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678" w:rsidP="001D7678" w:rsidRDefault="001D7678" w14:paraId="7A301989" w14:textId="77777777">
      <w:pPr>
        <w:pStyle w:val="BpSTitle"/>
      </w:pPr>
      <w:r>
        <w:t>10240</w:t>
      </w:r>
    </w:p>
    <w:p w:rsidR="001D7678" w:rsidP="001D7678" w:rsidRDefault="001D7678" w14:paraId="3BAEB5D7" w14:textId="77777777">
      <w:pPr>
        <w:pStyle w:val="BpSTitle"/>
      </w:pPr>
      <w:proofErr w:type="spellStart"/>
      <w:r>
        <w:t>Madrean</w:t>
      </w:r>
      <w:proofErr w:type="spellEnd"/>
      <w:r>
        <w:t xml:space="preserve"> Lower Montane Pine-Oak Forest and Woodland</w:t>
      </w:r>
    </w:p>
    <w:p w:rsidR="001D7678" w:rsidP="001D7678" w:rsidRDefault="001D7678" w14:paraId="63530519" w14:textId="1B0F12C1">
      <w:r>
        <w:t xmlns:w="http://schemas.openxmlformats.org/wordprocessingml/2006/main">BpS Model/Description Version: Aug. 2020</w:t>
      </w:r>
      <w:r>
        <w:tab/>
      </w:r>
      <w:r>
        <w:tab/>
      </w:r>
      <w:r>
        <w:tab/>
      </w:r>
      <w:r>
        <w:tab/>
      </w:r>
      <w:r>
        <w:tab/>
      </w:r>
      <w:r>
        <w:tab/>
      </w:r>
      <w:r>
        <w:tab/>
      </w:r>
    </w:p>
    <w:p w:rsidR="001D7678" w:rsidP="001D7678" w:rsidRDefault="001D7678" w14:paraId="4E485912"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32"/>
        <w:gridCol w:w="2604"/>
        <w:gridCol w:w="1692"/>
        <w:gridCol w:w="3300"/>
      </w:tblGrid>
      <w:tr w:rsidRPr="001D7678" w:rsidR="001D7678" w:rsidTr="001D7678" w14:paraId="589AFD71" w14:textId="77777777">
        <w:tc>
          <w:tcPr>
            <w:tcW w:w="1932" w:type="dxa"/>
            <w:tcBorders>
              <w:top w:val="single" w:color="auto" w:sz="2" w:space="0"/>
              <w:left w:val="single" w:color="auto" w:sz="12" w:space="0"/>
              <w:bottom w:val="single" w:color="000000" w:sz="12" w:space="0"/>
            </w:tcBorders>
            <w:shd w:val="clear" w:color="auto" w:fill="auto"/>
          </w:tcPr>
          <w:p w:rsidRPr="001D7678" w:rsidR="001D7678" w:rsidP="0086161A" w:rsidRDefault="001D7678" w14:paraId="193DB5C8" w14:textId="77777777">
            <w:pPr>
              <w:rPr>
                <w:b/>
                <w:bCs/>
              </w:rPr>
            </w:pPr>
            <w:r w:rsidRPr="001D7678">
              <w:rPr>
                <w:b/>
                <w:bCs/>
              </w:rPr>
              <w:t>Modelers</w:t>
            </w:r>
          </w:p>
        </w:tc>
        <w:tc>
          <w:tcPr>
            <w:tcW w:w="2604" w:type="dxa"/>
            <w:tcBorders>
              <w:top w:val="single" w:color="auto" w:sz="2" w:space="0"/>
              <w:bottom w:val="single" w:color="000000" w:sz="12" w:space="0"/>
              <w:right w:val="single" w:color="000000" w:sz="12" w:space="0"/>
            </w:tcBorders>
            <w:shd w:val="clear" w:color="auto" w:fill="auto"/>
          </w:tcPr>
          <w:p w:rsidRPr="001D7678" w:rsidR="001D7678" w:rsidP="0086161A" w:rsidRDefault="001D7678" w14:paraId="6AECFA73" w14:textId="77777777">
            <w:pPr>
              <w:rPr>
                <w:b/>
                <w:bCs/>
              </w:rPr>
            </w:pPr>
          </w:p>
        </w:tc>
        <w:tc>
          <w:tcPr>
            <w:tcW w:w="1692" w:type="dxa"/>
            <w:tcBorders>
              <w:top w:val="single" w:color="auto" w:sz="2" w:space="0"/>
              <w:left w:val="single" w:color="000000" w:sz="12" w:space="0"/>
              <w:bottom w:val="single" w:color="000000" w:sz="12" w:space="0"/>
            </w:tcBorders>
            <w:shd w:val="clear" w:color="auto" w:fill="auto"/>
          </w:tcPr>
          <w:p w:rsidRPr="001D7678" w:rsidR="001D7678" w:rsidP="0086161A" w:rsidRDefault="001D7678" w14:paraId="7FDD95F2" w14:textId="77777777">
            <w:pPr>
              <w:rPr>
                <w:b/>
                <w:bCs/>
              </w:rPr>
            </w:pPr>
            <w:r w:rsidRPr="001D7678">
              <w:rPr>
                <w:b/>
                <w:bCs/>
              </w:rPr>
              <w:t>Reviewers</w:t>
            </w:r>
          </w:p>
        </w:tc>
        <w:tc>
          <w:tcPr>
            <w:tcW w:w="3300" w:type="dxa"/>
            <w:tcBorders>
              <w:top w:val="single" w:color="auto" w:sz="2" w:space="0"/>
              <w:bottom w:val="single" w:color="000000" w:sz="12" w:space="0"/>
            </w:tcBorders>
            <w:shd w:val="clear" w:color="auto" w:fill="auto"/>
          </w:tcPr>
          <w:p w:rsidRPr="001D7678" w:rsidR="001D7678" w:rsidP="0086161A" w:rsidRDefault="001D7678" w14:paraId="2BFCB528" w14:textId="77777777">
            <w:pPr>
              <w:rPr>
                <w:b/>
                <w:bCs/>
              </w:rPr>
            </w:pPr>
          </w:p>
        </w:tc>
      </w:tr>
      <w:tr w:rsidRPr="001D7678" w:rsidR="001D7678" w:rsidTr="001D7678" w14:paraId="79C9412B" w14:textId="77777777">
        <w:tc>
          <w:tcPr>
            <w:tcW w:w="1932" w:type="dxa"/>
            <w:tcBorders>
              <w:top w:val="single" w:color="000000" w:sz="12" w:space="0"/>
              <w:left w:val="single" w:color="auto" w:sz="12" w:space="0"/>
            </w:tcBorders>
            <w:shd w:val="clear" w:color="auto" w:fill="auto"/>
          </w:tcPr>
          <w:p w:rsidRPr="001D7678" w:rsidR="001D7678" w:rsidP="0086161A" w:rsidRDefault="001D7678" w14:paraId="636F4472" w14:textId="77777777">
            <w:pPr>
              <w:rPr>
                <w:bCs/>
              </w:rPr>
            </w:pPr>
            <w:r w:rsidRPr="001D7678">
              <w:rPr>
                <w:bCs/>
              </w:rPr>
              <w:t>Wynn Anderson</w:t>
            </w:r>
          </w:p>
        </w:tc>
        <w:tc>
          <w:tcPr>
            <w:tcW w:w="2604" w:type="dxa"/>
            <w:tcBorders>
              <w:top w:val="single" w:color="000000" w:sz="12" w:space="0"/>
              <w:right w:val="single" w:color="000000" w:sz="12" w:space="0"/>
            </w:tcBorders>
            <w:shd w:val="clear" w:color="auto" w:fill="auto"/>
          </w:tcPr>
          <w:p w:rsidRPr="001D7678" w:rsidR="001D7678" w:rsidP="0086161A" w:rsidRDefault="001D7678" w14:paraId="1496832C" w14:textId="77777777">
            <w:r w:rsidRPr="001D7678">
              <w:t>wanderson@elp.rr.com</w:t>
            </w:r>
          </w:p>
        </w:tc>
        <w:tc>
          <w:tcPr>
            <w:tcW w:w="1692" w:type="dxa"/>
            <w:tcBorders>
              <w:top w:val="single" w:color="000000" w:sz="12" w:space="0"/>
              <w:left w:val="single" w:color="000000" w:sz="12" w:space="0"/>
            </w:tcBorders>
            <w:shd w:val="clear" w:color="auto" w:fill="auto"/>
          </w:tcPr>
          <w:p w:rsidRPr="001D7678" w:rsidR="001D7678" w:rsidP="0086161A" w:rsidRDefault="001D7678" w14:paraId="18994496" w14:textId="77777777">
            <w:r w:rsidRPr="001D7678">
              <w:t>John Morlock</w:t>
            </w:r>
          </w:p>
        </w:tc>
        <w:tc>
          <w:tcPr>
            <w:tcW w:w="3300" w:type="dxa"/>
            <w:tcBorders>
              <w:top w:val="single" w:color="000000" w:sz="12" w:space="0"/>
            </w:tcBorders>
            <w:shd w:val="clear" w:color="auto" w:fill="auto"/>
          </w:tcPr>
          <w:p w:rsidRPr="001D7678" w:rsidR="001D7678" w:rsidP="0086161A" w:rsidRDefault="001D7678" w14:paraId="4A4EC9F8" w14:textId="77777777">
            <w:r w:rsidRPr="001D7678">
              <w:t>John_Morlock@nps.gov</w:t>
            </w:r>
          </w:p>
        </w:tc>
      </w:tr>
      <w:tr w:rsidRPr="001D7678" w:rsidR="001D7678" w:rsidTr="001D7678" w14:paraId="2B65211D" w14:textId="77777777">
        <w:tc>
          <w:tcPr>
            <w:tcW w:w="1932" w:type="dxa"/>
            <w:tcBorders>
              <w:left w:val="single" w:color="auto" w:sz="12" w:space="0"/>
            </w:tcBorders>
            <w:shd w:val="clear" w:color="auto" w:fill="auto"/>
          </w:tcPr>
          <w:p w:rsidRPr="001D7678" w:rsidR="001D7678" w:rsidP="0086161A" w:rsidRDefault="001D7678" w14:paraId="3C61A4AC" w14:textId="77777777">
            <w:pPr>
              <w:rPr>
                <w:bCs/>
              </w:rPr>
            </w:pPr>
            <w:r w:rsidRPr="001D7678">
              <w:rPr>
                <w:bCs/>
              </w:rPr>
              <w:t>Oscar Mestas</w:t>
            </w:r>
          </w:p>
        </w:tc>
        <w:tc>
          <w:tcPr>
            <w:tcW w:w="2604" w:type="dxa"/>
            <w:tcBorders>
              <w:right w:val="single" w:color="000000" w:sz="12" w:space="0"/>
            </w:tcBorders>
            <w:shd w:val="clear" w:color="auto" w:fill="auto"/>
          </w:tcPr>
          <w:p w:rsidRPr="001D7678" w:rsidR="001D7678" w:rsidP="0086161A" w:rsidRDefault="001D7678" w14:paraId="70F568B9" w14:textId="77777777">
            <w:r w:rsidRPr="001D7678">
              <w:t>omestas@tfs.tamu.edu</w:t>
            </w:r>
          </w:p>
        </w:tc>
        <w:tc>
          <w:tcPr>
            <w:tcW w:w="1692" w:type="dxa"/>
            <w:tcBorders>
              <w:left w:val="single" w:color="000000" w:sz="12" w:space="0"/>
            </w:tcBorders>
            <w:shd w:val="clear" w:color="auto" w:fill="auto"/>
          </w:tcPr>
          <w:p w:rsidRPr="001D7678" w:rsidR="001D7678" w:rsidP="0086161A" w:rsidRDefault="001D7678" w14:paraId="6D1ACF72" w14:textId="77777777">
            <w:r w:rsidRPr="001D7678">
              <w:t>Jackie Poole</w:t>
            </w:r>
          </w:p>
        </w:tc>
        <w:tc>
          <w:tcPr>
            <w:tcW w:w="3300" w:type="dxa"/>
            <w:shd w:val="clear" w:color="auto" w:fill="auto"/>
          </w:tcPr>
          <w:p w:rsidRPr="001D7678" w:rsidR="001D7678" w:rsidP="0086161A" w:rsidRDefault="001D7678" w14:paraId="71718981" w14:textId="77777777">
            <w:r w:rsidRPr="001D7678">
              <w:t>Jackie.Poole@tpwd.state.tx.us</w:t>
            </w:r>
          </w:p>
        </w:tc>
      </w:tr>
      <w:tr w:rsidRPr="001D7678" w:rsidR="001D7678" w:rsidTr="001D7678" w14:paraId="10AC8913" w14:textId="77777777">
        <w:tc>
          <w:tcPr>
            <w:tcW w:w="1932" w:type="dxa"/>
            <w:tcBorders>
              <w:left w:val="single" w:color="auto" w:sz="12" w:space="0"/>
              <w:bottom w:val="single" w:color="auto" w:sz="2" w:space="0"/>
            </w:tcBorders>
            <w:shd w:val="clear" w:color="auto" w:fill="auto"/>
          </w:tcPr>
          <w:p w:rsidRPr="001D7678" w:rsidR="001D7678" w:rsidP="0086161A" w:rsidRDefault="001D7678" w14:paraId="3CD3DC9A" w14:textId="77777777">
            <w:pPr>
              <w:rPr>
                <w:bCs/>
              </w:rPr>
            </w:pPr>
            <w:r w:rsidRPr="001D7678">
              <w:rPr>
                <w:bCs/>
              </w:rPr>
              <w:t xml:space="preserve">Douglas </w:t>
            </w:r>
            <w:proofErr w:type="spellStart"/>
            <w:r w:rsidRPr="001D7678">
              <w:rPr>
                <w:bCs/>
              </w:rPr>
              <w:t>Zollner</w:t>
            </w:r>
            <w:proofErr w:type="spellEnd"/>
          </w:p>
        </w:tc>
        <w:tc>
          <w:tcPr>
            <w:tcW w:w="2604" w:type="dxa"/>
            <w:tcBorders>
              <w:right w:val="single" w:color="000000" w:sz="12" w:space="0"/>
            </w:tcBorders>
            <w:shd w:val="clear" w:color="auto" w:fill="auto"/>
          </w:tcPr>
          <w:p w:rsidRPr="001D7678" w:rsidR="001D7678" w:rsidP="0086161A" w:rsidRDefault="001D7678" w14:paraId="5F09A589" w14:textId="77777777">
            <w:r w:rsidRPr="001D7678">
              <w:t>dzollner@tnc.org</w:t>
            </w:r>
          </w:p>
        </w:tc>
        <w:tc>
          <w:tcPr>
            <w:tcW w:w="1692" w:type="dxa"/>
            <w:tcBorders>
              <w:left w:val="single" w:color="000000" w:sz="12" w:space="0"/>
              <w:bottom w:val="single" w:color="auto" w:sz="2" w:space="0"/>
            </w:tcBorders>
            <w:shd w:val="clear" w:color="auto" w:fill="auto"/>
          </w:tcPr>
          <w:p w:rsidRPr="001D7678" w:rsidR="001D7678" w:rsidP="0086161A" w:rsidRDefault="001D7678" w14:paraId="261DA263" w14:textId="77777777">
            <w:r w:rsidRPr="001D7678">
              <w:t>None</w:t>
            </w:r>
          </w:p>
        </w:tc>
        <w:tc>
          <w:tcPr>
            <w:tcW w:w="3300" w:type="dxa"/>
            <w:shd w:val="clear" w:color="auto" w:fill="auto"/>
          </w:tcPr>
          <w:p w:rsidRPr="001D7678" w:rsidR="001D7678" w:rsidP="0086161A" w:rsidRDefault="001D7678" w14:paraId="5FEA97C0" w14:textId="77777777">
            <w:r w:rsidRPr="001D7678">
              <w:t>None</w:t>
            </w:r>
          </w:p>
        </w:tc>
      </w:tr>
    </w:tbl>
    <w:p w:rsidR="000842B4" w:rsidP="001D7678" w:rsidRDefault="000842B4" w14:paraId="72B72402" w14:textId="77777777">
      <w:pPr>
        <w:rPr>
          <w:b/>
        </w:rPr>
      </w:pPr>
    </w:p>
    <w:p w:rsidR="00E43F14" w:rsidP="001D7678" w:rsidRDefault="00E43F14" w14:paraId="36E23B77" w14:textId="32A4AE15">
      <w:r w:rsidRPr="00E43F14">
        <w:rPr>
          <w:b/>
        </w:rPr>
        <w:t>Reviewer:</w:t>
      </w:r>
      <w:r>
        <w:t xml:space="preserve"> Charlotte </w:t>
      </w:r>
      <w:proofErr w:type="spellStart"/>
      <w:r>
        <w:t>Reemts</w:t>
      </w:r>
      <w:proofErr w:type="spellEnd"/>
    </w:p>
    <w:p w:rsidR="001D7678" w:rsidP="001D7678" w:rsidRDefault="001D7678" w14:paraId="0D199E45" w14:textId="77777777">
      <w:pPr>
        <w:pStyle w:val="InfoPara"/>
      </w:pPr>
      <w:r>
        <w:t>Vegetation Type</w:t>
      </w:r>
    </w:p>
    <w:p w:rsidR="001D7678" w:rsidP="001D7678" w:rsidRDefault="001D7678" w14:paraId="43AF131C" w14:textId="77777777">
      <w:r>
        <w:t>Forest and Woodland</w:t>
      </w:r>
    </w:p>
    <w:p w:rsidR="001D7678" w:rsidP="001D7678" w:rsidRDefault="001D7678" w14:paraId="24EA54BD" w14:textId="4DD11027">
      <w:pPr>
        <w:pStyle w:val="InfoPara"/>
      </w:pPr>
      <w:r>
        <w:t>Map Zone</w:t>
      </w:r>
    </w:p>
    <w:p w:rsidR="001D7678" w:rsidP="001D7678" w:rsidRDefault="001D7678" w14:paraId="7D5C2719" w14:textId="77777777">
      <w:r>
        <w:t>26</w:t>
      </w:r>
    </w:p>
    <w:p w:rsidR="001D7678" w:rsidP="001D7678" w:rsidRDefault="001D7678" w14:paraId="0B6836CC" w14:textId="77777777">
      <w:pPr>
        <w:pStyle w:val="InfoPara"/>
      </w:pPr>
      <w:bookmarkStart w:name="_GoBack" w:id="0"/>
      <w:bookmarkEnd w:id="0"/>
      <w:r>
        <w:t>Geographic Range</w:t>
      </w:r>
    </w:p>
    <w:p w:rsidR="001D7678" w:rsidP="001D7678" w:rsidRDefault="001D7678" w14:paraId="56AAF43B" w14:textId="4820378D">
      <w:r>
        <w:t xml:space="preserve">Sierra Madre </w:t>
      </w:r>
      <w:proofErr w:type="spellStart"/>
      <w:r>
        <w:t>Occidentale</w:t>
      </w:r>
      <w:proofErr w:type="spellEnd"/>
      <w:r>
        <w:t xml:space="preserve"> and Sierra Madre Oriental in Mexico, Trans-Pecos Texas, </w:t>
      </w:r>
      <w:r w:rsidR="00480006">
        <w:t xml:space="preserve">New Mexico, </w:t>
      </w:r>
      <w:r>
        <w:t>and A</w:t>
      </w:r>
      <w:r w:rsidR="00480006">
        <w:t>rizona,</w:t>
      </w:r>
      <w:r>
        <w:t xml:space="preserve"> generally south of the Mogollon Rim. In </w:t>
      </w:r>
      <w:r w:rsidR="00735C12">
        <w:t xml:space="preserve">map zone </w:t>
      </w:r>
      <w:r>
        <w:t>26</w:t>
      </w:r>
      <w:r w:rsidR="00480006">
        <w:t>,</w:t>
      </w:r>
      <w:r>
        <w:t xml:space="preserve"> this </w:t>
      </w:r>
      <w:r w:rsidR="00480006">
        <w:t>Biophysical Setting (</w:t>
      </w:r>
      <w:r>
        <w:t>BpS</w:t>
      </w:r>
      <w:r w:rsidR="00480006">
        <w:t>)</w:t>
      </w:r>
      <w:r>
        <w:t xml:space="preserve"> is limited to the Sky Islands of the Davis, Guadalupe, Eagle, Quitman, Sierra Diablo, Glass, </w:t>
      </w:r>
      <w:proofErr w:type="spellStart"/>
      <w:r>
        <w:t>Chisos</w:t>
      </w:r>
      <w:proofErr w:type="spellEnd"/>
      <w:r>
        <w:t xml:space="preserve"> and </w:t>
      </w:r>
      <w:proofErr w:type="spellStart"/>
      <w:r>
        <w:t>Chinati</w:t>
      </w:r>
      <w:proofErr w:type="spellEnd"/>
      <w:r>
        <w:t xml:space="preserve"> mountains.</w:t>
      </w:r>
    </w:p>
    <w:p w:rsidR="001D7678" w:rsidP="001D7678" w:rsidRDefault="001D7678" w14:paraId="7F122B62" w14:textId="77777777">
      <w:pPr>
        <w:pStyle w:val="InfoPara"/>
      </w:pPr>
      <w:r>
        <w:t>Biophysical Site Description</w:t>
      </w:r>
    </w:p>
    <w:p w:rsidR="001D7678" w:rsidP="001D7678" w:rsidRDefault="001D7678" w14:paraId="5F19C577" w14:textId="4DD1526F">
      <w:r>
        <w:t xml:space="preserve">The </w:t>
      </w:r>
      <w:proofErr w:type="spellStart"/>
      <w:r>
        <w:t>Madrean</w:t>
      </w:r>
      <w:proofErr w:type="spellEnd"/>
      <w:r>
        <w:t xml:space="preserve"> pine-oak forest and woodland of the interior North American Southwest is characterized by scrub oaks, alligator junipers</w:t>
      </w:r>
      <w:r w:rsidR="00480006">
        <w:t>,</w:t>
      </w:r>
      <w:r>
        <w:t xml:space="preserve"> and Mexican pines that range in height from 15-50ft (6-15m); the understory is dominated by graminoids (Brown 1994). Elevation ranges from 5</w:t>
      </w:r>
      <w:r w:rsidR="00480006">
        <w:t>,</w:t>
      </w:r>
      <w:r>
        <w:t>500-7</w:t>
      </w:r>
      <w:r w:rsidR="00480006">
        <w:t>,</w:t>
      </w:r>
      <w:r>
        <w:t xml:space="preserve">000ft. With increasing elevation, alligator juniper give way to a mixture of relatively mesic scrub oak species and pines. This area is a transition zone with Rocky Mountain influence from the north, </w:t>
      </w:r>
      <w:proofErr w:type="spellStart"/>
      <w:r>
        <w:t>Appacherian</w:t>
      </w:r>
      <w:proofErr w:type="spellEnd"/>
      <w:r>
        <w:t xml:space="preserve"> influence from the west</w:t>
      </w:r>
      <w:r w:rsidR="00480006">
        <w:t>,</w:t>
      </w:r>
      <w:r>
        <w:t xml:space="preserve"> and </w:t>
      </w:r>
      <w:proofErr w:type="spellStart"/>
      <w:r>
        <w:t>Madrean</w:t>
      </w:r>
      <w:proofErr w:type="spellEnd"/>
      <w:r>
        <w:t xml:space="preserve"> from the south. These influences determine the dominant species</w:t>
      </w:r>
      <w:r w:rsidR="00480006">
        <w:t>’</w:t>
      </w:r>
      <w:r>
        <w:t xml:space="preserve"> compositions and structure. However, the model for these areas remains the same. </w:t>
      </w:r>
      <w:proofErr w:type="spellStart"/>
      <w:r>
        <w:t>Kuchler</w:t>
      </w:r>
      <w:proofErr w:type="spellEnd"/>
      <w:r>
        <w:t xml:space="preserve"> (1964) includes this type within type number 31, the oak-juniper woodland.</w:t>
      </w:r>
    </w:p>
    <w:p w:rsidR="001D7678" w:rsidP="001D7678" w:rsidRDefault="001D7678" w14:paraId="3CB04A69" w14:textId="77777777">
      <w:pPr>
        <w:pStyle w:val="InfoPara"/>
      </w:pPr>
      <w:r>
        <w:t>Vegetation Description</w:t>
      </w:r>
    </w:p>
    <w:p w:rsidR="001D7678" w:rsidP="001D7678" w:rsidRDefault="001D7678" w14:paraId="048714A5" w14:textId="16FFF876">
      <w:r>
        <w:t xml:space="preserve">These forests and woodlands are composed of </w:t>
      </w:r>
      <w:proofErr w:type="spellStart"/>
      <w:r>
        <w:t>Madrean</w:t>
      </w:r>
      <w:proofErr w:type="spellEnd"/>
      <w:r>
        <w:t xml:space="preserve"> pines and evergreen oaks intermingled with patchy shrublands on most mid-elevation slopes (1</w:t>
      </w:r>
      <w:r w:rsidR="00480006">
        <w:t>,</w:t>
      </w:r>
      <w:r>
        <w:t>500-2</w:t>
      </w:r>
      <w:r w:rsidR="00480006">
        <w:t>,</w:t>
      </w:r>
      <w:r>
        <w:t>300m elevation). Throughout the BpS</w:t>
      </w:r>
      <w:r w:rsidR="00480006">
        <w:t>,</w:t>
      </w:r>
      <w:r>
        <w:t xml:space="preserve"> the vegetation varies due to the surrounding mountain ranges and dominance changes throughout. Tree species include Emory oak (</w:t>
      </w:r>
      <w:r w:rsidRPr="008144E7">
        <w:rPr>
          <w:i/>
        </w:rPr>
        <w:t xml:space="preserve">Q. </w:t>
      </w:r>
      <w:proofErr w:type="spellStart"/>
      <w:r w:rsidRPr="008144E7">
        <w:rPr>
          <w:i/>
        </w:rPr>
        <w:t>emoryi</w:t>
      </w:r>
      <w:proofErr w:type="spellEnd"/>
      <w:r>
        <w:t>), gray oak (</w:t>
      </w:r>
      <w:r w:rsidRPr="008144E7">
        <w:rPr>
          <w:i/>
        </w:rPr>
        <w:t xml:space="preserve">Q. </w:t>
      </w:r>
      <w:proofErr w:type="spellStart"/>
      <w:r w:rsidRPr="008144E7">
        <w:rPr>
          <w:i/>
        </w:rPr>
        <w:t>grisea</w:t>
      </w:r>
      <w:proofErr w:type="spellEnd"/>
      <w:r>
        <w:t xml:space="preserve">), </w:t>
      </w:r>
      <w:proofErr w:type="spellStart"/>
      <w:r>
        <w:t>Gambel</w:t>
      </w:r>
      <w:proofErr w:type="spellEnd"/>
      <w:r>
        <w:t xml:space="preserve"> oak (</w:t>
      </w:r>
      <w:r w:rsidRPr="008144E7">
        <w:rPr>
          <w:i/>
        </w:rPr>
        <w:t xml:space="preserve">Q. </w:t>
      </w:r>
      <w:proofErr w:type="spellStart"/>
      <w:r w:rsidRPr="008144E7">
        <w:rPr>
          <w:i/>
        </w:rPr>
        <w:t>gambelii</w:t>
      </w:r>
      <w:proofErr w:type="spellEnd"/>
      <w:r>
        <w:t>), Arizona cypress (</w:t>
      </w:r>
      <w:proofErr w:type="spellStart"/>
      <w:r w:rsidRPr="008144E7">
        <w:rPr>
          <w:i/>
        </w:rPr>
        <w:t>Cupressus</w:t>
      </w:r>
      <w:proofErr w:type="spellEnd"/>
      <w:r w:rsidRPr="008144E7">
        <w:rPr>
          <w:i/>
        </w:rPr>
        <w:t xml:space="preserve"> </w:t>
      </w:r>
      <w:proofErr w:type="spellStart"/>
      <w:r w:rsidRPr="008144E7">
        <w:rPr>
          <w:i/>
        </w:rPr>
        <w:t>arizonica</w:t>
      </w:r>
      <w:proofErr w:type="spellEnd"/>
      <w:r>
        <w:t>), alligator juniper (</w:t>
      </w:r>
      <w:proofErr w:type="spellStart"/>
      <w:r w:rsidRPr="008144E7">
        <w:rPr>
          <w:i/>
        </w:rPr>
        <w:t>Juniperus</w:t>
      </w:r>
      <w:proofErr w:type="spellEnd"/>
      <w:r w:rsidRPr="008144E7">
        <w:rPr>
          <w:i/>
        </w:rPr>
        <w:t xml:space="preserve"> </w:t>
      </w:r>
      <w:proofErr w:type="spellStart"/>
      <w:r w:rsidRPr="008144E7">
        <w:rPr>
          <w:i/>
        </w:rPr>
        <w:t>deppeana</w:t>
      </w:r>
      <w:proofErr w:type="spellEnd"/>
      <w:r>
        <w:t>), drooping juniper (</w:t>
      </w:r>
      <w:proofErr w:type="spellStart"/>
      <w:r w:rsidRPr="008144E7">
        <w:rPr>
          <w:i/>
        </w:rPr>
        <w:t>Juniperus</w:t>
      </w:r>
      <w:proofErr w:type="spellEnd"/>
      <w:r w:rsidRPr="008144E7">
        <w:rPr>
          <w:i/>
        </w:rPr>
        <w:t xml:space="preserve"> </w:t>
      </w:r>
      <w:proofErr w:type="spellStart"/>
      <w:r w:rsidRPr="008144E7">
        <w:rPr>
          <w:i/>
        </w:rPr>
        <w:t>flaccida</w:t>
      </w:r>
      <w:proofErr w:type="spellEnd"/>
      <w:r>
        <w:t>), Douglas-fir (</w:t>
      </w:r>
      <w:proofErr w:type="spellStart"/>
      <w:r w:rsidRPr="008144E7">
        <w:rPr>
          <w:i/>
        </w:rPr>
        <w:t>Pseudotsuga</w:t>
      </w:r>
      <w:proofErr w:type="spellEnd"/>
      <w:r w:rsidRPr="008144E7">
        <w:rPr>
          <w:i/>
        </w:rPr>
        <w:t xml:space="preserve"> </w:t>
      </w:r>
      <w:proofErr w:type="spellStart"/>
      <w:r w:rsidRPr="008144E7">
        <w:rPr>
          <w:i/>
        </w:rPr>
        <w:t>menziesii</w:t>
      </w:r>
      <w:proofErr w:type="spellEnd"/>
      <w:r>
        <w:t>), Arizona pine (</w:t>
      </w:r>
      <w:r w:rsidRPr="008144E7">
        <w:rPr>
          <w:i/>
        </w:rPr>
        <w:t xml:space="preserve">Pinus </w:t>
      </w:r>
      <w:proofErr w:type="spellStart"/>
      <w:r w:rsidRPr="008144E7">
        <w:rPr>
          <w:i/>
        </w:rPr>
        <w:t>arizonica</w:t>
      </w:r>
      <w:proofErr w:type="spellEnd"/>
      <w:r>
        <w:t>), southwestern white pine (</w:t>
      </w:r>
      <w:r w:rsidRPr="008144E7">
        <w:rPr>
          <w:i/>
        </w:rPr>
        <w:t xml:space="preserve">P. </w:t>
      </w:r>
      <w:proofErr w:type="spellStart"/>
      <w:r w:rsidRPr="008144E7">
        <w:rPr>
          <w:i/>
        </w:rPr>
        <w:t>strobiformis</w:t>
      </w:r>
      <w:proofErr w:type="spellEnd"/>
      <w:r>
        <w:t>)</w:t>
      </w:r>
      <w:r w:rsidR="00480006">
        <w:t>,</w:t>
      </w:r>
      <w:r>
        <w:t xml:space="preserve"> and ponderosa pine (</w:t>
      </w:r>
      <w:r w:rsidRPr="008144E7">
        <w:rPr>
          <w:i/>
        </w:rPr>
        <w:t>P. ponderosa</w:t>
      </w:r>
      <w:r>
        <w:t xml:space="preserve">). </w:t>
      </w:r>
      <w:proofErr w:type="spellStart"/>
      <w:r>
        <w:t>Subcanopy</w:t>
      </w:r>
      <w:proofErr w:type="spellEnd"/>
      <w:r>
        <w:t xml:space="preserve"> and shrub layers may include typical </w:t>
      </w:r>
      <w:proofErr w:type="spellStart"/>
      <w:r>
        <w:t>encinal</w:t>
      </w:r>
      <w:proofErr w:type="spellEnd"/>
      <w:r>
        <w:t xml:space="preserve"> and chaparral species such as agave (</w:t>
      </w:r>
      <w:r w:rsidRPr="008144E7">
        <w:rPr>
          <w:i/>
        </w:rPr>
        <w:t xml:space="preserve">Agave </w:t>
      </w:r>
      <w:r>
        <w:t>spp</w:t>
      </w:r>
      <w:r w:rsidR="00480006">
        <w:t>.</w:t>
      </w:r>
      <w:r>
        <w:t>), Texas madrone (</w:t>
      </w:r>
      <w:r w:rsidRPr="008144E7">
        <w:rPr>
          <w:i/>
        </w:rPr>
        <w:t xml:space="preserve">Arbutus </w:t>
      </w:r>
      <w:proofErr w:type="spellStart"/>
      <w:r w:rsidRPr="008144E7">
        <w:rPr>
          <w:i/>
        </w:rPr>
        <w:t>xalapensis</w:t>
      </w:r>
      <w:proofErr w:type="spellEnd"/>
      <w:r>
        <w:t>), mountain mahogany (</w:t>
      </w:r>
      <w:proofErr w:type="spellStart"/>
      <w:r w:rsidRPr="008144E7">
        <w:rPr>
          <w:i/>
        </w:rPr>
        <w:t>Cercocarpus</w:t>
      </w:r>
      <w:proofErr w:type="spellEnd"/>
      <w:r w:rsidRPr="008144E7">
        <w:rPr>
          <w:i/>
        </w:rPr>
        <w:t xml:space="preserve"> </w:t>
      </w:r>
      <w:proofErr w:type="spellStart"/>
      <w:r w:rsidRPr="008144E7">
        <w:rPr>
          <w:i/>
        </w:rPr>
        <w:t>montanus</w:t>
      </w:r>
      <w:proofErr w:type="spellEnd"/>
      <w:r>
        <w:t xml:space="preserve">), Wright </w:t>
      </w:r>
      <w:proofErr w:type="spellStart"/>
      <w:r>
        <w:t>silktassel</w:t>
      </w:r>
      <w:proofErr w:type="spellEnd"/>
      <w:r>
        <w:t xml:space="preserve"> (</w:t>
      </w:r>
      <w:proofErr w:type="spellStart"/>
      <w:r w:rsidRPr="008144E7">
        <w:rPr>
          <w:i/>
        </w:rPr>
        <w:t>Garrya</w:t>
      </w:r>
      <w:proofErr w:type="spellEnd"/>
      <w:r w:rsidRPr="008144E7">
        <w:rPr>
          <w:i/>
        </w:rPr>
        <w:t xml:space="preserve"> </w:t>
      </w:r>
      <w:proofErr w:type="spellStart"/>
      <w:r w:rsidRPr="008144E7">
        <w:rPr>
          <w:i/>
        </w:rPr>
        <w:t>wrightii</w:t>
      </w:r>
      <w:proofErr w:type="spellEnd"/>
      <w:r>
        <w:t xml:space="preserve">), </w:t>
      </w:r>
      <w:proofErr w:type="spellStart"/>
      <w:r>
        <w:t>nolina</w:t>
      </w:r>
      <w:proofErr w:type="spellEnd"/>
      <w:r>
        <w:t xml:space="preserve"> (</w:t>
      </w:r>
      <w:proofErr w:type="spellStart"/>
      <w:r w:rsidRPr="008144E7">
        <w:rPr>
          <w:i/>
        </w:rPr>
        <w:t>Nolina</w:t>
      </w:r>
      <w:proofErr w:type="spellEnd"/>
      <w:r>
        <w:t xml:space="preserve"> spp</w:t>
      </w:r>
      <w:r w:rsidR="00480006">
        <w:t>.</w:t>
      </w:r>
      <w:r>
        <w:t>)</w:t>
      </w:r>
      <w:r w:rsidR="00480006">
        <w:t>,</w:t>
      </w:r>
      <w:r>
        <w:t xml:space="preserve"> and </w:t>
      </w:r>
      <w:proofErr w:type="spellStart"/>
      <w:r>
        <w:t>silverleaf</w:t>
      </w:r>
      <w:proofErr w:type="spellEnd"/>
      <w:r>
        <w:t xml:space="preserve"> oak (</w:t>
      </w:r>
      <w:r w:rsidRPr="008144E7">
        <w:rPr>
          <w:i/>
        </w:rPr>
        <w:t xml:space="preserve">Q. </w:t>
      </w:r>
      <w:proofErr w:type="spellStart"/>
      <w:r w:rsidRPr="008144E7">
        <w:rPr>
          <w:i/>
        </w:rPr>
        <w:t>hypoleucoides</w:t>
      </w:r>
      <w:proofErr w:type="spellEnd"/>
      <w:r w:rsidR="00480006">
        <w:t>)</w:t>
      </w:r>
      <w:r>
        <w:t xml:space="preserve">. Some stands have moderate cover of perennial warm-season grasses such as </w:t>
      </w:r>
      <w:proofErr w:type="spellStart"/>
      <w:r>
        <w:t>sideoats</w:t>
      </w:r>
      <w:proofErr w:type="spellEnd"/>
      <w:r>
        <w:t xml:space="preserve"> </w:t>
      </w:r>
      <w:proofErr w:type="spellStart"/>
      <w:r>
        <w:t>grama</w:t>
      </w:r>
      <w:proofErr w:type="spellEnd"/>
      <w:r>
        <w:t xml:space="preserve"> (</w:t>
      </w:r>
      <w:proofErr w:type="spellStart"/>
      <w:r w:rsidRPr="008144E7">
        <w:rPr>
          <w:i/>
        </w:rPr>
        <w:t>Bouteloua</w:t>
      </w:r>
      <w:proofErr w:type="spellEnd"/>
      <w:r w:rsidRPr="008144E7">
        <w:rPr>
          <w:i/>
        </w:rPr>
        <w:t xml:space="preserve"> </w:t>
      </w:r>
      <w:proofErr w:type="spellStart"/>
      <w:r w:rsidRPr="008144E7">
        <w:rPr>
          <w:i/>
        </w:rPr>
        <w:t>curtipendula</w:t>
      </w:r>
      <w:proofErr w:type="spellEnd"/>
      <w:r>
        <w:t xml:space="preserve">), blue </w:t>
      </w:r>
      <w:proofErr w:type="spellStart"/>
      <w:r>
        <w:t>grama</w:t>
      </w:r>
      <w:proofErr w:type="spellEnd"/>
      <w:r>
        <w:t xml:space="preserve"> (</w:t>
      </w:r>
      <w:r w:rsidRPr="008144E7">
        <w:rPr>
          <w:i/>
        </w:rPr>
        <w:t xml:space="preserve">B. </w:t>
      </w:r>
      <w:proofErr w:type="spellStart"/>
      <w:r w:rsidRPr="008144E7">
        <w:rPr>
          <w:i/>
        </w:rPr>
        <w:t>gracilis</w:t>
      </w:r>
      <w:proofErr w:type="spellEnd"/>
      <w:r>
        <w:t>), bull grass (</w:t>
      </w:r>
      <w:proofErr w:type="spellStart"/>
      <w:r w:rsidRPr="008144E7">
        <w:rPr>
          <w:i/>
        </w:rPr>
        <w:t>Muhlenbergia</w:t>
      </w:r>
      <w:proofErr w:type="spellEnd"/>
      <w:r w:rsidRPr="008144E7">
        <w:rPr>
          <w:i/>
        </w:rPr>
        <w:t xml:space="preserve"> </w:t>
      </w:r>
      <w:proofErr w:type="spellStart"/>
      <w:r w:rsidRPr="008144E7">
        <w:rPr>
          <w:i/>
        </w:rPr>
        <w:lastRenderedPageBreak/>
        <w:t>emersleyi</w:t>
      </w:r>
      <w:proofErr w:type="spellEnd"/>
      <w:r>
        <w:t>)</w:t>
      </w:r>
      <w:r w:rsidR="00480006">
        <w:t>,</w:t>
      </w:r>
      <w:r>
        <w:t xml:space="preserve"> and Texas bluestem (</w:t>
      </w:r>
      <w:proofErr w:type="spellStart"/>
      <w:r w:rsidRPr="008144E7">
        <w:rPr>
          <w:i/>
        </w:rPr>
        <w:t>Schizachyrium</w:t>
      </w:r>
      <w:proofErr w:type="spellEnd"/>
      <w:r w:rsidRPr="008144E7">
        <w:rPr>
          <w:i/>
        </w:rPr>
        <w:t xml:space="preserve"> </w:t>
      </w:r>
      <w:proofErr w:type="spellStart"/>
      <w:r w:rsidRPr="008144E7">
        <w:rPr>
          <w:i/>
        </w:rPr>
        <w:t>cirratum</w:t>
      </w:r>
      <w:proofErr w:type="spellEnd"/>
      <w:r>
        <w:t>) (Powell 1994</w:t>
      </w:r>
      <w:r w:rsidR="009769C8">
        <w:t xml:space="preserve">; Powell </w:t>
      </w:r>
      <w:r>
        <w:t>1998). Graminoids decrease in cover and biomass with increasing cover of woody plants.</w:t>
      </w:r>
    </w:p>
    <w:p w:rsidR="001D7678" w:rsidP="001D7678" w:rsidRDefault="001D7678" w14:paraId="19C30724"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QUERC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JUDE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Juncus debilis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Weak 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CEMO2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Cercocarpus montanus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Alderleaf mountain mahogany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MUHLE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Muhlenbergia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Muhly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bl>
    <w:p>
      <w:r>
        <w:rPr>
          <w:sz w:val="16"/>
        </w:rPr>
        <w:t>Species names are from the NRCS PLANTS database. Check species codes at http://plants.usda.gov.</w:t>
      </w:r>
    </w:p>
    <w:p w:rsidR="001D7678" w:rsidP="001D7678" w:rsidRDefault="001D7678" w14:paraId="4602A5B6" w14:textId="77777777">
      <w:pPr>
        <w:pStyle w:val="InfoPara"/>
      </w:pPr>
      <w:r>
        <w:t>Disturbance Description</w:t>
      </w:r>
    </w:p>
    <w:p w:rsidR="001D7678" w:rsidP="001D7678" w:rsidRDefault="001D7678" w14:paraId="02816ED9" w14:textId="0C33CBF1">
      <w:r>
        <w:t>In this BpS</w:t>
      </w:r>
      <w:r w:rsidR="009769C8">
        <w:t>,</w:t>
      </w:r>
      <w:r>
        <w:t xml:space="preserve"> most fires likely occurred during early summer </w:t>
      </w:r>
      <w:proofErr w:type="gramStart"/>
      <w:r>
        <w:t>as a result of</w:t>
      </w:r>
      <w:proofErr w:type="gramEnd"/>
      <w:r>
        <w:t xml:space="preserve"> lightning associated with early summer thunderstorms. Surface fires were frequent with an interval of approximately </w:t>
      </w:r>
      <w:r w:rsidR="009769C8">
        <w:t>9yrs</w:t>
      </w:r>
      <w:r>
        <w:t xml:space="preserve"> (Helen Mills Poulos fire history research 2005-2006 in Davis, </w:t>
      </w:r>
      <w:proofErr w:type="spellStart"/>
      <w:r>
        <w:t>Chisos</w:t>
      </w:r>
      <w:proofErr w:type="spellEnd"/>
      <w:r w:rsidR="009769C8">
        <w:t>,</w:t>
      </w:r>
      <w:r>
        <w:t xml:space="preserve"> and </w:t>
      </w:r>
      <w:proofErr w:type="spellStart"/>
      <w:r>
        <w:t>Maderas</w:t>
      </w:r>
      <w:proofErr w:type="spellEnd"/>
      <w:r>
        <w:t xml:space="preserve"> del Carmen [MX] Mountains), and mixed</w:t>
      </w:r>
      <w:r w:rsidR="009769C8">
        <w:t>-</w:t>
      </w:r>
      <w:r>
        <w:t>severity fires likely occurred less frequently, perhaps on the magnitude of every 13yrs (Mills Poulos, with 10% filter applied and same area as above). This system likely is predisposed to stand-replacement fires during any stage of stand development; however, replacement fires are assumed to have occurred every century or so coincident with hot, dry, windy conditions during early summer. Multi-decadal drought probably thinned stands but did not cause or contribute to stand replacement.</w:t>
      </w:r>
    </w:p>
    <w:p w:rsidR="00533E51" w:rsidP="001D7678" w:rsidRDefault="00533E51" w14:paraId="0AE7F354" w14:textId="7F6E99AE"/>
    <w:p w:rsidR="00533E51" w:rsidP="00533E51" w:rsidRDefault="00533E51" w14:paraId="11BBE9B9" w14:textId="6E16E0E5">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16</w:t>
            </w:r>
          </w:p>
        </w:tc>
        <w:tc>
          <w:p>
            <w:pPr>
              <w:jc w:val="center"/>
            </w:pPr>
            <w:r>
              <w:t>30</w:t>
            </w:r>
          </w:p>
        </w:tc>
        <w:tc>
          <w:p>
            <w:pPr>
              <w:jc w:val="center"/>
            </w:pPr>
            <w:r>
              <w:t>10</w:t>
            </w:r>
          </w:p>
        </w:tc>
        <w:tc>
          <w:p>
            <w:pPr>
              <w:jc w:val="center"/>
            </w:pPr>
            <w:r>
              <w:t>200</w:t>
            </w:r>
          </w:p>
        </w:tc>
      </w:tr>
      <w:tr>
        <w:tc>
          <w:p>
            <w:pPr>
              <w:jc w:val="center"/>
            </w:pPr>
            <w:r>
              <w:t>Moderate (Mixed)</w:t>
            </w:r>
          </w:p>
        </w:tc>
        <w:tc>
          <w:p>
            <w:pPr>
              <w:jc w:val="center"/>
            </w:pPr>
            <w:r>
              <w:t>23</w:t>
            </w:r>
          </w:p>
        </w:tc>
        <w:tc>
          <w:p>
            <w:pPr>
              <w:jc w:val="center"/>
            </w:pPr>
            <w:r>
              <w:t>20</w:t>
            </w:r>
          </w:p>
        </w:tc>
        <w:tc>
          <w:p>
            <w:pPr>
              <w:jc w:val="center"/>
            </w:pPr>
            <w:r>
              <w:t>50</w:t>
            </w:r>
          </w:p>
        </w:tc>
        <w:tc>
          <w:p>
            <w:pPr>
              <w:jc w:val="center"/>
            </w:pPr>
            <w:r>
              <w:t>300</w:t>
            </w:r>
          </w:p>
        </w:tc>
      </w:tr>
      <w:tr>
        <w:tc>
          <w:p>
            <w:pPr>
              <w:jc w:val="center"/>
            </w:pPr>
            <w:r>
              <w:t>Low (Surface)</w:t>
            </w:r>
          </w:p>
        </w:tc>
        <w:tc>
          <w:p>
            <w:pPr>
              <w:jc w:val="center"/>
            </w:pPr>
            <w:r>
              <w:t>9</w:t>
            </w:r>
          </w:p>
        </w:tc>
        <w:tc>
          <w:p>
            <w:pPr>
              <w:jc w:val="center"/>
            </w:pPr>
            <w:r>
              <w:t>50</w:t>
            </w:r>
          </w:p>
        </w:tc>
        <w:tc>
          <w:p>
            <w:pPr>
              <w:jc w:val="center"/>
            </w:pPr>
            <w:r>
              <w:t>15</w:t>
            </w:r>
          </w:p>
        </w:tc>
        <w:tc>
          <w:p>
            <w:pPr>
              <w:jc w:val="center"/>
            </w:pPr>
            <w:r>
              <w:t>100</w:t>
            </w:r>
          </w:p>
        </w:tc>
      </w:tr>
      <w:tr>
        <w:tc>
          <w:p>
            <w:pPr>
              <w:jc w:val="center"/>
            </w:pPr>
            <w:r>
              <w:t>All Fires</w:t>
            </w:r>
          </w:p>
        </w:tc>
        <w:tc>
          <w:p>
            <w:pPr>
              <w:jc w:val="center"/>
            </w:pPr>
            <w:r>
              <w:t>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33E51" w:rsidP="001D7678" w:rsidRDefault="00533E51" w14:paraId="510AA2F1" w14:textId="77777777"/>
    <w:p w:rsidR="001D7678" w:rsidP="001D7678" w:rsidRDefault="001D7678" w14:paraId="066A84A0" w14:textId="77777777">
      <w:pPr>
        <w:pStyle w:val="InfoPara"/>
      </w:pPr>
      <w:r>
        <w:t>Scale Description</w:t>
      </w:r>
    </w:p>
    <w:p w:rsidR="001D7678" w:rsidP="001D7678" w:rsidRDefault="001D7678" w14:paraId="6E610A5F" w14:textId="3A23907A">
      <w:r>
        <w:t xml:space="preserve">This type usually was distributed across the landscape in patches of </w:t>
      </w:r>
      <w:r w:rsidR="009769C8">
        <w:t xml:space="preserve">100s-1000s </w:t>
      </w:r>
      <w:r>
        <w:t>of acres. In particularly dissected topography</w:t>
      </w:r>
      <w:r w:rsidR="009769C8">
        <w:t>,</w:t>
      </w:r>
      <w:r>
        <w:t xml:space="preserve"> this type may have occurred in smaller patches.</w:t>
      </w:r>
    </w:p>
    <w:p w:rsidR="001D7678" w:rsidP="001D7678" w:rsidRDefault="001D7678" w14:paraId="158457C9" w14:textId="77777777">
      <w:pPr>
        <w:pStyle w:val="InfoPara"/>
      </w:pPr>
      <w:r>
        <w:t>Adjacency or Identification Concerns</w:t>
      </w:r>
    </w:p>
    <w:p w:rsidR="001D7678" w:rsidP="001D7678" w:rsidRDefault="001D7678" w14:paraId="397F7F1E" w14:textId="6AF548B6">
      <w:r>
        <w:t xml:space="preserve">This system generally is bordered by pinyon-juniper woodland in lower elevations and ponderosa pine woodland at higher elevations </w:t>
      </w:r>
      <w:r w:rsidR="009769C8">
        <w:t>(</w:t>
      </w:r>
      <w:r>
        <w:t xml:space="preserve">e.g., </w:t>
      </w:r>
      <w:proofErr w:type="spellStart"/>
      <w:r>
        <w:t>Madrean</w:t>
      </w:r>
      <w:proofErr w:type="spellEnd"/>
      <w:r>
        <w:t xml:space="preserve"> or Southern Rocky pinyon-juniper woodland</w:t>
      </w:r>
      <w:r w:rsidR="009769C8">
        <w:t>)</w:t>
      </w:r>
      <w:r>
        <w:t>. Indicator species of this type include alligator juniper, scrub oaks, Mexican pines, mountain muhly (</w:t>
      </w:r>
      <w:r w:rsidRPr="008144E7">
        <w:rPr>
          <w:i/>
        </w:rPr>
        <w:t xml:space="preserve">M. </w:t>
      </w:r>
      <w:proofErr w:type="spellStart"/>
      <w:r w:rsidRPr="008144E7">
        <w:rPr>
          <w:i/>
        </w:rPr>
        <w:t>montana</w:t>
      </w:r>
      <w:proofErr w:type="spellEnd"/>
      <w:r>
        <w:t xml:space="preserve">), blue </w:t>
      </w:r>
      <w:proofErr w:type="spellStart"/>
      <w:r>
        <w:t>grama</w:t>
      </w:r>
      <w:proofErr w:type="spellEnd"/>
      <w:r w:rsidR="009769C8">
        <w:t>,</w:t>
      </w:r>
      <w:r>
        <w:t xml:space="preserve"> and </w:t>
      </w:r>
      <w:proofErr w:type="spellStart"/>
      <w:r>
        <w:t>sideoats</w:t>
      </w:r>
      <w:proofErr w:type="spellEnd"/>
      <w:r>
        <w:t xml:space="preserve"> </w:t>
      </w:r>
      <w:proofErr w:type="spellStart"/>
      <w:r>
        <w:t>grama</w:t>
      </w:r>
      <w:proofErr w:type="spellEnd"/>
      <w:r>
        <w:t>.</w:t>
      </w:r>
    </w:p>
    <w:p w:rsidR="001D7678" w:rsidP="001D7678" w:rsidRDefault="001D7678" w14:paraId="0D9E7F8F" w14:textId="77777777">
      <w:pPr>
        <w:pStyle w:val="InfoPara"/>
      </w:pPr>
      <w:r>
        <w:t>Issues or Problems</w:t>
      </w:r>
    </w:p>
    <w:p w:rsidR="001D7678" w:rsidP="001D7678" w:rsidRDefault="001D7678" w14:paraId="26DE0C78" w14:textId="5EF364F4">
      <w:r>
        <w:t xml:space="preserve">Lehmann </w:t>
      </w:r>
      <w:proofErr w:type="spellStart"/>
      <w:r>
        <w:t>lovegrass</w:t>
      </w:r>
      <w:proofErr w:type="spellEnd"/>
      <w:r>
        <w:t xml:space="preserve"> (</w:t>
      </w:r>
      <w:proofErr w:type="spellStart"/>
      <w:r w:rsidRPr="008144E7">
        <w:rPr>
          <w:i/>
        </w:rPr>
        <w:t>Eragrostis</w:t>
      </w:r>
      <w:proofErr w:type="spellEnd"/>
      <w:r w:rsidRPr="008144E7">
        <w:rPr>
          <w:i/>
        </w:rPr>
        <w:t xml:space="preserve"> </w:t>
      </w:r>
      <w:proofErr w:type="spellStart"/>
      <w:r w:rsidRPr="008144E7">
        <w:rPr>
          <w:i/>
        </w:rPr>
        <w:t>lehmanniana</w:t>
      </w:r>
      <w:proofErr w:type="spellEnd"/>
      <w:r>
        <w:t xml:space="preserve">) was purposely introduced into North America in the 1930s and has spread to the lower and drier edge of </w:t>
      </w:r>
      <w:proofErr w:type="spellStart"/>
      <w:r>
        <w:t>Madrean</w:t>
      </w:r>
      <w:proofErr w:type="spellEnd"/>
      <w:r>
        <w:t xml:space="preserve"> </w:t>
      </w:r>
      <w:proofErr w:type="spellStart"/>
      <w:r>
        <w:t>encinal</w:t>
      </w:r>
      <w:proofErr w:type="spellEnd"/>
      <w:r>
        <w:t xml:space="preserve"> and pine-oak woodland. By continuing to spread and therefore add fine fuel, it may contribute to significantly increased fire frequency in this system. Lehmann </w:t>
      </w:r>
      <w:proofErr w:type="spellStart"/>
      <w:r>
        <w:t>lovegrass</w:t>
      </w:r>
      <w:proofErr w:type="spellEnd"/>
      <w:r>
        <w:t xml:space="preserve"> may have an advantage over native grasses </w:t>
      </w:r>
      <w:r>
        <w:lastRenderedPageBreak/>
        <w:t>following fire.</w:t>
      </w:r>
      <w:r w:rsidR="00100911">
        <w:t xml:space="preserve"> Fire frequency greatly decreased after the introduction of livestock. Currently</w:t>
      </w:r>
      <w:r w:rsidR="009769C8">
        <w:t>,</w:t>
      </w:r>
      <w:r w:rsidR="00100911">
        <w:t xml:space="preserve"> livestock grazing may still preclude wildfire by reducing fine fuel loads. </w:t>
      </w:r>
    </w:p>
    <w:p w:rsidR="001D7678" w:rsidP="001D7678" w:rsidRDefault="001D7678" w14:paraId="229E9D88" w14:textId="77777777">
      <w:pPr>
        <w:pStyle w:val="InfoPara"/>
      </w:pPr>
      <w:r>
        <w:t>Native Uncharacteristic Conditions</w:t>
      </w:r>
    </w:p>
    <w:p w:rsidR="001D7678" w:rsidP="001D7678" w:rsidRDefault="001D7678" w14:paraId="235F38E5" w14:textId="77777777">
      <w:r>
        <w:t>Tree cover &gt;70% is uncharacteristic.</w:t>
      </w:r>
    </w:p>
    <w:p w:rsidR="001D7678" w:rsidP="001D7678" w:rsidRDefault="001D7678" w14:paraId="7494E7A9" w14:textId="77777777">
      <w:pPr>
        <w:pStyle w:val="InfoPara"/>
      </w:pPr>
      <w:r>
        <w:t>Comments</w:t>
      </w:r>
    </w:p>
    <w:p w:rsidR="0050400B" w:rsidP="0050400B" w:rsidRDefault="0050400B" w14:paraId="0DB09B14" w14:textId="77777777"/>
    <w:p w:rsidR="0050400B" w:rsidP="0050400B" w:rsidRDefault="0050400B" w14:paraId="210C40A4" w14:textId="77777777">
      <w:pPr>
        <w:rPr>
          <w:b/>
        </w:rPr>
      </w:pPr>
    </w:p>
    <w:p w:rsidR="0050400B" w:rsidP="0050400B" w:rsidRDefault="0050400B" w14:paraId="4798084F" w14:textId="77777777">
      <w:pPr>
        <w:rPr>
          <w:b/>
        </w:rPr>
      </w:pPr>
    </w:p>
    <w:p w:rsidRPr="0050400B" w:rsidR="0050400B" w:rsidP="0050400B" w:rsidRDefault="0050400B" w14:paraId="080C0682" w14:textId="77777777">
      <w:pPr>
        <w:rPr>
          <w:b/>
        </w:rPr>
      </w:pPr>
    </w:p>
    <w:p w:rsidRPr="0050400B" w:rsidR="0050400B" w:rsidP="0050400B" w:rsidRDefault="0050400B" w14:paraId="3615912A" w14:textId="77777777"/>
    <w:p w:rsidR="001D7678" w:rsidP="001D7678" w:rsidRDefault="001D7678" w14:paraId="1A7DFF7E" w14:textId="77777777">
      <w:pPr>
        <w:pStyle w:val="ReportSection"/>
      </w:pPr>
      <w:r>
        <w:t>Succession Classes</w:t>
      </w:r>
    </w:p>
    <w:p w:rsidR="001D7678" w:rsidP="001D7678" w:rsidRDefault="001D7678" w14:paraId="27FCFC5B"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D7678" w:rsidP="001D7678" w:rsidRDefault="001D7678" w14:paraId="45508732" w14:textId="77777777">
      <w:pPr>
        <w:pStyle w:val="InfoPara"/>
        <w:pBdr>
          <w:top w:val="single" w:color="auto" w:sz="4" w:space="1"/>
        </w:pBdr>
      </w:pPr>
      <w:r xmlns:w="http://schemas.openxmlformats.org/wordprocessingml/2006/main">
        <w:t>Class A</w:t>
      </w:r>
      <w:r xmlns:w="http://schemas.openxmlformats.org/wordprocessingml/2006/main">
        <w:tab/>
        <w:t>29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1D7678" w:rsidP="001D7678" w:rsidRDefault="001D7678" w14:paraId="7BBE0678" w14:textId="77777777"/>
    <w:p w:rsidR="001D7678" w:rsidP="001D7678" w:rsidRDefault="001D7678" w14:paraId="2077142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2244"/>
        <w:gridCol w:w="1980"/>
        <w:gridCol w:w="1956"/>
      </w:tblGrid>
      <w:tr w:rsidRPr="001D7678" w:rsidR="001D7678" w:rsidTr="001D7678" w14:paraId="77FF0A0D" w14:textId="77777777">
        <w:tc>
          <w:tcPr>
            <w:tcW w:w="1200" w:type="dxa"/>
            <w:tcBorders>
              <w:top w:val="single" w:color="auto" w:sz="2" w:space="0"/>
              <w:bottom w:val="single" w:color="000000" w:sz="12" w:space="0"/>
            </w:tcBorders>
            <w:shd w:val="clear" w:color="auto" w:fill="auto"/>
          </w:tcPr>
          <w:p w:rsidRPr="001D7678" w:rsidR="001D7678" w:rsidP="0017751C" w:rsidRDefault="001D7678" w14:paraId="70AAF1F5" w14:textId="77777777">
            <w:pPr>
              <w:rPr>
                <w:b/>
                <w:bCs/>
              </w:rPr>
            </w:pPr>
            <w:r w:rsidRPr="001D7678">
              <w:rPr>
                <w:b/>
                <w:bCs/>
              </w:rPr>
              <w:t>Symbol</w:t>
            </w:r>
          </w:p>
        </w:tc>
        <w:tc>
          <w:tcPr>
            <w:tcW w:w="2244" w:type="dxa"/>
            <w:tcBorders>
              <w:top w:val="single" w:color="auto" w:sz="2" w:space="0"/>
              <w:bottom w:val="single" w:color="000000" w:sz="12" w:space="0"/>
            </w:tcBorders>
            <w:shd w:val="clear" w:color="auto" w:fill="auto"/>
          </w:tcPr>
          <w:p w:rsidRPr="001D7678" w:rsidR="001D7678" w:rsidP="0017751C" w:rsidRDefault="001D7678" w14:paraId="4F06BB1F" w14:textId="77777777">
            <w:pPr>
              <w:rPr>
                <w:b/>
                <w:bCs/>
              </w:rPr>
            </w:pPr>
            <w:r w:rsidRPr="001D7678">
              <w:rPr>
                <w:b/>
                <w:bCs/>
              </w:rPr>
              <w:t>Scientific Name</w:t>
            </w:r>
          </w:p>
        </w:tc>
        <w:tc>
          <w:tcPr>
            <w:tcW w:w="1980" w:type="dxa"/>
            <w:tcBorders>
              <w:top w:val="single" w:color="auto" w:sz="2" w:space="0"/>
              <w:bottom w:val="single" w:color="000000" w:sz="12" w:space="0"/>
            </w:tcBorders>
            <w:shd w:val="clear" w:color="auto" w:fill="auto"/>
          </w:tcPr>
          <w:p w:rsidRPr="001D7678" w:rsidR="001D7678" w:rsidP="0017751C" w:rsidRDefault="001D7678" w14:paraId="4ECAECD1" w14:textId="77777777">
            <w:pPr>
              <w:rPr>
                <w:b/>
                <w:bCs/>
              </w:rPr>
            </w:pPr>
            <w:r w:rsidRPr="001D7678">
              <w:rPr>
                <w:b/>
                <w:bCs/>
              </w:rPr>
              <w:t>Common Name</w:t>
            </w:r>
          </w:p>
        </w:tc>
        <w:tc>
          <w:tcPr>
            <w:tcW w:w="1956" w:type="dxa"/>
            <w:tcBorders>
              <w:top w:val="single" w:color="auto" w:sz="2" w:space="0"/>
              <w:bottom w:val="single" w:color="000000" w:sz="12" w:space="0"/>
            </w:tcBorders>
            <w:shd w:val="clear" w:color="auto" w:fill="auto"/>
          </w:tcPr>
          <w:p w:rsidRPr="001D7678" w:rsidR="001D7678" w:rsidP="0017751C" w:rsidRDefault="001D7678" w14:paraId="2189D669" w14:textId="77777777">
            <w:pPr>
              <w:rPr>
                <w:b/>
                <w:bCs/>
              </w:rPr>
            </w:pPr>
            <w:r w:rsidRPr="001D7678">
              <w:rPr>
                <w:b/>
                <w:bCs/>
              </w:rPr>
              <w:t>Canopy Position</w:t>
            </w:r>
          </w:p>
        </w:tc>
      </w:tr>
      <w:tr w:rsidRPr="001D7678" w:rsidR="001D7678" w:rsidTr="001D7678" w14:paraId="6EF60130" w14:textId="77777777">
        <w:tc>
          <w:tcPr>
            <w:tcW w:w="1200" w:type="dxa"/>
            <w:tcBorders>
              <w:top w:val="single" w:color="000000" w:sz="12" w:space="0"/>
            </w:tcBorders>
            <w:shd w:val="clear" w:color="auto" w:fill="auto"/>
          </w:tcPr>
          <w:p w:rsidRPr="001D7678" w:rsidR="001D7678" w:rsidP="0017751C" w:rsidRDefault="001D7678" w14:paraId="165A99CB" w14:textId="77777777">
            <w:pPr>
              <w:rPr>
                <w:bCs/>
              </w:rPr>
            </w:pPr>
            <w:r w:rsidRPr="001D7678">
              <w:rPr>
                <w:bCs/>
              </w:rPr>
              <w:t>MUHLE</w:t>
            </w:r>
          </w:p>
        </w:tc>
        <w:tc>
          <w:tcPr>
            <w:tcW w:w="2244" w:type="dxa"/>
            <w:tcBorders>
              <w:top w:val="single" w:color="000000" w:sz="12" w:space="0"/>
            </w:tcBorders>
            <w:shd w:val="clear" w:color="auto" w:fill="auto"/>
          </w:tcPr>
          <w:p w:rsidRPr="001D7678" w:rsidR="001D7678" w:rsidP="0017751C" w:rsidRDefault="001D7678" w14:paraId="36301239" w14:textId="77777777">
            <w:proofErr w:type="spellStart"/>
            <w:r w:rsidRPr="001D7678">
              <w:t>Muhlenbergia</w:t>
            </w:r>
            <w:proofErr w:type="spellEnd"/>
          </w:p>
        </w:tc>
        <w:tc>
          <w:tcPr>
            <w:tcW w:w="1980" w:type="dxa"/>
            <w:tcBorders>
              <w:top w:val="single" w:color="000000" w:sz="12" w:space="0"/>
            </w:tcBorders>
            <w:shd w:val="clear" w:color="auto" w:fill="auto"/>
          </w:tcPr>
          <w:p w:rsidRPr="001D7678" w:rsidR="001D7678" w:rsidP="0017751C" w:rsidRDefault="001D7678" w14:paraId="2D04889C" w14:textId="77777777">
            <w:r w:rsidRPr="001D7678">
              <w:t>Muhly</w:t>
            </w:r>
          </w:p>
        </w:tc>
        <w:tc>
          <w:tcPr>
            <w:tcW w:w="1956" w:type="dxa"/>
            <w:tcBorders>
              <w:top w:val="single" w:color="000000" w:sz="12" w:space="0"/>
            </w:tcBorders>
            <w:shd w:val="clear" w:color="auto" w:fill="auto"/>
          </w:tcPr>
          <w:p w:rsidRPr="001D7678" w:rsidR="001D7678" w:rsidP="0017751C" w:rsidRDefault="001D7678" w14:paraId="0E324BC2" w14:textId="77777777">
            <w:r w:rsidRPr="001D7678">
              <w:t>Upper</w:t>
            </w:r>
          </w:p>
        </w:tc>
      </w:tr>
      <w:tr w:rsidRPr="001D7678" w:rsidR="001D7678" w:rsidTr="001D7678" w14:paraId="299DA2B8" w14:textId="77777777">
        <w:tc>
          <w:tcPr>
            <w:tcW w:w="1200" w:type="dxa"/>
            <w:shd w:val="clear" w:color="auto" w:fill="auto"/>
          </w:tcPr>
          <w:p w:rsidRPr="001D7678" w:rsidR="001D7678" w:rsidP="0017751C" w:rsidRDefault="001D7678" w14:paraId="72BA6571" w14:textId="77777777">
            <w:pPr>
              <w:rPr>
                <w:bCs/>
              </w:rPr>
            </w:pPr>
            <w:r w:rsidRPr="001D7678">
              <w:rPr>
                <w:bCs/>
              </w:rPr>
              <w:t>BOUTE</w:t>
            </w:r>
          </w:p>
        </w:tc>
        <w:tc>
          <w:tcPr>
            <w:tcW w:w="2244" w:type="dxa"/>
            <w:shd w:val="clear" w:color="auto" w:fill="auto"/>
          </w:tcPr>
          <w:p w:rsidRPr="001D7678" w:rsidR="001D7678" w:rsidP="0017751C" w:rsidRDefault="001D7678" w14:paraId="50931A67" w14:textId="77777777">
            <w:proofErr w:type="spellStart"/>
            <w:r w:rsidRPr="001D7678">
              <w:t>Bouteloua</w:t>
            </w:r>
            <w:proofErr w:type="spellEnd"/>
          </w:p>
        </w:tc>
        <w:tc>
          <w:tcPr>
            <w:tcW w:w="1980" w:type="dxa"/>
            <w:shd w:val="clear" w:color="auto" w:fill="auto"/>
          </w:tcPr>
          <w:p w:rsidRPr="001D7678" w:rsidR="001D7678" w:rsidP="0017751C" w:rsidRDefault="00E43F14" w14:paraId="01A706D9" w14:textId="77777777">
            <w:r>
              <w:t>Gram</w:t>
            </w:r>
            <w:r w:rsidRPr="001D7678">
              <w:t>ma</w:t>
            </w:r>
          </w:p>
        </w:tc>
        <w:tc>
          <w:tcPr>
            <w:tcW w:w="1956" w:type="dxa"/>
            <w:shd w:val="clear" w:color="auto" w:fill="auto"/>
          </w:tcPr>
          <w:p w:rsidRPr="001D7678" w:rsidR="001D7678" w:rsidP="0017751C" w:rsidRDefault="001D7678" w14:paraId="38A8480B" w14:textId="77777777">
            <w:r w:rsidRPr="001D7678">
              <w:t>Upper</w:t>
            </w:r>
          </w:p>
        </w:tc>
      </w:tr>
      <w:tr w:rsidRPr="001D7678" w:rsidR="001D7678" w:rsidTr="001D7678" w14:paraId="7960E752" w14:textId="77777777">
        <w:tc>
          <w:tcPr>
            <w:tcW w:w="1200" w:type="dxa"/>
            <w:shd w:val="clear" w:color="auto" w:fill="auto"/>
          </w:tcPr>
          <w:p w:rsidRPr="001D7678" w:rsidR="001D7678" w:rsidP="0017751C" w:rsidRDefault="001D7678" w14:paraId="0E4997F4" w14:textId="77777777">
            <w:pPr>
              <w:rPr>
                <w:bCs/>
              </w:rPr>
            </w:pPr>
            <w:r w:rsidRPr="001D7678">
              <w:rPr>
                <w:bCs/>
              </w:rPr>
              <w:t>QUERC</w:t>
            </w:r>
          </w:p>
        </w:tc>
        <w:tc>
          <w:tcPr>
            <w:tcW w:w="2244" w:type="dxa"/>
            <w:shd w:val="clear" w:color="auto" w:fill="auto"/>
          </w:tcPr>
          <w:p w:rsidRPr="001D7678" w:rsidR="001D7678" w:rsidP="0017751C" w:rsidRDefault="001D7678" w14:paraId="5A376EC9" w14:textId="77777777">
            <w:r w:rsidRPr="001D7678">
              <w:t>Quercus</w:t>
            </w:r>
          </w:p>
        </w:tc>
        <w:tc>
          <w:tcPr>
            <w:tcW w:w="1980" w:type="dxa"/>
            <w:shd w:val="clear" w:color="auto" w:fill="auto"/>
          </w:tcPr>
          <w:p w:rsidRPr="001D7678" w:rsidR="001D7678" w:rsidP="0017751C" w:rsidRDefault="001D7678" w14:paraId="6FDFDCBF" w14:textId="77777777">
            <w:r w:rsidRPr="001D7678">
              <w:t>Oak</w:t>
            </w:r>
          </w:p>
        </w:tc>
        <w:tc>
          <w:tcPr>
            <w:tcW w:w="1956" w:type="dxa"/>
            <w:shd w:val="clear" w:color="auto" w:fill="auto"/>
          </w:tcPr>
          <w:p w:rsidRPr="001D7678" w:rsidR="001D7678" w:rsidP="0017751C" w:rsidRDefault="001D7678" w14:paraId="5EFF8318" w14:textId="77777777">
            <w:r w:rsidRPr="001D7678">
              <w:t>Upper</w:t>
            </w:r>
          </w:p>
        </w:tc>
      </w:tr>
      <w:tr w:rsidRPr="001D7678" w:rsidR="001D7678" w:rsidTr="001D7678" w14:paraId="61BBE373" w14:textId="77777777">
        <w:tc>
          <w:tcPr>
            <w:tcW w:w="1200" w:type="dxa"/>
            <w:shd w:val="clear" w:color="auto" w:fill="auto"/>
          </w:tcPr>
          <w:p w:rsidRPr="001D7678" w:rsidR="001D7678" w:rsidP="0017751C" w:rsidRDefault="001D7678" w14:paraId="1ED44514" w14:textId="77777777">
            <w:pPr>
              <w:rPr>
                <w:bCs/>
              </w:rPr>
            </w:pPr>
            <w:r w:rsidRPr="001D7678">
              <w:rPr>
                <w:bCs/>
              </w:rPr>
              <w:t>JUDE2</w:t>
            </w:r>
          </w:p>
        </w:tc>
        <w:tc>
          <w:tcPr>
            <w:tcW w:w="2244" w:type="dxa"/>
            <w:shd w:val="clear" w:color="auto" w:fill="auto"/>
          </w:tcPr>
          <w:p w:rsidRPr="001D7678" w:rsidR="001D7678" w:rsidP="0017751C" w:rsidRDefault="001D7678" w14:paraId="584F6731" w14:textId="77777777">
            <w:proofErr w:type="spellStart"/>
            <w:r w:rsidRPr="001D7678">
              <w:t>Juniperus</w:t>
            </w:r>
            <w:proofErr w:type="spellEnd"/>
            <w:r w:rsidRPr="001D7678">
              <w:t xml:space="preserve"> </w:t>
            </w:r>
            <w:proofErr w:type="spellStart"/>
            <w:r w:rsidRPr="001D7678">
              <w:t>deppeana</w:t>
            </w:r>
            <w:proofErr w:type="spellEnd"/>
          </w:p>
        </w:tc>
        <w:tc>
          <w:tcPr>
            <w:tcW w:w="1980" w:type="dxa"/>
            <w:shd w:val="clear" w:color="auto" w:fill="auto"/>
          </w:tcPr>
          <w:p w:rsidRPr="001D7678" w:rsidR="001D7678" w:rsidP="0017751C" w:rsidRDefault="001D7678" w14:paraId="0EFF2F9F" w14:textId="77777777">
            <w:r w:rsidRPr="001D7678">
              <w:t>Alligator juniper</w:t>
            </w:r>
          </w:p>
        </w:tc>
        <w:tc>
          <w:tcPr>
            <w:tcW w:w="1956" w:type="dxa"/>
            <w:shd w:val="clear" w:color="auto" w:fill="auto"/>
          </w:tcPr>
          <w:p w:rsidRPr="001D7678" w:rsidR="001D7678" w:rsidP="0017751C" w:rsidRDefault="001D7678" w14:paraId="48B6D056" w14:textId="77777777">
            <w:r w:rsidRPr="001D7678">
              <w:t>Upper</w:t>
            </w:r>
          </w:p>
        </w:tc>
      </w:tr>
    </w:tbl>
    <w:p w:rsidR="001D7678" w:rsidP="001D7678" w:rsidRDefault="001D7678" w14:paraId="131A6D7E" w14:textId="77777777"/>
    <w:p w:rsidR="001D7678" w:rsidP="001D7678" w:rsidRDefault="001D7678" w14:paraId="5F7B8249" w14:textId="77777777">
      <w:pPr>
        <w:pStyle w:val="SClassInfoPara"/>
      </w:pPr>
      <w:r>
        <w:t>Description</w:t>
      </w:r>
    </w:p>
    <w:p w:rsidR="00E43F14" w:rsidP="00E43F14" w:rsidRDefault="001D7678" w14:paraId="68EA6DDA" w14:textId="1C8A477A">
      <w:r>
        <w:t xml:space="preserve">Post-fire graminoids and herbaceous dicots with 10-30% cover dominated by </w:t>
      </w:r>
      <w:proofErr w:type="spellStart"/>
      <w:r>
        <w:t>grama</w:t>
      </w:r>
      <w:proofErr w:type="spellEnd"/>
      <w:r>
        <w:t xml:space="preserve"> and muhly grasses, asters, penstemons</w:t>
      </w:r>
      <w:r w:rsidR="009769C8">
        <w:t>,</w:t>
      </w:r>
      <w:r>
        <w:t xml:space="preserve"> and mid-height shrubs such as </w:t>
      </w:r>
      <w:proofErr w:type="spellStart"/>
      <w:r>
        <w:t>silktassel</w:t>
      </w:r>
      <w:proofErr w:type="spellEnd"/>
      <w:r>
        <w:t xml:space="preserve"> along with seedlings of overstory pine and oak. </w:t>
      </w:r>
    </w:p>
    <w:p w:rsidR="00E43F14" w:rsidP="00E43F14" w:rsidRDefault="00E43F14" w14:paraId="6F69213F" w14:textId="77777777"/>
    <w:p w:rsidR="00E43F14" w:rsidP="00E43F14" w:rsidRDefault="00E43F14" w14:paraId="0630D7FA" w14:textId="3A74CD2B">
      <w:r>
        <w:t>Herbs dominant are the dominant lifeform (grasses and dicots)</w:t>
      </w:r>
      <w:r w:rsidR="009769C8">
        <w:t>;</w:t>
      </w:r>
      <w:r>
        <w:t xml:space="preserve"> however, seedlings may overtake the grasses in later stages of the class.</w:t>
      </w:r>
    </w:p>
    <w:p w:rsidR="001D7678" w:rsidP="001D7678" w:rsidRDefault="001D7678" w14:paraId="79B57DE7" w14:textId="77777777"/>
    <w:p w:rsidR="001D7678" w:rsidP="001D7678" w:rsidRDefault="001D7678" w14:paraId="37D63A31" w14:textId="77777777"/>
    <w:p>
      <w:r>
        <w:rPr>
          <w:i/>
          <w:u w:val="single"/>
        </w:rPr>
        <w:t>Maximum Tree Size Class</w:t>
      </w:r>
      <w:br/>
      <w:r>
        <w:t>Seedling &lt;4.5ft</w:t>
      </w:r>
    </w:p>
    <w:p w:rsidR="001D7678" w:rsidP="001D7678" w:rsidRDefault="001D7678" w14:paraId="06C36860" w14:textId="77777777">
      <w:pPr>
        <w:pStyle w:val="InfoPara"/>
        <w:pBdr>
          <w:top w:val="single" w:color="auto" w:sz="4" w:space="1"/>
        </w:pBdr>
      </w:pPr>
      <w:r xmlns:w="http://schemas.openxmlformats.org/wordprocessingml/2006/main">
        <w:t>Class B</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1D7678" w:rsidP="001D7678" w:rsidRDefault="001D7678" w14:paraId="1C195E41" w14:textId="77777777"/>
    <w:p w:rsidR="001D7678" w:rsidP="001D7678" w:rsidRDefault="001D7678" w14:paraId="467D9CA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244"/>
        <w:gridCol w:w="1980"/>
        <w:gridCol w:w="1956"/>
      </w:tblGrid>
      <w:tr w:rsidRPr="001D7678" w:rsidR="001D7678" w:rsidTr="001D7678" w14:paraId="6AB4924C" w14:textId="77777777">
        <w:tc>
          <w:tcPr>
            <w:tcW w:w="1176" w:type="dxa"/>
            <w:tcBorders>
              <w:top w:val="single" w:color="auto" w:sz="2" w:space="0"/>
              <w:bottom w:val="single" w:color="000000" w:sz="12" w:space="0"/>
            </w:tcBorders>
            <w:shd w:val="clear" w:color="auto" w:fill="auto"/>
          </w:tcPr>
          <w:p w:rsidRPr="001D7678" w:rsidR="001D7678" w:rsidP="004B3AF2" w:rsidRDefault="001D7678" w14:paraId="6C14A925" w14:textId="77777777">
            <w:pPr>
              <w:rPr>
                <w:b/>
                <w:bCs/>
              </w:rPr>
            </w:pPr>
            <w:r w:rsidRPr="001D7678">
              <w:rPr>
                <w:b/>
                <w:bCs/>
              </w:rPr>
              <w:t>Symbol</w:t>
            </w:r>
          </w:p>
        </w:tc>
        <w:tc>
          <w:tcPr>
            <w:tcW w:w="2244" w:type="dxa"/>
            <w:tcBorders>
              <w:top w:val="single" w:color="auto" w:sz="2" w:space="0"/>
              <w:bottom w:val="single" w:color="000000" w:sz="12" w:space="0"/>
            </w:tcBorders>
            <w:shd w:val="clear" w:color="auto" w:fill="auto"/>
          </w:tcPr>
          <w:p w:rsidRPr="001D7678" w:rsidR="001D7678" w:rsidP="004B3AF2" w:rsidRDefault="001D7678" w14:paraId="37E80B47" w14:textId="77777777">
            <w:pPr>
              <w:rPr>
                <w:b/>
                <w:bCs/>
              </w:rPr>
            </w:pPr>
            <w:r w:rsidRPr="001D7678">
              <w:rPr>
                <w:b/>
                <w:bCs/>
              </w:rPr>
              <w:t>Scientific Name</w:t>
            </w:r>
          </w:p>
        </w:tc>
        <w:tc>
          <w:tcPr>
            <w:tcW w:w="1980" w:type="dxa"/>
            <w:tcBorders>
              <w:top w:val="single" w:color="auto" w:sz="2" w:space="0"/>
              <w:bottom w:val="single" w:color="000000" w:sz="12" w:space="0"/>
            </w:tcBorders>
            <w:shd w:val="clear" w:color="auto" w:fill="auto"/>
          </w:tcPr>
          <w:p w:rsidRPr="001D7678" w:rsidR="001D7678" w:rsidP="004B3AF2" w:rsidRDefault="001D7678" w14:paraId="0C4403BD" w14:textId="77777777">
            <w:pPr>
              <w:rPr>
                <w:b/>
                <w:bCs/>
              </w:rPr>
            </w:pPr>
            <w:r w:rsidRPr="001D7678">
              <w:rPr>
                <w:b/>
                <w:bCs/>
              </w:rPr>
              <w:t>Common Name</w:t>
            </w:r>
          </w:p>
        </w:tc>
        <w:tc>
          <w:tcPr>
            <w:tcW w:w="1956" w:type="dxa"/>
            <w:tcBorders>
              <w:top w:val="single" w:color="auto" w:sz="2" w:space="0"/>
              <w:bottom w:val="single" w:color="000000" w:sz="12" w:space="0"/>
            </w:tcBorders>
            <w:shd w:val="clear" w:color="auto" w:fill="auto"/>
          </w:tcPr>
          <w:p w:rsidRPr="001D7678" w:rsidR="001D7678" w:rsidP="004B3AF2" w:rsidRDefault="001D7678" w14:paraId="6D2F26AB" w14:textId="77777777">
            <w:pPr>
              <w:rPr>
                <w:b/>
                <w:bCs/>
              </w:rPr>
            </w:pPr>
            <w:r w:rsidRPr="001D7678">
              <w:rPr>
                <w:b/>
                <w:bCs/>
              </w:rPr>
              <w:t>Canopy Position</w:t>
            </w:r>
          </w:p>
        </w:tc>
      </w:tr>
      <w:tr w:rsidRPr="001D7678" w:rsidR="001D7678" w:rsidTr="001D7678" w14:paraId="47905F0D" w14:textId="77777777">
        <w:tc>
          <w:tcPr>
            <w:tcW w:w="1176" w:type="dxa"/>
            <w:tcBorders>
              <w:top w:val="single" w:color="000000" w:sz="12" w:space="0"/>
            </w:tcBorders>
            <w:shd w:val="clear" w:color="auto" w:fill="auto"/>
          </w:tcPr>
          <w:p w:rsidRPr="001D7678" w:rsidR="001D7678" w:rsidP="004B3AF2" w:rsidRDefault="001D7678" w14:paraId="7F7E4F51" w14:textId="77777777">
            <w:pPr>
              <w:rPr>
                <w:bCs/>
              </w:rPr>
            </w:pPr>
            <w:r w:rsidRPr="001D7678">
              <w:rPr>
                <w:bCs/>
              </w:rPr>
              <w:t>JUDE2</w:t>
            </w:r>
          </w:p>
        </w:tc>
        <w:tc>
          <w:tcPr>
            <w:tcW w:w="2244" w:type="dxa"/>
            <w:tcBorders>
              <w:top w:val="single" w:color="000000" w:sz="12" w:space="0"/>
            </w:tcBorders>
            <w:shd w:val="clear" w:color="auto" w:fill="auto"/>
          </w:tcPr>
          <w:p w:rsidRPr="001D7678" w:rsidR="001D7678" w:rsidP="004B3AF2" w:rsidRDefault="001D7678" w14:paraId="776E9DEB" w14:textId="77777777">
            <w:proofErr w:type="spellStart"/>
            <w:r w:rsidRPr="001D7678">
              <w:t>Juniperus</w:t>
            </w:r>
            <w:proofErr w:type="spellEnd"/>
            <w:r w:rsidRPr="001D7678">
              <w:t xml:space="preserve"> </w:t>
            </w:r>
            <w:proofErr w:type="spellStart"/>
            <w:r w:rsidRPr="001D7678">
              <w:t>deppeana</w:t>
            </w:r>
            <w:proofErr w:type="spellEnd"/>
          </w:p>
        </w:tc>
        <w:tc>
          <w:tcPr>
            <w:tcW w:w="1980" w:type="dxa"/>
            <w:tcBorders>
              <w:top w:val="single" w:color="000000" w:sz="12" w:space="0"/>
            </w:tcBorders>
            <w:shd w:val="clear" w:color="auto" w:fill="auto"/>
          </w:tcPr>
          <w:p w:rsidRPr="001D7678" w:rsidR="001D7678" w:rsidP="004B3AF2" w:rsidRDefault="001D7678" w14:paraId="54DDA2DD" w14:textId="77777777">
            <w:r w:rsidRPr="001D7678">
              <w:t>Alligator juniper</w:t>
            </w:r>
          </w:p>
        </w:tc>
        <w:tc>
          <w:tcPr>
            <w:tcW w:w="1956" w:type="dxa"/>
            <w:tcBorders>
              <w:top w:val="single" w:color="000000" w:sz="12" w:space="0"/>
            </w:tcBorders>
            <w:shd w:val="clear" w:color="auto" w:fill="auto"/>
          </w:tcPr>
          <w:p w:rsidRPr="001D7678" w:rsidR="001D7678" w:rsidP="004B3AF2" w:rsidRDefault="001D7678" w14:paraId="3778EC1A" w14:textId="77777777">
            <w:r w:rsidRPr="001D7678">
              <w:t>Upper</w:t>
            </w:r>
          </w:p>
        </w:tc>
      </w:tr>
      <w:tr w:rsidRPr="001D7678" w:rsidR="001D7678" w:rsidTr="001D7678" w14:paraId="346E8A51" w14:textId="77777777">
        <w:tc>
          <w:tcPr>
            <w:tcW w:w="1176" w:type="dxa"/>
            <w:shd w:val="clear" w:color="auto" w:fill="auto"/>
          </w:tcPr>
          <w:p w:rsidRPr="001D7678" w:rsidR="001D7678" w:rsidP="004B3AF2" w:rsidRDefault="001D7678" w14:paraId="61D5B772" w14:textId="77777777">
            <w:pPr>
              <w:rPr>
                <w:bCs/>
              </w:rPr>
            </w:pPr>
            <w:r w:rsidRPr="001D7678">
              <w:rPr>
                <w:bCs/>
              </w:rPr>
              <w:t>QUERC</w:t>
            </w:r>
          </w:p>
        </w:tc>
        <w:tc>
          <w:tcPr>
            <w:tcW w:w="2244" w:type="dxa"/>
            <w:shd w:val="clear" w:color="auto" w:fill="auto"/>
          </w:tcPr>
          <w:p w:rsidRPr="001D7678" w:rsidR="001D7678" w:rsidP="004B3AF2" w:rsidRDefault="001D7678" w14:paraId="2E9C1508" w14:textId="77777777">
            <w:r w:rsidRPr="001D7678">
              <w:t>Quercus</w:t>
            </w:r>
          </w:p>
        </w:tc>
        <w:tc>
          <w:tcPr>
            <w:tcW w:w="1980" w:type="dxa"/>
            <w:shd w:val="clear" w:color="auto" w:fill="auto"/>
          </w:tcPr>
          <w:p w:rsidRPr="001D7678" w:rsidR="001D7678" w:rsidP="004B3AF2" w:rsidRDefault="001D7678" w14:paraId="3706EF3E" w14:textId="77777777">
            <w:r w:rsidRPr="001D7678">
              <w:t>Oak</w:t>
            </w:r>
          </w:p>
        </w:tc>
        <w:tc>
          <w:tcPr>
            <w:tcW w:w="1956" w:type="dxa"/>
            <w:shd w:val="clear" w:color="auto" w:fill="auto"/>
          </w:tcPr>
          <w:p w:rsidRPr="001D7678" w:rsidR="001D7678" w:rsidP="004B3AF2" w:rsidRDefault="001D7678" w14:paraId="01A1B5FA" w14:textId="77777777">
            <w:r w:rsidRPr="001D7678">
              <w:t>Upper</w:t>
            </w:r>
          </w:p>
        </w:tc>
      </w:tr>
      <w:tr w:rsidRPr="001D7678" w:rsidR="001D7678" w:rsidTr="001D7678" w14:paraId="1E4C8EC5" w14:textId="77777777">
        <w:tc>
          <w:tcPr>
            <w:tcW w:w="1176" w:type="dxa"/>
            <w:shd w:val="clear" w:color="auto" w:fill="auto"/>
          </w:tcPr>
          <w:p w:rsidRPr="001D7678" w:rsidR="001D7678" w:rsidP="004B3AF2" w:rsidRDefault="001D7678" w14:paraId="1CBE8360" w14:textId="77777777">
            <w:pPr>
              <w:rPr>
                <w:bCs/>
              </w:rPr>
            </w:pPr>
            <w:r w:rsidRPr="001D7678">
              <w:rPr>
                <w:bCs/>
              </w:rPr>
              <w:lastRenderedPageBreak/>
              <w:t>PICE</w:t>
            </w:r>
          </w:p>
        </w:tc>
        <w:tc>
          <w:tcPr>
            <w:tcW w:w="2244" w:type="dxa"/>
            <w:shd w:val="clear" w:color="auto" w:fill="auto"/>
          </w:tcPr>
          <w:p w:rsidRPr="001D7678" w:rsidR="001D7678" w:rsidP="004B3AF2" w:rsidRDefault="001D7678" w14:paraId="3EBB30BB" w14:textId="77777777">
            <w:r w:rsidRPr="001D7678">
              <w:t xml:space="preserve">Pinus </w:t>
            </w:r>
            <w:proofErr w:type="spellStart"/>
            <w:r w:rsidRPr="001D7678">
              <w:t>cembroides</w:t>
            </w:r>
            <w:proofErr w:type="spellEnd"/>
          </w:p>
        </w:tc>
        <w:tc>
          <w:tcPr>
            <w:tcW w:w="1980" w:type="dxa"/>
            <w:shd w:val="clear" w:color="auto" w:fill="auto"/>
          </w:tcPr>
          <w:p w:rsidRPr="001D7678" w:rsidR="001D7678" w:rsidP="004B3AF2" w:rsidRDefault="001D7678" w14:paraId="592AC4F9" w14:textId="77777777">
            <w:r w:rsidRPr="001D7678">
              <w:t>Mexican pinyon</w:t>
            </w:r>
          </w:p>
        </w:tc>
        <w:tc>
          <w:tcPr>
            <w:tcW w:w="1956" w:type="dxa"/>
            <w:shd w:val="clear" w:color="auto" w:fill="auto"/>
          </w:tcPr>
          <w:p w:rsidRPr="001D7678" w:rsidR="001D7678" w:rsidP="004B3AF2" w:rsidRDefault="001D7678" w14:paraId="185B8AC4" w14:textId="77777777">
            <w:r w:rsidRPr="001D7678">
              <w:t>Lower</w:t>
            </w:r>
          </w:p>
        </w:tc>
      </w:tr>
      <w:tr w:rsidRPr="001D7678" w:rsidR="001D7678" w:rsidTr="001D7678" w14:paraId="40078B80" w14:textId="77777777">
        <w:tc>
          <w:tcPr>
            <w:tcW w:w="1176" w:type="dxa"/>
            <w:shd w:val="clear" w:color="auto" w:fill="auto"/>
          </w:tcPr>
          <w:p w:rsidRPr="001D7678" w:rsidR="001D7678" w:rsidP="004B3AF2" w:rsidRDefault="001D7678" w14:paraId="06141C7B" w14:textId="77777777">
            <w:pPr>
              <w:rPr>
                <w:bCs/>
              </w:rPr>
            </w:pPr>
            <w:r w:rsidRPr="001D7678">
              <w:rPr>
                <w:bCs/>
              </w:rPr>
              <w:t>PIPO</w:t>
            </w:r>
          </w:p>
        </w:tc>
        <w:tc>
          <w:tcPr>
            <w:tcW w:w="2244" w:type="dxa"/>
            <w:shd w:val="clear" w:color="auto" w:fill="auto"/>
          </w:tcPr>
          <w:p w:rsidRPr="001D7678" w:rsidR="001D7678" w:rsidP="004B3AF2" w:rsidRDefault="001D7678" w14:paraId="0E6F68EB" w14:textId="77777777">
            <w:r w:rsidRPr="001D7678">
              <w:t>Pinus ponderosa</w:t>
            </w:r>
          </w:p>
        </w:tc>
        <w:tc>
          <w:tcPr>
            <w:tcW w:w="1980" w:type="dxa"/>
            <w:shd w:val="clear" w:color="auto" w:fill="auto"/>
          </w:tcPr>
          <w:p w:rsidRPr="001D7678" w:rsidR="001D7678" w:rsidP="004B3AF2" w:rsidRDefault="001D7678" w14:paraId="0F7A7EE7" w14:textId="77777777">
            <w:r w:rsidRPr="001D7678">
              <w:t>Ponderosa pine</w:t>
            </w:r>
          </w:p>
        </w:tc>
        <w:tc>
          <w:tcPr>
            <w:tcW w:w="1956" w:type="dxa"/>
            <w:shd w:val="clear" w:color="auto" w:fill="auto"/>
          </w:tcPr>
          <w:p w:rsidRPr="001D7678" w:rsidR="001D7678" w:rsidP="004B3AF2" w:rsidRDefault="001D7678" w14:paraId="2D702BF0" w14:textId="77777777">
            <w:r w:rsidRPr="001D7678">
              <w:t>Upper</w:t>
            </w:r>
          </w:p>
        </w:tc>
      </w:tr>
    </w:tbl>
    <w:p w:rsidR="001D7678" w:rsidP="001D7678" w:rsidRDefault="001D7678" w14:paraId="46C6F0F9" w14:textId="77777777"/>
    <w:p w:rsidR="001D7678" w:rsidP="001D7678" w:rsidRDefault="001D7678" w14:paraId="26D3B0A2" w14:textId="77777777">
      <w:pPr>
        <w:pStyle w:val="SClassInfoPara"/>
      </w:pPr>
      <w:r>
        <w:t>Description</w:t>
      </w:r>
    </w:p>
    <w:p w:rsidR="001D7678" w:rsidP="001D7678" w:rsidRDefault="001D7678" w14:paraId="147CCDDA" w14:textId="77777777">
      <w:r>
        <w:t xml:space="preserve">Sapling size trees of overstory species and a reduced herbaceous understory depending on the density of the canopy. Actual height of tree species is 3-5m. </w:t>
      </w:r>
    </w:p>
    <w:p w:rsidR="001D7678" w:rsidP="001D7678" w:rsidRDefault="001D7678" w14:paraId="71C76886" w14:textId="77777777"/>
    <w:p>
      <w:r>
        <w:rPr>
          <w:i/>
          <w:u w:val="single"/>
        </w:rPr>
        <w:t>Maximum Tree Size Class</w:t>
      </w:r>
      <w:br/>
      <w:r>
        <w:t>Pole 5-9" DBH</w:t>
      </w:r>
    </w:p>
    <w:p w:rsidR="001D7678" w:rsidP="001D7678" w:rsidRDefault="001D7678" w14:paraId="6BF6FD11" w14:textId="77777777">
      <w:pPr>
        <w:pStyle w:val="InfoPara"/>
        <w:pBdr>
          <w:top w:val="single" w:color="auto" w:sz="4" w:space="1"/>
        </w:pBdr>
      </w:pPr>
      <w:r xmlns:w="http://schemas.openxmlformats.org/wordprocessingml/2006/main">
        <w:t>Class C</w:t>
      </w:r>
      <w:r xmlns:w="http://schemas.openxmlformats.org/wordprocessingml/2006/main">
        <w:tab/>
        <w:t>65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1D7678" w:rsidP="001D7678" w:rsidRDefault="001D7678" w14:paraId="1C8EE9CA" w14:textId="77777777"/>
    <w:p w:rsidR="001D7678" w:rsidP="001D7678" w:rsidRDefault="001D7678" w14:paraId="32E34AA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616"/>
        <w:gridCol w:w="1980"/>
        <w:gridCol w:w="1956"/>
      </w:tblGrid>
      <w:tr w:rsidRPr="001D7678" w:rsidR="001D7678" w:rsidTr="001D7678" w14:paraId="239505A7" w14:textId="77777777">
        <w:tc>
          <w:tcPr>
            <w:tcW w:w="1176" w:type="dxa"/>
            <w:tcBorders>
              <w:top w:val="single" w:color="auto" w:sz="2" w:space="0"/>
              <w:bottom w:val="single" w:color="000000" w:sz="12" w:space="0"/>
            </w:tcBorders>
            <w:shd w:val="clear" w:color="auto" w:fill="auto"/>
          </w:tcPr>
          <w:p w:rsidRPr="001D7678" w:rsidR="001D7678" w:rsidP="006661F6" w:rsidRDefault="001D7678" w14:paraId="6E22C5A3" w14:textId="77777777">
            <w:pPr>
              <w:rPr>
                <w:b/>
                <w:bCs/>
              </w:rPr>
            </w:pPr>
            <w:r w:rsidRPr="001D7678">
              <w:rPr>
                <w:b/>
                <w:bCs/>
              </w:rPr>
              <w:t>Symbol</w:t>
            </w:r>
          </w:p>
        </w:tc>
        <w:tc>
          <w:tcPr>
            <w:tcW w:w="2616" w:type="dxa"/>
            <w:tcBorders>
              <w:top w:val="single" w:color="auto" w:sz="2" w:space="0"/>
              <w:bottom w:val="single" w:color="000000" w:sz="12" w:space="0"/>
            </w:tcBorders>
            <w:shd w:val="clear" w:color="auto" w:fill="auto"/>
          </w:tcPr>
          <w:p w:rsidRPr="001D7678" w:rsidR="001D7678" w:rsidP="006661F6" w:rsidRDefault="001D7678" w14:paraId="37F7D178" w14:textId="77777777">
            <w:pPr>
              <w:rPr>
                <w:b/>
                <w:bCs/>
              </w:rPr>
            </w:pPr>
            <w:r w:rsidRPr="001D7678">
              <w:rPr>
                <w:b/>
                <w:bCs/>
              </w:rPr>
              <w:t>Scientific Name</w:t>
            </w:r>
          </w:p>
        </w:tc>
        <w:tc>
          <w:tcPr>
            <w:tcW w:w="1980" w:type="dxa"/>
            <w:tcBorders>
              <w:top w:val="single" w:color="auto" w:sz="2" w:space="0"/>
              <w:bottom w:val="single" w:color="000000" w:sz="12" w:space="0"/>
            </w:tcBorders>
            <w:shd w:val="clear" w:color="auto" w:fill="auto"/>
          </w:tcPr>
          <w:p w:rsidRPr="001D7678" w:rsidR="001D7678" w:rsidP="006661F6" w:rsidRDefault="001D7678" w14:paraId="52BB7F5B" w14:textId="77777777">
            <w:pPr>
              <w:rPr>
                <w:b/>
                <w:bCs/>
              </w:rPr>
            </w:pPr>
            <w:r w:rsidRPr="001D7678">
              <w:rPr>
                <w:b/>
                <w:bCs/>
              </w:rPr>
              <w:t>Common Name</w:t>
            </w:r>
          </w:p>
        </w:tc>
        <w:tc>
          <w:tcPr>
            <w:tcW w:w="1956" w:type="dxa"/>
            <w:tcBorders>
              <w:top w:val="single" w:color="auto" w:sz="2" w:space="0"/>
              <w:bottom w:val="single" w:color="000000" w:sz="12" w:space="0"/>
            </w:tcBorders>
            <w:shd w:val="clear" w:color="auto" w:fill="auto"/>
          </w:tcPr>
          <w:p w:rsidRPr="001D7678" w:rsidR="001D7678" w:rsidP="006661F6" w:rsidRDefault="001D7678" w14:paraId="748CBCC7" w14:textId="77777777">
            <w:pPr>
              <w:rPr>
                <w:b/>
                <w:bCs/>
              </w:rPr>
            </w:pPr>
            <w:r w:rsidRPr="001D7678">
              <w:rPr>
                <w:b/>
                <w:bCs/>
              </w:rPr>
              <w:t>Canopy Position</w:t>
            </w:r>
          </w:p>
        </w:tc>
      </w:tr>
      <w:tr w:rsidRPr="001D7678" w:rsidR="001D7678" w:rsidTr="001D7678" w14:paraId="5743E606" w14:textId="77777777">
        <w:tc>
          <w:tcPr>
            <w:tcW w:w="1176" w:type="dxa"/>
            <w:tcBorders>
              <w:top w:val="single" w:color="000000" w:sz="12" w:space="0"/>
            </w:tcBorders>
            <w:shd w:val="clear" w:color="auto" w:fill="auto"/>
          </w:tcPr>
          <w:p w:rsidRPr="001D7678" w:rsidR="001D7678" w:rsidP="006661F6" w:rsidRDefault="001D7678" w14:paraId="58D117DF" w14:textId="77777777">
            <w:pPr>
              <w:rPr>
                <w:bCs/>
              </w:rPr>
            </w:pPr>
            <w:r w:rsidRPr="001D7678">
              <w:rPr>
                <w:bCs/>
              </w:rPr>
              <w:t>QUERC</w:t>
            </w:r>
          </w:p>
        </w:tc>
        <w:tc>
          <w:tcPr>
            <w:tcW w:w="2616" w:type="dxa"/>
            <w:tcBorders>
              <w:top w:val="single" w:color="000000" w:sz="12" w:space="0"/>
            </w:tcBorders>
            <w:shd w:val="clear" w:color="auto" w:fill="auto"/>
          </w:tcPr>
          <w:p w:rsidRPr="001D7678" w:rsidR="001D7678" w:rsidP="006661F6" w:rsidRDefault="001D7678" w14:paraId="179091B3" w14:textId="77777777">
            <w:r w:rsidRPr="001D7678">
              <w:t>Quercus</w:t>
            </w:r>
          </w:p>
        </w:tc>
        <w:tc>
          <w:tcPr>
            <w:tcW w:w="1980" w:type="dxa"/>
            <w:tcBorders>
              <w:top w:val="single" w:color="000000" w:sz="12" w:space="0"/>
            </w:tcBorders>
            <w:shd w:val="clear" w:color="auto" w:fill="auto"/>
          </w:tcPr>
          <w:p w:rsidRPr="001D7678" w:rsidR="001D7678" w:rsidP="006661F6" w:rsidRDefault="001D7678" w14:paraId="73D92D78" w14:textId="77777777">
            <w:r w:rsidRPr="001D7678">
              <w:t>Oak</w:t>
            </w:r>
          </w:p>
        </w:tc>
        <w:tc>
          <w:tcPr>
            <w:tcW w:w="1956" w:type="dxa"/>
            <w:tcBorders>
              <w:top w:val="single" w:color="000000" w:sz="12" w:space="0"/>
            </w:tcBorders>
            <w:shd w:val="clear" w:color="auto" w:fill="auto"/>
          </w:tcPr>
          <w:p w:rsidRPr="001D7678" w:rsidR="001D7678" w:rsidP="006661F6" w:rsidRDefault="001D7678" w14:paraId="5BA18163" w14:textId="77777777">
            <w:r w:rsidRPr="001D7678">
              <w:t>Middle</w:t>
            </w:r>
          </w:p>
        </w:tc>
      </w:tr>
      <w:tr w:rsidRPr="001D7678" w:rsidR="001D7678" w:rsidTr="001D7678" w14:paraId="2B0CF7F8" w14:textId="77777777">
        <w:tc>
          <w:tcPr>
            <w:tcW w:w="1176" w:type="dxa"/>
            <w:shd w:val="clear" w:color="auto" w:fill="auto"/>
          </w:tcPr>
          <w:p w:rsidRPr="001D7678" w:rsidR="001D7678" w:rsidP="006661F6" w:rsidRDefault="001D7678" w14:paraId="0714B668" w14:textId="77777777">
            <w:pPr>
              <w:rPr>
                <w:bCs/>
              </w:rPr>
            </w:pPr>
            <w:r w:rsidRPr="001D7678">
              <w:rPr>
                <w:bCs/>
              </w:rPr>
              <w:t>JUDE2</w:t>
            </w:r>
          </w:p>
        </w:tc>
        <w:tc>
          <w:tcPr>
            <w:tcW w:w="2616" w:type="dxa"/>
            <w:shd w:val="clear" w:color="auto" w:fill="auto"/>
          </w:tcPr>
          <w:p w:rsidRPr="001D7678" w:rsidR="001D7678" w:rsidP="006661F6" w:rsidRDefault="001D7678" w14:paraId="40CD0C37" w14:textId="77777777">
            <w:proofErr w:type="spellStart"/>
            <w:r w:rsidRPr="001D7678">
              <w:t>Juniperus</w:t>
            </w:r>
            <w:proofErr w:type="spellEnd"/>
            <w:r w:rsidRPr="001D7678">
              <w:t xml:space="preserve"> </w:t>
            </w:r>
            <w:proofErr w:type="spellStart"/>
            <w:r w:rsidRPr="001D7678">
              <w:t>deppeana</w:t>
            </w:r>
            <w:proofErr w:type="spellEnd"/>
          </w:p>
        </w:tc>
        <w:tc>
          <w:tcPr>
            <w:tcW w:w="1980" w:type="dxa"/>
            <w:shd w:val="clear" w:color="auto" w:fill="auto"/>
          </w:tcPr>
          <w:p w:rsidRPr="001D7678" w:rsidR="001D7678" w:rsidP="006661F6" w:rsidRDefault="001D7678" w14:paraId="4F29E8BB" w14:textId="77777777">
            <w:r w:rsidRPr="001D7678">
              <w:t>Alligator juniper</w:t>
            </w:r>
          </w:p>
        </w:tc>
        <w:tc>
          <w:tcPr>
            <w:tcW w:w="1956" w:type="dxa"/>
            <w:shd w:val="clear" w:color="auto" w:fill="auto"/>
          </w:tcPr>
          <w:p w:rsidRPr="001D7678" w:rsidR="001D7678" w:rsidP="006661F6" w:rsidRDefault="001D7678" w14:paraId="7813C7ED" w14:textId="77777777">
            <w:r w:rsidRPr="001D7678">
              <w:t>Upper</w:t>
            </w:r>
          </w:p>
        </w:tc>
      </w:tr>
      <w:tr w:rsidRPr="001D7678" w:rsidR="001D7678" w:rsidTr="001D7678" w14:paraId="1989AB6C" w14:textId="77777777">
        <w:tc>
          <w:tcPr>
            <w:tcW w:w="1176" w:type="dxa"/>
            <w:shd w:val="clear" w:color="auto" w:fill="auto"/>
          </w:tcPr>
          <w:p w:rsidRPr="001D7678" w:rsidR="001D7678" w:rsidP="006661F6" w:rsidRDefault="001D7678" w14:paraId="6A04E4FF" w14:textId="77777777">
            <w:pPr>
              <w:rPr>
                <w:bCs/>
              </w:rPr>
            </w:pPr>
            <w:r w:rsidRPr="001D7678">
              <w:rPr>
                <w:bCs/>
              </w:rPr>
              <w:t>PIPO</w:t>
            </w:r>
          </w:p>
        </w:tc>
        <w:tc>
          <w:tcPr>
            <w:tcW w:w="2616" w:type="dxa"/>
            <w:shd w:val="clear" w:color="auto" w:fill="auto"/>
          </w:tcPr>
          <w:p w:rsidRPr="001D7678" w:rsidR="001D7678" w:rsidP="006661F6" w:rsidRDefault="001D7678" w14:paraId="27383FB5" w14:textId="77777777">
            <w:r w:rsidRPr="001D7678">
              <w:t>Pinus ponderosa</w:t>
            </w:r>
          </w:p>
        </w:tc>
        <w:tc>
          <w:tcPr>
            <w:tcW w:w="1980" w:type="dxa"/>
            <w:shd w:val="clear" w:color="auto" w:fill="auto"/>
          </w:tcPr>
          <w:p w:rsidRPr="001D7678" w:rsidR="001D7678" w:rsidP="006661F6" w:rsidRDefault="001D7678" w14:paraId="1D373B58" w14:textId="77777777">
            <w:r w:rsidRPr="001D7678">
              <w:t>Ponderosa pine</w:t>
            </w:r>
          </w:p>
        </w:tc>
        <w:tc>
          <w:tcPr>
            <w:tcW w:w="1956" w:type="dxa"/>
            <w:shd w:val="clear" w:color="auto" w:fill="auto"/>
          </w:tcPr>
          <w:p w:rsidRPr="001D7678" w:rsidR="001D7678" w:rsidP="006661F6" w:rsidRDefault="001D7678" w14:paraId="03BDD37D" w14:textId="77777777">
            <w:r w:rsidRPr="001D7678">
              <w:t>Upper</w:t>
            </w:r>
          </w:p>
        </w:tc>
      </w:tr>
      <w:tr w:rsidRPr="001D7678" w:rsidR="001D7678" w:rsidTr="001D7678" w14:paraId="06761129" w14:textId="77777777">
        <w:tc>
          <w:tcPr>
            <w:tcW w:w="1176" w:type="dxa"/>
            <w:shd w:val="clear" w:color="auto" w:fill="auto"/>
          </w:tcPr>
          <w:p w:rsidRPr="001D7678" w:rsidR="001D7678" w:rsidP="006661F6" w:rsidRDefault="001D7678" w14:paraId="64A075D1" w14:textId="77777777">
            <w:pPr>
              <w:rPr>
                <w:bCs/>
              </w:rPr>
            </w:pPr>
            <w:r w:rsidRPr="001D7678">
              <w:rPr>
                <w:bCs/>
              </w:rPr>
              <w:t>BOCU</w:t>
            </w:r>
          </w:p>
        </w:tc>
        <w:tc>
          <w:tcPr>
            <w:tcW w:w="2616" w:type="dxa"/>
            <w:shd w:val="clear" w:color="auto" w:fill="auto"/>
          </w:tcPr>
          <w:p w:rsidRPr="001D7678" w:rsidR="001D7678" w:rsidP="006661F6" w:rsidRDefault="001D7678" w14:paraId="5DA5403A" w14:textId="77777777">
            <w:proofErr w:type="spellStart"/>
            <w:r w:rsidRPr="001D7678">
              <w:t>Bouteloua</w:t>
            </w:r>
            <w:proofErr w:type="spellEnd"/>
            <w:r w:rsidRPr="001D7678">
              <w:t xml:space="preserve"> </w:t>
            </w:r>
            <w:proofErr w:type="spellStart"/>
            <w:r w:rsidRPr="001D7678">
              <w:t>curtipendula</w:t>
            </w:r>
            <w:proofErr w:type="spellEnd"/>
          </w:p>
        </w:tc>
        <w:tc>
          <w:tcPr>
            <w:tcW w:w="1980" w:type="dxa"/>
            <w:shd w:val="clear" w:color="auto" w:fill="auto"/>
          </w:tcPr>
          <w:p w:rsidRPr="001D7678" w:rsidR="001D7678" w:rsidP="006661F6" w:rsidRDefault="001D7678" w14:paraId="286D8C60" w14:textId="77777777">
            <w:proofErr w:type="spellStart"/>
            <w:r w:rsidRPr="001D7678">
              <w:t>Sideoats</w:t>
            </w:r>
            <w:proofErr w:type="spellEnd"/>
            <w:r w:rsidRPr="001D7678">
              <w:t xml:space="preserve"> </w:t>
            </w:r>
            <w:proofErr w:type="spellStart"/>
            <w:r w:rsidRPr="001D7678">
              <w:t>grama</w:t>
            </w:r>
            <w:proofErr w:type="spellEnd"/>
          </w:p>
        </w:tc>
        <w:tc>
          <w:tcPr>
            <w:tcW w:w="1956" w:type="dxa"/>
            <w:shd w:val="clear" w:color="auto" w:fill="auto"/>
          </w:tcPr>
          <w:p w:rsidRPr="001D7678" w:rsidR="001D7678" w:rsidP="006661F6" w:rsidRDefault="001D7678" w14:paraId="5ED3D7CC" w14:textId="77777777">
            <w:r w:rsidRPr="001D7678">
              <w:t>Lower</w:t>
            </w:r>
          </w:p>
        </w:tc>
      </w:tr>
    </w:tbl>
    <w:p w:rsidR="001D7678" w:rsidP="001D7678" w:rsidRDefault="001D7678" w14:paraId="266835B2" w14:textId="77777777"/>
    <w:p w:rsidR="001D7678" w:rsidP="001D7678" w:rsidRDefault="001D7678" w14:paraId="20BCAE6B" w14:textId="77777777">
      <w:pPr>
        <w:pStyle w:val="SClassInfoPara"/>
      </w:pPr>
      <w:r>
        <w:t>Description</w:t>
      </w:r>
    </w:p>
    <w:p w:rsidR="001D7678" w:rsidP="001D7678" w:rsidRDefault="001D7678" w14:paraId="6B018177" w14:textId="0C1C67EC">
      <w:r>
        <w:t xml:space="preserve">Open woodland with 20-70% dominated by alligator juniper, ponderosa pine, oaks, mountain </w:t>
      </w:r>
      <w:proofErr w:type="spellStart"/>
      <w:r>
        <w:t>muly</w:t>
      </w:r>
      <w:proofErr w:type="spellEnd"/>
      <w:r>
        <w:t xml:space="preserve">, blue </w:t>
      </w:r>
      <w:proofErr w:type="spellStart"/>
      <w:r>
        <w:t>grama</w:t>
      </w:r>
      <w:proofErr w:type="spellEnd"/>
      <w:r w:rsidR="009769C8">
        <w:t>,</w:t>
      </w:r>
      <w:r>
        <w:t xml:space="preserve"> and </w:t>
      </w:r>
      <w:proofErr w:type="spellStart"/>
      <w:r>
        <w:t>sideoats</w:t>
      </w:r>
      <w:proofErr w:type="spellEnd"/>
      <w:r>
        <w:t xml:space="preserve"> </w:t>
      </w:r>
      <w:proofErr w:type="spellStart"/>
      <w:r>
        <w:t>grama</w:t>
      </w:r>
      <w:proofErr w:type="spellEnd"/>
      <w:r>
        <w:t xml:space="preserve">. </w:t>
      </w:r>
    </w:p>
    <w:p w:rsidR="00E43F14" w:rsidP="001D7678" w:rsidRDefault="00E43F14" w14:paraId="05A73565" w14:textId="77777777"/>
    <w:p w:rsidR="00E43F14" w:rsidP="00E43F14" w:rsidRDefault="00E43F14" w14:paraId="68E6A5CB" w14:textId="77777777">
      <w:r>
        <w:t>Herbs are the dominant lifeform (especially warm-season perennial grasses) with 25-70% cover.</w:t>
      </w:r>
    </w:p>
    <w:p w:rsidR="00E43F14" w:rsidP="001D7678" w:rsidRDefault="00E43F14" w14:paraId="4CD94223" w14:textId="77777777"/>
    <w:p w:rsidR="001D7678" w:rsidP="001D7678" w:rsidRDefault="001D7678" w14:paraId="292983CA"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12</w:t>
            </w:r>
          </w:p>
        </w:tc>
      </w:tr>
      <w:tr>
        <w:tc>
          <w:p>
            <w:pPr>
              <w:jc w:val="center"/>
            </w:pPr>
            <w:r>
              <w:rPr>
                <w:sz w:val="20"/>
              </w:rPr>
              <w:t>Mid1:OPN</w:t>
            </w:r>
          </w:p>
        </w:tc>
        <w:tc>
          <w:p>
            <w:pPr>
              <w:jc w:val="center"/>
            </w:pPr>
            <w:r>
              <w:rPr>
                <w:sz w:val="20"/>
              </w:rPr>
              <w:t>13</w:t>
            </w:r>
          </w:p>
        </w:tc>
        <w:tc>
          <w:p>
            <w:pPr>
              <w:jc w:val="center"/>
            </w:pPr>
            <w:r>
              <w:rPr>
                <w:sz w:val="20"/>
              </w:rPr>
              <w:t>Late1:OPN</w:t>
            </w:r>
          </w:p>
        </w:tc>
        <w:tc>
          <w:p>
            <w:pPr>
              <w:jc w:val="center"/>
            </w:pPr>
            <w:r>
              <w:rPr>
                <w:sz w:val="20"/>
              </w:rPr>
              <w:t>35</w:t>
            </w:r>
          </w:p>
        </w:tc>
      </w:tr>
      <w:tr>
        <w:tc>
          <w:p>
            <w:pPr>
              <w:jc w:val="center"/>
            </w:pPr>
            <w:r>
              <w:rPr>
                <w:sz w:val="20"/>
              </w:rPr>
              <w:t>Late1:OPN</w:t>
            </w:r>
          </w:p>
        </w:tc>
        <w:tc>
          <w:p>
            <w:pPr>
              <w:jc w:val="center"/>
            </w:pPr>
            <w:r>
              <w:rPr>
                <w:sz w:val="20"/>
              </w:rPr>
              <w:t>36</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0.16</w:t>
            </w:r>
          </w:p>
        </w:tc>
        <w:tc>
          <w:p>
            <w:pPr>
              <w:jc w:val="center"/>
            </w:pPr>
            <w:r>
              <w:rPr>
                <w:sz w:val="20"/>
              </w:rPr>
              <w:t>6</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0.16</w:t>
            </w:r>
          </w:p>
        </w:tc>
        <w:tc>
          <w:p>
            <w:pPr>
              <w:jc w:val="center"/>
            </w:pPr>
            <w:r>
              <w:rPr>
                <w:sz w:val="20"/>
              </w:rPr>
              <w:t>6</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1D7678" w:rsidP="001D7678" w:rsidRDefault="001D7678" w14:paraId="7BB8CA5E" w14:textId="77777777">
      <w:r>
        <w:t xml:space="preserve">Alexander, R.R. and F. </w:t>
      </w:r>
      <w:proofErr w:type="spellStart"/>
      <w:r>
        <w:t>Ronco</w:t>
      </w:r>
      <w:proofErr w:type="spellEnd"/>
      <w:r>
        <w:t>, Jr. 1987. Classification of the forest vegetation on the National Forests of Arizona and New Mexico. Res. Note RM-469. Fort Collins, CO: USDA Forest Service, Rocky Mountain Forest and Range Experiment Station. 10 pp.</w:t>
      </w:r>
    </w:p>
    <w:p w:rsidR="001D7678" w:rsidP="001D7678" w:rsidRDefault="001D7678" w14:paraId="1371E997" w14:textId="77777777"/>
    <w:p w:rsidR="001D7678" w:rsidP="001D7678" w:rsidRDefault="001D7678" w14:paraId="137EF056" w14:textId="77777777">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1D7678" w:rsidP="001D7678" w:rsidRDefault="001D7678" w14:paraId="6654BD4C" w14:textId="77777777"/>
    <w:p w:rsidR="001D7678" w:rsidP="001D7678" w:rsidRDefault="001D7678" w14:paraId="4A030404" w14:textId="77777777">
      <w:r>
        <w:t xml:space="preserve">Baker, W.L. and D.J. </w:t>
      </w:r>
      <w:proofErr w:type="spellStart"/>
      <w:r>
        <w:t>Shinneman</w:t>
      </w:r>
      <w:proofErr w:type="spellEnd"/>
      <w:r>
        <w:t>. 2004. Fire and restoration of pinyon-juniper woodlands in the western United States. A review. Forest Ecology and Management 189: 1-21.</w:t>
      </w:r>
    </w:p>
    <w:p w:rsidR="001D7678" w:rsidP="001D7678" w:rsidRDefault="001D7678" w14:paraId="4A2E73F3" w14:textId="77777777"/>
    <w:p w:rsidR="001D7678" w:rsidP="001D7678" w:rsidRDefault="001D7678" w14:paraId="01E6DEF3" w14:textId="77777777">
      <w:r>
        <w:t xml:space="preserve">Barton, A.M. 2002. Intense wildfire in southeastern Arizona: transformation of a </w:t>
      </w:r>
      <w:proofErr w:type="spellStart"/>
      <w:r>
        <w:t>Madrean</w:t>
      </w:r>
      <w:proofErr w:type="spellEnd"/>
      <w:r>
        <w:t xml:space="preserve"> oak-pine forest to oak woodland. Forest Ecology and Management 165: 205-212.</w:t>
      </w:r>
    </w:p>
    <w:p w:rsidR="001D7678" w:rsidP="001D7678" w:rsidRDefault="001D7678" w14:paraId="3F8A72E4" w14:textId="77777777"/>
    <w:p w:rsidR="001D7678" w:rsidP="001D7678" w:rsidRDefault="001D7678" w14:paraId="2876F9CD" w14:textId="77777777">
      <w:r>
        <w:t xml:space="preserve">Barton, A.M. 1999. Pines versus oaks: effects of fire on the composition of </w:t>
      </w:r>
      <w:proofErr w:type="spellStart"/>
      <w:r>
        <w:t>Madrean</w:t>
      </w:r>
      <w:proofErr w:type="spellEnd"/>
      <w:r>
        <w:t xml:space="preserve"> forests in Arizona. Forest Ecology and Management 120: 143-156.</w:t>
      </w:r>
    </w:p>
    <w:p w:rsidR="001D7678" w:rsidP="001D7678" w:rsidRDefault="001D7678" w14:paraId="123AEF02" w14:textId="77777777"/>
    <w:p w:rsidR="001D7678" w:rsidP="001D7678" w:rsidRDefault="001D7678" w14:paraId="32CDE787" w14:textId="77777777">
      <w:r>
        <w:lastRenderedPageBreak/>
        <w:t>Brown, D.E., editor. 1982. Biotic communities -- southwestern United States and northwestern Mexico. Desert Plants 4(1-4): 1-342.</w:t>
      </w:r>
    </w:p>
    <w:p w:rsidR="001D7678" w:rsidP="001D7678" w:rsidRDefault="001D7678" w14:paraId="646D86EE" w14:textId="77777777"/>
    <w:p w:rsidR="001D7678" w:rsidP="001D7678" w:rsidRDefault="001D7678" w14:paraId="265B7588" w14:textId="77777777">
      <w:r>
        <w:t xml:space="preserve">Brown, D.E. 1994. Biotic communities: Southwestern United States and Northwestern Mexico. Salt Lake City, </w:t>
      </w:r>
      <w:proofErr w:type="spellStart"/>
      <w:proofErr w:type="gramStart"/>
      <w:r>
        <w:t>UT:University</w:t>
      </w:r>
      <w:proofErr w:type="spellEnd"/>
      <w:proofErr w:type="gramEnd"/>
      <w:r>
        <w:t xml:space="preserve"> of Utah Press. 342 pp.</w:t>
      </w:r>
    </w:p>
    <w:p w:rsidR="001D7678" w:rsidP="001D7678" w:rsidRDefault="001D7678" w14:paraId="05F9E4C2" w14:textId="77777777"/>
    <w:p w:rsidR="001D7678" w:rsidP="001D7678" w:rsidRDefault="001D7678" w14:paraId="57A9C7E6" w14:textId="77777777">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1D7678" w:rsidP="001D7678" w:rsidRDefault="001D7678" w14:paraId="1C6905EC" w14:textId="77777777"/>
    <w:p w:rsidR="001D7678" w:rsidP="001D7678" w:rsidRDefault="001D7678" w14:paraId="583DBD1A" w14:textId="77777777">
      <w:proofErr w:type="spellStart"/>
      <w:r>
        <w:t>DeBano</w:t>
      </w:r>
      <w:proofErr w:type="spellEnd"/>
      <w:r>
        <w:t xml:space="preserve">, L.F., P.F. </w:t>
      </w:r>
      <w:proofErr w:type="spellStart"/>
      <w:r>
        <w:t>Ffolliott</w:t>
      </w:r>
      <w:proofErr w:type="spellEnd"/>
      <w:r>
        <w:t xml:space="preserve">, A. Ortega-Rubio, G.J. Gottfried, R.H. Hamre and C.B. </w:t>
      </w:r>
      <w:proofErr w:type="spellStart"/>
      <w:r>
        <w:t>Edminster</w:t>
      </w:r>
      <w:proofErr w:type="spellEnd"/>
      <w:r>
        <w:t xml:space="preserve">, technical coordinators. 1995. Biodiversity and management of the </w:t>
      </w:r>
      <w:proofErr w:type="spellStart"/>
      <w:r>
        <w:t>Madrean</w:t>
      </w:r>
      <w:proofErr w:type="spellEnd"/>
      <w:r>
        <w:t xml:space="preserve"> Archipelago: The Sky Islands of the southwestern United States and northern Mexico. General Technical Report RM-264. Fort Collins, CO: USDA Forest Service Rocky Mountain Experiment Station.</w:t>
      </w:r>
    </w:p>
    <w:p w:rsidR="001D7678" w:rsidP="001D7678" w:rsidRDefault="001D7678" w14:paraId="01F21812" w14:textId="77777777"/>
    <w:p w:rsidR="001D7678" w:rsidP="001D7678" w:rsidRDefault="001D7678" w14:paraId="43676A41" w14:textId="77777777">
      <w:r>
        <w:t>Dick-Peddie, W.A. 1993. New Mexico vegetation: past, present, and future. University of New Mexico Press, Albuquerque, NM. 244 pp.</w:t>
      </w:r>
    </w:p>
    <w:p w:rsidR="001D7678" w:rsidP="001D7678" w:rsidRDefault="001D7678" w14:paraId="6E0DCB2E" w14:textId="77777777"/>
    <w:p w:rsidR="001D7678" w:rsidP="001D7678" w:rsidRDefault="001D7678" w14:paraId="18D1164D" w14:textId="77777777">
      <w:proofErr w:type="spellStart"/>
      <w:r>
        <w:t>Ffolliott</w:t>
      </w:r>
      <w:proofErr w:type="spellEnd"/>
      <w:r>
        <w:t>, P.F., G.J. Gottfried, D.A. Bennett, V.M. Hernandez, A. Ortega-Rubio and R.H. Hamre, technical coordinators. 1992. Ecology and management of oak and associated woodlands: Perspectives in the Southwestern United States and Northern Mexico. General Technical Report RM-218. Fort Collins, CO: USDA Forest Service Rocky Mountain Experiment Station.</w:t>
      </w:r>
    </w:p>
    <w:p w:rsidR="001D7678" w:rsidP="001D7678" w:rsidRDefault="001D7678" w14:paraId="2C6D3980" w14:textId="77777777"/>
    <w:p w:rsidR="001D7678" w:rsidP="001D7678" w:rsidRDefault="001D7678" w14:paraId="3EF48FD5" w14:textId="77777777">
      <w:proofErr w:type="spellStart"/>
      <w:r>
        <w:t>Ffolliott</w:t>
      </w:r>
      <w:proofErr w:type="spellEnd"/>
      <w:r>
        <w:t xml:space="preserve">, P.F. and others, technical coordinators. 1996. Effects of fire on </w:t>
      </w:r>
      <w:proofErr w:type="spellStart"/>
      <w:r>
        <w:t>Madrean</w:t>
      </w:r>
      <w:proofErr w:type="spellEnd"/>
      <w:r>
        <w:t xml:space="preserve"> Province ecosystems. Proceeding from the second conference on the </w:t>
      </w:r>
      <w:proofErr w:type="spellStart"/>
      <w:r>
        <w:t>Madrean</w:t>
      </w:r>
      <w:proofErr w:type="spellEnd"/>
      <w:r>
        <w:t xml:space="preserve"> Archipelago/Sky Island ecosystem, 11-15 March 1996, Tucson, AZ. General Technical Report RM-GTR-289. Fort Collins, CO: USDA Forest Service, Rocky Mountain Forest and Range Experiment Station. 277 pp.</w:t>
      </w:r>
    </w:p>
    <w:p w:rsidR="001D7678" w:rsidP="001D7678" w:rsidRDefault="001D7678" w14:paraId="107D8569" w14:textId="77777777"/>
    <w:p w:rsidR="001D7678" w:rsidP="001D7678" w:rsidRDefault="001D7678" w14:paraId="0F8A4518" w14:textId="77777777">
      <w:r>
        <w:t xml:space="preserve">Germaine, H.L. and G.R. McPherson. 1999. Effects of biotic factors on emergence and survival of Quercus </w:t>
      </w:r>
      <w:proofErr w:type="spellStart"/>
      <w:r>
        <w:t>emoryi</w:t>
      </w:r>
      <w:proofErr w:type="spellEnd"/>
      <w:r>
        <w:t xml:space="preserve"> at lower </w:t>
      </w:r>
      <w:proofErr w:type="spellStart"/>
      <w:r>
        <w:t>treeline</w:t>
      </w:r>
      <w:proofErr w:type="spellEnd"/>
      <w:r>
        <w:t xml:space="preserve">. </w:t>
      </w:r>
      <w:proofErr w:type="spellStart"/>
      <w:r>
        <w:t>Ecoscience</w:t>
      </w:r>
      <w:proofErr w:type="spellEnd"/>
      <w:r>
        <w:t xml:space="preserve"> 6: 92-99.</w:t>
      </w:r>
    </w:p>
    <w:p w:rsidR="001D7678" w:rsidP="001D7678" w:rsidRDefault="001D7678" w14:paraId="73E7A78E" w14:textId="77777777"/>
    <w:p w:rsidR="001D7678" w:rsidP="001D7678" w:rsidRDefault="001D7678" w14:paraId="4E248715" w14:textId="77777777">
      <w:proofErr w:type="spellStart"/>
      <w:r>
        <w:t>Gruell</w:t>
      </w:r>
      <w:proofErr w:type="spellEnd"/>
      <w:r>
        <w:t xml:space="preserve">, G.E. 1999. Historical and modern roles of fire in pinyon-juniper. Pages 24-28 in: S.B. </w:t>
      </w:r>
      <w:proofErr w:type="spellStart"/>
      <w:r>
        <w:t>Monsen</w:t>
      </w:r>
      <w:proofErr w:type="spellEnd"/>
      <w:r>
        <w:t xml:space="preserve">, R. Stevens, R.J. </w:t>
      </w:r>
      <w:proofErr w:type="spellStart"/>
      <w:r>
        <w:t>Tausch</w:t>
      </w:r>
      <w:proofErr w:type="spellEnd"/>
      <w:r>
        <w:t>, R. Miller and S. Goodrich, compilers. Proceedings: ecology and management of pinyon-juniper communities within the Interior West. 15-18 Sept 1997, Provo, UT. Proceedings RMRS-P-9. Ogden, UT: USDA Forest Service, Rocky Mountain Research Station.</w:t>
      </w:r>
    </w:p>
    <w:p w:rsidR="001D7678" w:rsidP="001D7678" w:rsidRDefault="001D7678" w14:paraId="3687379B" w14:textId="77777777"/>
    <w:p w:rsidR="001D7678" w:rsidP="0E4AE703" w:rsidRDefault="0E4AE703" w14:paraId="6DCF9667" w14:textId="77777777">
      <w:r w:rsidRPr="0E4AE703">
        <w:t xml:space="preserve">Haworth, K. and G.R. McPherson. 1994. Effects of Quercus </w:t>
      </w:r>
      <w:proofErr w:type="spellStart"/>
      <w:r w:rsidRPr="0E4AE703">
        <w:t>emoryi</w:t>
      </w:r>
      <w:proofErr w:type="spellEnd"/>
      <w:r w:rsidRPr="0E4AE703">
        <w:t xml:space="preserve"> on herbaceous vegetation in a semi-arid savanna. Vegetation 112: 153-159.</w:t>
      </w:r>
    </w:p>
    <w:p w:rsidR="001D7678" w:rsidP="0E4AE703" w:rsidRDefault="001D7678" w14:paraId="11E95C4E" w14:textId="77777777"/>
    <w:p w:rsidR="001D7678" w:rsidP="0E4AE703" w:rsidRDefault="0E4AE703" w14:paraId="0AF287AD" w14:textId="77777777">
      <w:proofErr w:type="spellStart"/>
      <w:r w:rsidRPr="0E4AE703">
        <w:t>Kuchler</w:t>
      </w:r>
      <w:proofErr w:type="spellEnd"/>
      <w:r w:rsidRPr="0E4AE703">
        <w:t>, A.W. 1964. Potential Natural Vegetation of the Conterminous United States. American Geographic Society Special Publication No. 36. 116 pp.</w:t>
      </w:r>
    </w:p>
    <w:p w:rsidR="001D7678" w:rsidP="0E4AE703" w:rsidRDefault="001D7678" w14:paraId="0EC83F40" w14:textId="77777777"/>
    <w:p w:rsidR="001D7678" w:rsidP="0E4AE703" w:rsidRDefault="0E4AE703" w14:paraId="01E3742E" w14:textId="77777777">
      <w:proofErr w:type="spellStart"/>
      <w:r w:rsidRPr="0E4AE703">
        <w:t>McClaran</w:t>
      </w:r>
      <w:proofErr w:type="spellEnd"/>
      <w:r w:rsidRPr="0E4AE703">
        <w:t xml:space="preserve">, M.P. and G.R. McPherson. 1999. Oak savanna of the American Southwest. Pages 275-287 in R.C. Anderson, J.S. </w:t>
      </w:r>
      <w:proofErr w:type="spellStart"/>
      <w:r w:rsidRPr="0E4AE703">
        <w:t>Fralish</w:t>
      </w:r>
      <w:proofErr w:type="spellEnd"/>
      <w:r w:rsidRPr="0E4AE703">
        <w:t xml:space="preserve"> and J. Baskin, editors, Savannas, Barrens, and Rock </w:t>
      </w:r>
      <w:r w:rsidRPr="0E4AE703">
        <w:lastRenderedPageBreak/>
        <w:t>Outcrop Plant Communities of North America. Cambridge University Press, Cambridge, England.</w:t>
      </w:r>
    </w:p>
    <w:p w:rsidR="001D7678" w:rsidP="0E4AE703" w:rsidRDefault="001D7678" w14:paraId="41CDE8BF" w14:textId="77777777"/>
    <w:p w:rsidR="001D7678" w:rsidP="0E4AE703" w:rsidRDefault="0E4AE703" w14:paraId="451441D8" w14:textId="77777777">
      <w:r w:rsidRPr="0E4AE703">
        <w:t xml:space="preserve">McNab, W.H. and P.E. Avers. 1994. Ecological </w:t>
      </w:r>
      <w:proofErr w:type="spellStart"/>
      <w:r w:rsidRPr="0E4AE703">
        <w:t>subregions</w:t>
      </w:r>
      <w:proofErr w:type="spellEnd"/>
      <w:r w:rsidRPr="0E4AE703">
        <w:t xml:space="preserve"> of the United States: section descriptions. USDA Forest Service, Ecosystem Management, Washington DC. WO-WSA-5. 250 pp. plus appendices and maps.</w:t>
      </w:r>
    </w:p>
    <w:p w:rsidR="001D7678" w:rsidP="0E4AE703" w:rsidRDefault="001D7678" w14:paraId="3BB7FF24" w14:textId="77777777"/>
    <w:p w:rsidR="001D7678" w:rsidP="0E4AE703" w:rsidRDefault="0E4AE703" w14:paraId="6494D797" w14:textId="77777777">
      <w:r w:rsidRPr="0E4AE703">
        <w:t xml:space="preserve">McPherson, G.R. and J.F. </w:t>
      </w:r>
      <w:proofErr w:type="spellStart"/>
      <w:r w:rsidRPr="0E4AE703">
        <w:t>Weltzin</w:t>
      </w:r>
      <w:proofErr w:type="spellEnd"/>
      <w:r w:rsidRPr="0E4AE703">
        <w:t>. 1998. Response of understory to overstory removal in southwestern oak woodlands. Journal of Range Management 51: 674-678.</w:t>
      </w:r>
    </w:p>
    <w:p w:rsidR="001D7678" w:rsidP="0E4AE703" w:rsidRDefault="001D7678" w14:paraId="3334EE1F" w14:textId="77777777"/>
    <w:p w:rsidR="001D7678" w:rsidP="0E4AE703" w:rsidRDefault="0E4AE703" w14:paraId="2001E0FB" w14:textId="77777777">
      <w:r w:rsidRPr="0E4AE703">
        <w:t xml:space="preserve">McPherson, G.R. and J.F. </w:t>
      </w:r>
      <w:proofErr w:type="spellStart"/>
      <w:r w:rsidRPr="0E4AE703">
        <w:t>Weltzin</w:t>
      </w:r>
      <w:proofErr w:type="spellEnd"/>
      <w:r w:rsidRPr="0E4AE703">
        <w:t>. 2000. The role and importance of disturbance and climate change in U.S./Mexico borderlands: a state-of-the-knowledge review. General Technical Report RMRS-GTR-50. USDA Forest Service, Rocky Mountain Research Station.</w:t>
      </w:r>
    </w:p>
    <w:p w:rsidR="001D7678" w:rsidP="0E4AE703" w:rsidRDefault="001D7678" w14:paraId="5D09CBC1" w14:textId="77777777"/>
    <w:p w:rsidR="001D7678" w:rsidP="0E4AE703" w:rsidRDefault="0E4AE703" w14:paraId="1B505C65" w14:textId="77777777">
      <w:r w:rsidRPr="0E4AE703">
        <w:t>NatureServe. 2007. International Ecological Classification Standard: Terrestrial Ecological Classifications. NatureServe Central Databases. Arlington, VA. Data current as of 10 February 2007.</w:t>
      </w:r>
    </w:p>
    <w:p w:rsidR="001D7678" w:rsidP="0E4AE703" w:rsidRDefault="001D7678" w14:paraId="44336098" w14:textId="77777777"/>
    <w:p w:rsidR="001D7678" w:rsidP="0E4AE703" w:rsidRDefault="0E4AE703" w14:paraId="5DFF175B" w14:textId="77777777">
      <w:r w:rsidRPr="0E4AE703">
        <w:t xml:space="preserve">NatureServe. 2004. International Ecological Classification Standard: Terrestrial Ecological Classifications. Terrestrial ecological systems of the Great Basin US: DRAFT legend for </w:t>
      </w:r>
      <w:proofErr w:type="spellStart"/>
      <w:r w:rsidRPr="0E4AE703">
        <w:t>Landfire</w:t>
      </w:r>
      <w:proofErr w:type="spellEnd"/>
      <w:r w:rsidRPr="0E4AE703">
        <w:t xml:space="preserve"> project. NatureServe Central Databases. Arlington, VA. Data current as of 4 November 2004.</w:t>
      </w:r>
    </w:p>
    <w:p w:rsidR="001D7678" w:rsidP="0E4AE703" w:rsidRDefault="001D7678" w14:paraId="526586CF" w14:textId="77777777"/>
    <w:p w:rsidR="00100911" w:rsidP="0E4AE703" w:rsidRDefault="00100911" w14:paraId="2AD758B3" w14:textId="77777777">
      <w:r w:rsidRPr="0E4AE703">
        <w:t xml:space="preserve">Poulos, H. M., A. E. Camp, et al. (2007). "A hierarchical approach for scaling forest inventory and fuels data from local to landscape scales in the Davis Mountains, Texas, USA." </w:t>
      </w:r>
      <w:r w:rsidRPr="0E4AE703">
        <w:rPr>
          <w:u w:val="single"/>
        </w:rPr>
        <w:t>Forest Ecology and Management</w:t>
      </w:r>
      <w:r w:rsidRPr="0E4AE703">
        <w:t xml:space="preserve"> </w:t>
      </w:r>
      <w:r w:rsidRPr="0E4AE703">
        <w:rPr>
          <w:b/>
          <w:bCs/>
        </w:rPr>
        <w:t>244</w:t>
      </w:r>
      <w:r w:rsidRPr="0E4AE703">
        <w:t>: 1-15.</w:t>
      </w:r>
    </w:p>
    <w:p w:rsidR="00100911" w:rsidP="0E4AE703" w:rsidRDefault="00100911" w14:paraId="44000571" w14:textId="77777777"/>
    <w:p w:rsidR="00100911" w:rsidP="0E4AE703" w:rsidRDefault="00100911" w14:paraId="38786244" w14:textId="77777777">
      <w:r w:rsidRPr="0E4AE703">
        <w:t>Poulos, H. M., R. Gatewood, et al. (2009). "Fire regimes of the pi</w:t>
      </w:r>
      <w:r w:rsidRPr="0E4AE703">
        <w:rPr>
          <w:sz w:val="26"/>
          <w:szCs w:val="26"/>
        </w:rPr>
        <w:t>ñ</w:t>
      </w:r>
      <w:r w:rsidRPr="0E4AE703">
        <w:t xml:space="preserve">on-juniper woodlands of Big Bend National Park and the Davis Mountains, west Texas, USA." </w:t>
      </w:r>
      <w:r w:rsidRPr="0E4AE703">
        <w:rPr>
          <w:u w:val="single"/>
        </w:rPr>
        <w:t>Canadian Journal of Forest Research</w:t>
      </w:r>
      <w:r w:rsidRPr="0E4AE703">
        <w:t xml:space="preserve"> </w:t>
      </w:r>
      <w:r w:rsidRPr="0E4AE703">
        <w:rPr>
          <w:b/>
          <w:bCs/>
        </w:rPr>
        <w:t>39</w:t>
      </w:r>
      <w:r w:rsidRPr="0E4AE703">
        <w:t>(6): 1236-1246.</w:t>
      </w:r>
    </w:p>
    <w:p w:rsidR="00100911" w:rsidP="0E4AE703" w:rsidRDefault="00100911" w14:paraId="206E50F0" w14:textId="77777777"/>
    <w:p w:rsidR="00100911" w:rsidP="0E4AE703" w:rsidRDefault="00100911" w14:paraId="4912E684" w14:textId="77777777">
      <w:r w:rsidRPr="0E4AE703">
        <w:t xml:space="preserve">Poulos, H. M. and A. E. Camp (2010). "Topographic influences on vegetation mosaics and tree diversity in the </w:t>
      </w:r>
      <w:proofErr w:type="spellStart"/>
      <w:r w:rsidRPr="0E4AE703">
        <w:t>Chihuahuan</w:t>
      </w:r>
      <w:proofErr w:type="spellEnd"/>
      <w:r w:rsidRPr="0E4AE703">
        <w:t xml:space="preserve"> Desert Borderlands." </w:t>
      </w:r>
      <w:r w:rsidRPr="0E4AE703">
        <w:rPr>
          <w:u w:val="single"/>
        </w:rPr>
        <w:t>Ecology</w:t>
      </w:r>
      <w:r w:rsidRPr="0E4AE703">
        <w:t xml:space="preserve"> </w:t>
      </w:r>
      <w:r w:rsidRPr="0E4AE703">
        <w:rPr>
          <w:b/>
          <w:bCs/>
        </w:rPr>
        <w:t>91</w:t>
      </w:r>
      <w:r w:rsidRPr="0E4AE703">
        <w:t>(4): 1140-1151.</w:t>
      </w:r>
    </w:p>
    <w:p w:rsidR="00100911" w:rsidP="0E4AE703" w:rsidRDefault="00100911" w14:paraId="4E987B8B" w14:textId="77777777"/>
    <w:p w:rsidR="00100911" w:rsidP="0E4AE703" w:rsidRDefault="00100911" w14:paraId="2D69784A" w14:textId="77777777">
      <w:pPr>
        <w:rPr>
          <w:rFonts w:ascii="Arial" w:hAnsi="Arial" w:cs="Arial"/>
        </w:rPr>
      </w:pPr>
      <w:r w:rsidRPr="0E4AE703">
        <w:t xml:space="preserve">Poulos, H. M., J. Villanueva Díaz, et al. (2013). "Human influences on fire regimes and forest structure in the </w:t>
      </w:r>
      <w:proofErr w:type="spellStart"/>
      <w:r w:rsidRPr="0E4AE703">
        <w:t>Chihu</w:t>
      </w:r>
      <w:r>
        <w:rPr>
          <w:rFonts w:ascii="Arial" w:hAnsi="Arial" w:cs="Arial"/>
        </w:rPr>
        <w:t>ahuan</w:t>
      </w:r>
      <w:proofErr w:type="spellEnd"/>
      <w:r>
        <w:rPr>
          <w:rFonts w:ascii="Arial" w:hAnsi="Arial" w:cs="Arial"/>
        </w:rPr>
        <w:t xml:space="preserve"> Desert Borderlands." </w:t>
      </w:r>
      <w:r>
        <w:rPr>
          <w:rFonts w:ascii="Arial" w:hAnsi="Arial" w:cs="Arial"/>
          <w:u w:val="single"/>
        </w:rPr>
        <w:t>Forest Ecology and Management</w:t>
      </w:r>
      <w:r>
        <w:rPr>
          <w:rFonts w:ascii="Arial" w:hAnsi="Arial" w:cs="Arial"/>
        </w:rPr>
        <w:t xml:space="preserve"> </w:t>
      </w:r>
      <w:r>
        <w:rPr>
          <w:rFonts w:ascii="Arial" w:hAnsi="Arial" w:cs="Arial"/>
          <w:b/>
          <w:bCs/>
        </w:rPr>
        <w:t>298</w:t>
      </w:r>
      <w:r>
        <w:rPr>
          <w:rFonts w:ascii="Arial" w:hAnsi="Arial" w:cs="Arial"/>
        </w:rPr>
        <w:t>(0): 1-11.</w:t>
      </w:r>
    </w:p>
    <w:p w:rsidR="00100911" w:rsidP="001D7678" w:rsidRDefault="00100911" w14:paraId="66F48DB9" w14:textId="77777777">
      <w:pPr>
        <w:rPr>
          <w:rFonts w:ascii="Arial" w:hAnsi="Arial" w:cs="Arial"/>
        </w:rPr>
      </w:pPr>
    </w:p>
    <w:p w:rsidR="001D7678" w:rsidP="001D7678" w:rsidRDefault="001D7678" w14:paraId="0971D7E2" w14:textId="77777777">
      <w:r>
        <w:t>Powell, A.M. 1994. Grasses of the Trans-Pecos and adjacent areas. Austin, TX: University of Texas Press. 377 pp.</w:t>
      </w:r>
    </w:p>
    <w:p w:rsidR="001D7678" w:rsidP="001D7678" w:rsidRDefault="001D7678" w14:paraId="3B1BB89B" w14:textId="77777777"/>
    <w:p w:rsidR="001D7678" w:rsidP="001D7678" w:rsidRDefault="001D7678" w14:paraId="2C75B75B" w14:textId="77777777">
      <w:r>
        <w:t>Powell, A.M. 1998. Trees and shrubs of the Trans-Pecos and adjacent areas. Austin, TX: University of Texas Press. 498 pp.</w:t>
      </w:r>
    </w:p>
    <w:p w:rsidR="001D7678" w:rsidP="001D7678" w:rsidRDefault="001D7678" w14:paraId="4F4B90DE" w14:textId="77777777"/>
    <w:p w:rsidR="001D7678" w:rsidP="001D7678" w:rsidRDefault="001D7678" w14:paraId="547D59C1" w14:textId="77777777">
      <w:proofErr w:type="spellStart"/>
      <w:r>
        <w:t>Romme</w:t>
      </w:r>
      <w:proofErr w:type="spellEnd"/>
      <w:r>
        <w:t xml:space="preserve">, W.H., L. Floyd-Hanna and D. Hanna. 2003. Ancient pinyon-juniper forests of Mesa Verde and the West: a cautionary note for forest restoration programs. Pages 335-350 in: P.N. </w:t>
      </w:r>
      <w:r>
        <w:lastRenderedPageBreak/>
        <w:t>Omi and L.A. Joyce. tech. eds. Fire, fuel treatments, and ecological restoration: conference proceedings. 16-18 April 2002. Fort Collins, CO. Proceedings RMRS-P-29. Fort Collins, CO: USDA Forest Service, Rocky Mountain Research Station. 475 pp.</w:t>
      </w:r>
    </w:p>
    <w:p w:rsidR="001D7678" w:rsidP="001D7678" w:rsidRDefault="001D7678" w14:paraId="03016AED" w14:textId="77777777"/>
    <w:p w:rsidR="001D7678" w:rsidP="001D7678" w:rsidRDefault="001D7678" w14:paraId="56CA7834" w14:textId="77777777">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1D7678" w:rsidP="001D7678" w:rsidRDefault="001D7678" w14:paraId="561B5C75" w14:textId="77777777"/>
    <w:p w:rsidR="001D7678" w:rsidP="001D7678" w:rsidRDefault="001D7678" w14:paraId="7C09ECDD" w14:textId="77777777">
      <w:proofErr w:type="spellStart"/>
      <w:r>
        <w:t>Schussman</w:t>
      </w:r>
      <w:proofErr w:type="spellEnd"/>
      <w:r>
        <w:t>, H. and E. Smith. 2006. Historical range of variation and state and transition modeling of historic and current landscape conditions for potential natural vegetation types of the Southwest. Southwest Forest Association Project. The Nature Conservancy Arizona report.</w:t>
      </w:r>
    </w:p>
    <w:p w:rsidR="001D7678" w:rsidP="001D7678" w:rsidRDefault="001D7678" w14:paraId="4B5FA757" w14:textId="77777777">
      <w:r>
        <w:t xml:space="preserve"> </w:t>
      </w:r>
    </w:p>
    <w:p w:rsidR="001D7678" w:rsidP="001D7678" w:rsidRDefault="001D7678" w14:paraId="51BADC7C" w14:textId="77777777">
      <w:r>
        <w:t>Soule, P.T. and P.A. Knapp. 1999. Western juniper expansion on adjacent disturbed and near-relict sites. Journal of Range Management 52: 525-533.</w:t>
      </w:r>
    </w:p>
    <w:p w:rsidR="001D7678" w:rsidP="001D7678" w:rsidRDefault="001D7678" w14:paraId="168D9D7F" w14:textId="77777777"/>
    <w:p w:rsidR="001D7678" w:rsidP="001D7678" w:rsidRDefault="001D7678" w14:paraId="07486755" w14:textId="77777777">
      <w:r>
        <w:t xml:space="preserve">Soule, P.T. and P.A. Knapp. 2000. </w:t>
      </w:r>
      <w:proofErr w:type="spellStart"/>
      <w:r>
        <w:t>Juniperus</w:t>
      </w:r>
      <w:proofErr w:type="spellEnd"/>
      <w:r>
        <w:t xml:space="preserve"> </w:t>
      </w:r>
      <w:proofErr w:type="spellStart"/>
      <w:r>
        <w:t>occidentalis</w:t>
      </w:r>
      <w:proofErr w:type="spellEnd"/>
      <w:r>
        <w:t xml:space="preserve"> (western juniper) establishment history on two minimally disturbed research natural areas in central Oregon. Western North American Naturalist (60)1: 26-33.</w:t>
      </w:r>
    </w:p>
    <w:p w:rsidR="001D7678" w:rsidP="001D7678" w:rsidRDefault="001D7678" w14:paraId="2405A847" w14:textId="77777777"/>
    <w:p w:rsidR="001D7678" w:rsidP="001D7678" w:rsidRDefault="001D7678" w14:paraId="628A12C0" w14:textId="77777777">
      <w:proofErr w:type="spellStart"/>
      <w:r>
        <w:t>Swetnam</w:t>
      </w:r>
      <w:proofErr w:type="spellEnd"/>
      <w:r>
        <w:t xml:space="preserve">, T.W. and C.H. </w:t>
      </w:r>
      <w:proofErr w:type="spellStart"/>
      <w:r>
        <w:t>Baisan</w:t>
      </w:r>
      <w:proofErr w:type="spellEnd"/>
      <w:r>
        <w:t>. 1994. Historical fire regime patterns in the southwestern United States since AD 1700. Pages 11-32 in: C.D. Allen, ed. Fire effects in southwestern forests: proceedings of the second La Mesa fire symposium. General Technical Report RM-GTR-286. Fort Collins, CO: USDA Forest Service Rocky Mountain Forest and Range Experiment Station.</w:t>
      </w:r>
    </w:p>
    <w:p w:rsidR="001D7678" w:rsidP="001D7678" w:rsidRDefault="001D7678" w14:paraId="648D8CC8" w14:textId="77777777"/>
    <w:p w:rsidR="001D7678" w:rsidP="001D7678" w:rsidRDefault="001D7678" w14:paraId="40E5A2E9" w14:textId="77777777">
      <w:proofErr w:type="spellStart"/>
      <w:r>
        <w:t>Swetnam</w:t>
      </w:r>
      <w:proofErr w:type="spellEnd"/>
      <w:r>
        <w:t xml:space="preserve">, T.W. and C.H. </w:t>
      </w:r>
      <w:proofErr w:type="spellStart"/>
      <w:r>
        <w:t>Baisan</w:t>
      </w:r>
      <w:proofErr w:type="spellEnd"/>
      <w:r>
        <w:t xml:space="preserve">. 1996. Fire histories of montane forests in the </w:t>
      </w:r>
      <w:proofErr w:type="spellStart"/>
      <w:r>
        <w:t>Madrean</w:t>
      </w:r>
      <w:proofErr w:type="spellEnd"/>
      <w:r>
        <w:t xml:space="preserve"> Borderlands. Pages 15-36 in: P.F. </w:t>
      </w:r>
      <w:proofErr w:type="spellStart"/>
      <w:r>
        <w:t>Ffolliott</w:t>
      </w:r>
      <w:proofErr w:type="spellEnd"/>
      <w:r>
        <w:t xml:space="preserve"> and others, technical coordinators. Effects of fire on </w:t>
      </w:r>
      <w:proofErr w:type="spellStart"/>
      <w:r>
        <w:t>Madrean</w:t>
      </w:r>
      <w:proofErr w:type="spellEnd"/>
      <w:r>
        <w:t xml:space="preserve"> Province ecosystems. Proceeding from the second conference on the </w:t>
      </w:r>
      <w:proofErr w:type="spellStart"/>
      <w:r>
        <w:t>Madrean</w:t>
      </w:r>
      <w:proofErr w:type="spellEnd"/>
      <w:r>
        <w:t xml:space="preserve"> Archipelago/Sky Island ecosystem, 11-15 March 1996, Tucson, AZ. General Technical Report RM-GTR-289. Fort Collins, CO: USDA Forest Service, Rocky Mountain Forest and Range Experiment Station. 277 pp.</w:t>
      </w:r>
    </w:p>
    <w:p w:rsidR="001D7678" w:rsidP="001D7678" w:rsidRDefault="001D7678" w14:paraId="1BF1C8C2" w14:textId="77777777"/>
    <w:p w:rsidR="001D7678" w:rsidP="001D7678" w:rsidRDefault="001D7678" w14:paraId="37D42E54" w14:textId="77777777">
      <w:proofErr w:type="spellStart"/>
      <w:r>
        <w:t>Tausch</w:t>
      </w:r>
      <w:proofErr w:type="spellEnd"/>
      <w:r>
        <w:t>, R.J. and N.E. West. 1987. Differential establishment of Pinyon and Juniper following fire. American Midland Naturalist 119(1): 174-184.</w:t>
      </w:r>
    </w:p>
    <w:p w:rsidR="001D7678" w:rsidP="001D7678" w:rsidRDefault="001D7678" w14:paraId="2508CEFB" w14:textId="77777777"/>
    <w:p w:rsidR="001D7678" w:rsidP="001D7678" w:rsidRDefault="001D7678" w14:paraId="61F03716" w14:textId="77777777">
      <w:r>
        <w:t>USDA Forest Service, Rocky Mountain Research Station, Fire Sciences Laboratory (2002, December). Fire Effects Information System, [Online]. Available: http://www.fs.fed.us/database/feis/ [Accessed: 11/15/04].</w:t>
      </w:r>
    </w:p>
    <w:p w:rsidR="001D7678" w:rsidP="001D7678" w:rsidRDefault="001D7678" w14:paraId="665D9E7F" w14:textId="77777777"/>
    <w:p w:rsidR="001D7678" w:rsidP="001D7678" w:rsidRDefault="001D7678" w14:paraId="52BD6EC9" w14:textId="77777777">
      <w:r>
        <w:t xml:space="preserve">Webster, G.L. and C.J. </w:t>
      </w:r>
      <w:proofErr w:type="spellStart"/>
      <w:r>
        <w:t>Bahre</w:t>
      </w:r>
      <w:proofErr w:type="spellEnd"/>
      <w:r>
        <w:t xml:space="preserve"> (editors) 2001. Changing Plant Life of La Frontera: Observations on Vegetation in the United States/Mexico Borderlands. University of New Mexico Press, Albuquerque. 260 pp.</w:t>
      </w:r>
    </w:p>
    <w:p w:rsidR="001D7678" w:rsidP="001D7678" w:rsidRDefault="001D7678" w14:paraId="549DB5B4" w14:textId="77777777"/>
    <w:p w:rsidR="001D7678" w:rsidP="001D7678" w:rsidRDefault="001D7678" w14:paraId="4E6E2224" w14:textId="77777777">
      <w:proofErr w:type="spellStart"/>
      <w:r>
        <w:t>Weltzin</w:t>
      </w:r>
      <w:proofErr w:type="spellEnd"/>
      <w:r>
        <w:t>, J.F. and G.R. McPherson. 1999. Facilitation of conspecific seedling recruitment and shifts in temperate savanna ecotones. Ecological Monographs 69: 513-534.</w:t>
      </w:r>
    </w:p>
    <w:p w:rsidR="001D7678" w:rsidP="001D7678" w:rsidRDefault="001D7678" w14:paraId="6C8F0905" w14:textId="77777777"/>
    <w:p w:rsidR="001D7678" w:rsidP="001D7678" w:rsidRDefault="001D7678" w14:paraId="65A62CB5" w14:textId="77777777">
      <w:proofErr w:type="spellStart"/>
      <w:r>
        <w:lastRenderedPageBreak/>
        <w:t>Weltzin</w:t>
      </w:r>
      <w:proofErr w:type="spellEnd"/>
      <w:r>
        <w:t>, J.F. and G.R. McPherson. 2000. Implications of precipitation redistribution for shifts in temperate savanna ecotones. Ecology 81: 1902-1913.</w:t>
      </w:r>
    </w:p>
    <w:p w:rsidR="001D7678" w:rsidP="001D7678" w:rsidRDefault="001D7678" w14:paraId="4B8A3FA6" w14:textId="77777777"/>
    <w:p w:rsidR="001D7678" w:rsidP="001D7678" w:rsidRDefault="001D7678" w14:paraId="3B6F454A" w14:textId="77777777">
      <w:r>
        <w:t xml:space="preserve">Wright, H.A., L.F. </w:t>
      </w:r>
      <w:proofErr w:type="spellStart"/>
      <w:r>
        <w:t>Neuenschwander</w:t>
      </w:r>
      <w:proofErr w:type="spellEnd"/>
      <w:r>
        <w:t xml:space="preserve"> and C.M. Britton. 1979. The role and use of fire in sagebrush-grass and pinyon-juniper plant communities. Gen. Tech. Rep. INT-GTR-58. Ogden, UT: USDA Forest Service, Intermountain Research Station. 48 pp.</w:t>
      </w:r>
    </w:p>
    <w:p w:rsidRPr="00A43E41" w:rsidR="004D5F12" w:rsidP="001D7678" w:rsidRDefault="004D5F12" w14:paraId="2DB63625" w14:textId="77777777"/>
    <w:sectPr w:rsidRPr="00A43E41" w:rsidR="004D5F12"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ABB338" w14:textId="77777777" w:rsidR="00035D5E" w:rsidRDefault="00035D5E">
      <w:r>
        <w:separator/>
      </w:r>
    </w:p>
  </w:endnote>
  <w:endnote w:type="continuationSeparator" w:id="0">
    <w:p w14:paraId="0B80130D" w14:textId="77777777" w:rsidR="00035D5E" w:rsidRDefault="00035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45116" w14:textId="77777777" w:rsidR="001D7678" w:rsidRDefault="001D7678" w:rsidP="001D767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B057C" w14:textId="77777777" w:rsidR="00035D5E" w:rsidRDefault="00035D5E">
      <w:r>
        <w:separator/>
      </w:r>
    </w:p>
  </w:footnote>
  <w:footnote w:type="continuationSeparator" w:id="0">
    <w:p w14:paraId="79254D4F" w14:textId="77777777" w:rsidR="00035D5E" w:rsidRDefault="00035D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71ADC" w14:textId="77777777" w:rsidR="00A43E41" w:rsidRDefault="00A43E41" w:rsidP="001D7678">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678"/>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5D5E"/>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842B4"/>
    <w:rsid w:val="00093670"/>
    <w:rsid w:val="000A204B"/>
    <w:rsid w:val="000A2800"/>
    <w:rsid w:val="000A4800"/>
    <w:rsid w:val="000A7972"/>
    <w:rsid w:val="000B2FC0"/>
    <w:rsid w:val="000B4535"/>
    <w:rsid w:val="000B5DA8"/>
    <w:rsid w:val="000B72C9"/>
    <w:rsid w:val="000C4476"/>
    <w:rsid w:val="000C605F"/>
    <w:rsid w:val="000C6641"/>
    <w:rsid w:val="000C7C09"/>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0911"/>
    <w:rsid w:val="001013A0"/>
    <w:rsid w:val="0010237B"/>
    <w:rsid w:val="00102923"/>
    <w:rsid w:val="00103D06"/>
    <w:rsid w:val="001051B6"/>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D7678"/>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80006"/>
    <w:rsid w:val="004830F3"/>
    <w:rsid w:val="004865D2"/>
    <w:rsid w:val="0049188E"/>
    <w:rsid w:val="004921EE"/>
    <w:rsid w:val="004928A6"/>
    <w:rsid w:val="004A5E3A"/>
    <w:rsid w:val="004A6CE5"/>
    <w:rsid w:val="004A73BB"/>
    <w:rsid w:val="004B0A93"/>
    <w:rsid w:val="004B268A"/>
    <w:rsid w:val="004B3810"/>
    <w:rsid w:val="004B44AA"/>
    <w:rsid w:val="004B661D"/>
    <w:rsid w:val="004B779E"/>
    <w:rsid w:val="004C6FD4"/>
    <w:rsid w:val="004D5F12"/>
    <w:rsid w:val="004D6AB6"/>
    <w:rsid w:val="004E2E7D"/>
    <w:rsid w:val="004E3BA6"/>
    <w:rsid w:val="004E3E3E"/>
    <w:rsid w:val="004E55F7"/>
    <w:rsid w:val="004E667C"/>
    <w:rsid w:val="004F1BBF"/>
    <w:rsid w:val="004F20C6"/>
    <w:rsid w:val="004F510A"/>
    <w:rsid w:val="004F5DE6"/>
    <w:rsid w:val="004F7CCB"/>
    <w:rsid w:val="00503E44"/>
    <w:rsid w:val="0050400B"/>
    <w:rsid w:val="005071BC"/>
    <w:rsid w:val="005073AE"/>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3E51"/>
    <w:rsid w:val="00534E2F"/>
    <w:rsid w:val="005365CB"/>
    <w:rsid w:val="00544162"/>
    <w:rsid w:val="00546B88"/>
    <w:rsid w:val="00552353"/>
    <w:rsid w:val="00552518"/>
    <w:rsid w:val="00554272"/>
    <w:rsid w:val="005556C1"/>
    <w:rsid w:val="00555953"/>
    <w:rsid w:val="00555A6B"/>
    <w:rsid w:val="005563FC"/>
    <w:rsid w:val="00560514"/>
    <w:rsid w:val="00560E93"/>
    <w:rsid w:val="005656A7"/>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35C12"/>
    <w:rsid w:val="00740090"/>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06C33"/>
    <w:rsid w:val="00807DF0"/>
    <w:rsid w:val="008126AF"/>
    <w:rsid w:val="008144E7"/>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69C8"/>
    <w:rsid w:val="00976AA3"/>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2B48"/>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1AE1"/>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3BD8"/>
    <w:rsid w:val="00B34DC5"/>
    <w:rsid w:val="00B45186"/>
    <w:rsid w:val="00B47958"/>
    <w:rsid w:val="00B50030"/>
    <w:rsid w:val="00B5172F"/>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10306"/>
    <w:rsid w:val="00C21B4A"/>
    <w:rsid w:val="00C24F76"/>
    <w:rsid w:val="00C26399"/>
    <w:rsid w:val="00C30E54"/>
    <w:rsid w:val="00C3181B"/>
    <w:rsid w:val="00C3230C"/>
    <w:rsid w:val="00C3298F"/>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099C"/>
    <w:rsid w:val="00D42B59"/>
    <w:rsid w:val="00D4429C"/>
    <w:rsid w:val="00D4454D"/>
    <w:rsid w:val="00D44ACD"/>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2ECC"/>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3F14"/>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 w:val="0E4AE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191FC4"/>
  <w15:docId w15:val="{F5030D5D-1CDE-4863-A41D-FB7E63620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rsid w:val="0050400B"/>
    <w:rPr>
      <w:color w:val="0000FF"/>
      <w:u w:val="single"/>
    </w:rPr>
  </w:style>
  <w:style w:type="paragraph" w:styleId="BalloonText">
    <w:name w:val="Balloon Text"/>
    <w:basedOn w:val="Normal"/>
    <w:link w:val="BalloonTextChar"/>
    <w:uiPriority w:val="99"/>
    <w:semiHidden/>
    <w:unhideWhenUsed/>
    <w:rsid w:val="004800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006"/>
    <w:rPr>
      <w:rFonts w:ascii="Segoe UI" w:hAnsi="Segoe UI" w:cs="Segoe UI"/>
      <w:sz w:val="18"/>
      <w:szCs w:val="18"/>
    </w:rPr>
  </w:style>
  <w:style w:type="character" w:styleId="CommentReference">
    <w:name w:val="annotation reference"/>
    <w:basedOn w:val="DefaultParagraphFont"/>
    <w:uiPriority w:val="99"/>
    <w:semiHidden/>
    <w:unhideWhenUsed/>
    <w:rsid w:val="00480006"/>
    <w:rPr>
      <w:sz w:val="16"/>
      <w:szCs w:val="16"/>
    </w:rPr>
  </w:style>
  <w:style w:type="paragraph" w:styleId="CommentText">
    <w:name w:val="annotation text"/>
    <w:basedOn w:val="Normal"/>
    <w:link w:val="CommentTextChar"/>
    <w:uiPriority w:val="99"/>
    <w:semiHidden/>
    <w:unhideWhenUsed/>
    <w:rsid w:val="00480006"/>
    <w:rPr>
      <w:sz w:val="20"/>
      <w:szCs w:val="20"/>
    </w:rPr>
  </w:style>
  <w:style w:type="character" w:customStyle="1" w:styleId="CommentTextChar">
    <w:name w:val="Comment Text Char"/>
    <w:basedOn w:val="DefaultParagraphFont"/>
    <w:link w:val="CommentText"/>
    <w:uiPriority w:val="99"/>
    <w:semiHidden/>
    <w:rsid w:val="00480006"/>
  </w:style>
  <w:style w:type="paragraph" w:styleId="CommentSubject">
    <w:name w:val="annotation subject"/>
    <w:basedOn w:val="CommentText"/>
    <w:next w:val="CommentText"/>
    <w:link w:val="CommentSubjectChar"/>
    <w:uiPriority w:val="99"/>
    <w:semiHidden/>
    <w:unhideWhenUsed/>
    <w:rsid w:val="00480006"/>
    <w:rPr>
      <w:b/>
      <w:bCs/>
    </w:rPr>
  </w:style>
  <w:style w:type="character" w:customStyle="1" w:styleId="CommentSubjectChar">
    <w:name w:val="Comment Subject Char"/>
    <w:basedOn w:val="CommentTextChar"/>
    <w:link w:val="CommentSubject"/>
    <w:uiPriority w:val="99"/>
    <w:semiHidden/>
    <w:rsid w:val="004800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615686">
      <w:bodyDiv w:val="1"/>
      <w:marLeft w:val="0"/>
      <w:marRight w:val="0"/>
      <w:marTop w:val="0"/>
      <w:marBottom w:val="0"/>
      <w:divBdr>
        <w:top w:val="none" w:sz="0" w:space="0" w:color="auto"/>
        <w:left w:val="none" w:sz="0" w:space="0" w:color="auto"/>
        <w:bottom w:val="none" w:sz="0" w:space="0" w:color="auto"/>
        <w:right w:val="none" w:sz="0" w:space="0" w:color="auto"/>
      </w:divBdr>
    </w:div>
    <w:div w:id="1145045000">
      <w:bodyDiv w:val="1"/>
      <w:marLeft w:val="0"/>
      <w:marRight w:val="0"/>
      <w:marTop w:val="0"/>
      <w:marBottom w:val="0"/>
      <w:divBdr>
        <w:top w:val="none" w:sz="0" w:space="0" w:color="auto"/>
        <w:left w:val="none" w:sz="0" w:space="0" w:color="auto"/>
        <w:bottom w:val="none" w:sz="0" w:space="0" w:color="auto"/>
        <w:right w:val="none" w:sz="0" w:space="0" w:color="auto"/>
      </w:divBdr>
    </w:div>
    <w:div w:id="143146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8</Pages>
  <Words>2420</Words>
  <Characters>13794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2014-08-21T14:35:00Z</cp:lastPrinted>
  <dcterms:created xsi:type="dcterms:W3CDTF">2017-08-09T22:44:00Z</dcterms:created>
  <dcterms:modified xsi:type="dcterms:W3CDTF">2018-12-06T21:29:00Z</dcterms:modified>
</cp:coreProperties>
</file>