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9EC" w:rsidP="008B39EC" w:rsidRDefault="008B39EC" w14:paraId="527D81BB" w14:textId="77777777">
      <w:pPr>
        <w:pStyle w:val="BpSTitle"/>
      </w:pPr>
      <w:r>
        <w:t>10300</w:t>
      </w:r>
    </w:p>
    <w:p w:rsidR="008B39EC" w:rsidP="008B39EC" w:rsidRDefault="008B39EC" w14:paraId="33E6BD39" w14:textId="77777777">
      <w:pPr>
        <w:pStyle w:val="BpSTitle"/>
      </w:pPr>
      <w:r>
        <w:t>Mediterranean California Lower Montane Black Oak-Conifer Forest and Woodland</w:t>
      </w:r>
    </w:p>
    <w:p w:rsidR="008B39EC" w:rsidP="00E0047A" w:rsidRDefault="008B39EC" w14:paraId="35F608D4" w14:textId="1CBCDAC9">
      <w:pPr>
        <w:tabs>
          <w:tab w:val="left" w:pos="7200"/>
        </w:tabs>
      </w:pPr>
      <w:r>
        <w:t xmlns:w="http://schemas.openxmlformats.org/wordprocessingml/2006/main">BpS Model/Description Version: Aug. 2020</w:t>
      </w:r>
      <w:r w:rsidR="00A42820">
        <w:tab/>
      </w:r>
    </w:p>
    <w:p w:rsidR="008B39EC" w:rsidP="00E0047A" w:rsidRDefault="008B39EC" w14:paraId="3ABD6DAE" w14:textId="77777777">
      <w:pPr>
        <w:tabs>
          <w:tab w:val="left" w:pos="7200"/>
        </w:tabs>
      </w:pPr>
    </w:p>
    <w:tbl>
      <w:tblPr>
        <w:tblW w:w="997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628"/>
        <w:gridCol w:w="3153"/>
        <w:gridCol w:w="2430"/>
      </w:tblGrid>
      <w:tr w:rsidRPr="008B39EC" w:rsidR="008B39EC" w:rsidTr="00E0047A" w14:paraId="2B7CD130" w14:textId="77777777">
        <w:tc>
          <w:tcPr>
            <w:tcW w:w="1764" w:type="dxa"/>
            <w:tcBorders>
              <w:top w:val="single" w:color="auto" w:sz="2" w:space="0"/>
              <w:left w:val="single" w:color="auto" w:sz="12" w:space="0"/>
              <w:bottom w:val="single" w:color="000000" w:sz="12" w:space="0"/>
            </w:tcBorders>
            <w:shd w:val="clear" w:color="auto" w:fill="auto"/>
          </w:tcPr>
          <w:p w:rsidRPr="008B39EC" w:rsidR="008B39EC" w:rsidP="00BD4B8B" w:rsidRDefault="008B39EC" w14:paraId="10257CB0" w14:textId="77777777">
            <w:pPr>
              <w:rPr>
                <w:b/>
                <w:bCs/>
              </w:rPr>
            </w:pPr>
            <w:r w:rsidRPr="008B39EC">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8B39EC" w:rsidR="008B39EC" w:rsidP="00BD4B8B" w:rsidRDefault="008B39EC" w14:paraId="092D2290" w14:textId="77777777">
            <w:pPr>
              <w:rPr>
                <w:b/>
                <w:bCs/>
              </w:rPr>
            </w:pPr>
          </w:p>
        </w:tc>
        <w:tc>
          <w:tcPr>
            <w:tcW w:w="3153" w:type="dxa"/>
            <w:tcBorders>
              <w:top w:val="single" w:color="auto" w:sz="2" w:space="0"/>
              <w:left w:val="single" w:color="000000" w:sz="12" w:space="0"/>
              <w:bottom w:val="single" w:color="000000" w:sz="12" w:space="0"/>
            </w:tcBorders>
            <w:shd w:val="clear" w:color="auto" w:fill="auto"/>
          </w:tcPr>
          <w:p w:rsidRPr="008B39EC" w:rsidR="008B39EC" w:rsidP="00BD4B8B" w:rsidRDefault="008B39EC" w14:paraId="2393B1C0" w14:textId="77777777">
            <w:pPr>
              <w:rPr>
                <w:b/>
                <w:bCs/>
              </w:rPr>
            </w:pPr>
            <w:r w:rsidRPr="008B39EC">
              <w:rPr>
                <w:b/>
                <w:bCs/>
              </w:rPr>
              <w:t>Reviewers</w:t>
            </w:r>
          </w:p>
        </w:tc>
        <w:tc>
          <w:tcPr>
            <w:tcW w:w="2430" w:type="dxa"/>
            <w:tcBorders>
              <w:top w:val="single" w:color="auto" w:sz="2" w:space="0"/>
              <w:bottom w:val="single" w:color="000000" w:sz="12" w:space="0"/>
            </w:tcBorders>
            <w:shd w:val="clear" w:color="auto" w:fill="auto"/>
          </w:tcPr>
          <w:p w:rsidRPr="008B39EC" w:rsidR="008B39EC" w:rsidP="00BD4B8B" w:rsidRDefault="008B39EC" w14:paraId="7416D881" w14:textId="77777777">
            <w:pPr>
              <w:rPr>
                <w:b/>
                <w:bCs/>
              </w:rPr>
            </w:pPr>
          </w:p>
        </w:tc>
      </w:tr>
      <w:tr w:rsidRPr="008B39EC" w:rsidR="008B39EC" w:rsidTr="00E0047A" w14:paraId="70D32C1D" w14:textId="77777777">
        <w:tc>
          <w:tcPr>
            <w:tcW w:w="1764" w:type="dxa"/>
            <w:tcBorders>
              <w:top w:val="single" w:color="000000" w:sz="12" w:space="0"/>
              <w:left w:val="single" w:color="auto" w:sz="12" w:space="0"/>
            </w:tcBorders>
            <w:shd w:val="clear" w:color="auto" w:fill="auto"/>
          </w:tcPr>
          <w:p w:rsidRPr="008B39EC" w:rsidR="008B39EC" w:rsidP="00BD4B8B" w:rsidRDefault="008B39EC" w14:paraId="6E71EFE2" w14:textId="77777777">
            <w:pPr>
              <w:rPr>
                <w:bCs/>
              </w:rPr>
            </w:pPr>
            <w:r w:rsidRPr="008B39EC">
              <w:rPr>
                <w:bCs/>
              </w:rPr>
              <w:t>Tim Bradley</w:t>
            </w:r>
          </w:p>
        </w:tc>
        <w:tc>
          <w:tcPr>
            <w:tcW w:w="2628" w:type="dxa"/>
            <w:tcBorders>
              <w:top w:val="single" w:color="000000" w:sz="12" w:space="0"/>
              <w:right w:val="single" w:color="000000" w:sz="12" w:space="0"/>
            </w:tcBorders>
            <w:shd w:val="clear" w:color="auto" w:fill="auto"/>
          </w:tcPr>
          <w:p w:rsidRPr="008B39EC" w:rsidR="008B39EC" w:rsidP="00BD4B8B" w:rsidRDefault="008B39EC" w14:paraId="240C9BF4" w14:textId="77777777">
            <w:r w:rsidRPr="008B39EC">
              <w:t>Tim_Bradley@nps.gov</w:t>
            </w:r>
          </w:p>
        </w:tc>
        <w:tc>
          <w:tcPr>
            <w:tcW w:w="3153" w:type="dxa"/>
            <w:tcBorders>
              <w:top w:val="single" w:color="000000" w:sz="12" w:space="0"/>
              <w:left w:val="single" w:color="000000" w:sz="12" w:space="0"/>
            </w:tcBorders>
            <w:shd w:val="clear" w:color="auto" w:fill="auto"/>
          </w:tcPr>
          <w:p w:rsidRPr="008B39EC" w:rsidR="008B39EC" w:rsidP="00BD4B8B" w:rsidRDefault="008B39EC" w14:paraId="12C79405" w14:textId="77777777">
            <w:r w:rsidRPr="008B39EC">
              <w:t>Diane White, Charley Martin, Ed Reilly</w:t>
            </w:r>
          </w:p>
        </w:tc>
        <w:tc>
          <w:tcPr>
            <w:tcW w:w="2430" w:type="dxa"/>
            <w:tcBorders>
              <w:top w:val="single" w:color="000000" w:sz="12" w:space="0"/>
            </w:tcBorders>
            <w:shd w:val="clear" w:color="auto" w:fill="auto"/>
          </w:tcPr>
          <w:p w:rsidRPr="008B39EC" w:rsidR="008B39EC" w:rsidP="00BD4B8B" w:rsidRDefault="008B39EC" w14:paraId="0D863606" w14:textId="77777777">
            <w:r w:rsidRPr="008B39EC">
              <w:t>None</w:t>
            </w:r>
          </w:p>
        </w:tc>
        <w:bookmarkStart w:name="_GoBack" w:id="0"/>
        <w:bookmarkEnd w:id="0"/>
      </w:tr>
      <w:tr w:rsidRPr="008B39EC" w:rsidR="008B39EC" w:rsidTr="00E0047A" w14:paraId="4AB805D6" w14:textId="77777777">
        <w:tc>
          <w:tcPr>
            <w:tcW w:w="1764" w:type="dxa"/>
            <w:tcBorders>
              <w:left w:val="single" w:color="auto" w:sz="12" w:space="0"/>
            </w:tcBorders>
            <w:shd w:val="clear" w:color="auto" w:fill="auto"/>
          </w:tcPr>
          <w:p w:rsidRPr="008B39EC" w:rsidR="008B39EC" w:rsidP="00BD4B8B" w:rsidRDefault="008B39EC" w14:paraId="70504D9E" w14:textId="77777777">
            <w:pPr>
              <w:rPr>
                <w:bCs/>
              </w:rPr>
            </w:pPr>
            <w:r w:rsidRPr="008B39EC">
              <w:rPr>
                <w:bCs/>
              </w:rPr>
              <w:t>Dana Sandifer</w:t>
            </w:r>
          </w:p>
        </w:tc>
        <w:tc>
          <w:tcPr>
            <w:tcW w:w="2628" w:type="dxa"/>
            <w:tcBorders>
              <w:right w:val="single" w:color="000000" w:sz="12" w:space="0"/>
            </w:tcBorders>
            <w:shd w:val="clear" w:color="auto" w:fill="auto"/>
          </w:tcPr>
          <w:p w:rsidRPr="008B39EC" w:rsidR="008B39EC" w:rsidP="00BD4B8B" w:rsidRDefault="008B39EC" w14:paraId="53BE949E" w14:textId="77777777">
            <w:r w:rsidRPr="008B39EC">
              <w:t>Dana_sandifer@nps.gov</w:t>
            </w:r>
          </w:p>
        </w:tc>
        <w:tc>
          <w:tcPr>
            <w:tcW w:w="3153" w:type="dxa"/>
            <w:tcBorders>
              <w:left w:val="single" w:color="000000" w:sz="12" w:space="0"/>
            </w:tcBorders>
            <w:shd w:val="clear" w:color="auto" w:fill="auto"/>
          </w:tcPr>
          <w:p w:rsidRPr="008B39EC" w:rsidR="008B39EC" w:rsidP="00BD4B8B" w:rsidRDefault="008B39EC" w14:paraId="515852BB" w14:textId="77777777">
            <w:r w:rsidRPr="008B39EC">
              <w:t>Hugh Safford/Dave Schmidt</w:t>
            </w:r>
          </w:p>
        </w:tc>
        <w:tc>
          <w:tcPr>
            <w:tcW w:w="2430" w:type="dxa"/>
            <w:shd w:val="clear" w:color="auto" w:fill="auto"/>
          </w:tcPr>
          <w:p w:rsidRPr="008B39EC" w:rsidR="008B39EC" w:rsidP="00BD4B8B" w:rsidRDefault="008B39EC" w14:paraId="446AA7E6" w14:textId="77777777">
            <w:r w:rsidRPr="008B39EC">
              <w:t>hughsafford@fs.fed.us</w:t>
            </w:r>
          </w:p>
        </w:tc>
      </w:tr>
      <w:tr w:rsidRPr="008B39EC" w:rsidR="008B39EC" w:rsidTr="00E0047A" w14:paraId="7B05B8CB" w14:textId="77777777">
        <w:tc>
          <w:tcPr>
            <w:tcW w:w="1764" w:type="dxa"/>
            <w:tcBorders>
              <w:left w:val="single" w:color="auto" w:sz="12" w:space="0"/>
              <w:bottom w:val="single" w:color="auto" w:sz="2" w:space="0"/>
            </w:tcBorders>
            <w:shd w:val="clear" w:color="auto" w:fill="auto"/>
          </w:tcPr>
          <w:p w:rsidRPr="008B39EC" w:rsidR="008B39EC" w:rsidP="00BD4B8B" w:rsidRDefault="008B39EC" w14:paraId="10C4B012" w14:textId="77777777">
            <w:pPr>
              <w:rPr>
                <w:bCs/>
              </w:rPr>
            </w:pPr>
            <w:r w:rsidRPr="008B39EC">
              <w:rPr>
                <w:bCs/>
              </w:rPr>
              <w:t>Robin Wills</w:t>
            </w:r>
          </w:p>
        </w:tc>
        <w:tc>
          <w:tcPr>
            <w:tcW w:w="2628" w:type="dxa"/>
            <w:tcBorders>
              <w:right w:val="single" w:color="000000" w:sz="12" w:space="0"/>
            </w:tcBorders>
            <w:shd w:val="clear" w:color="auto" w:fill="auto"/>
          </w:tcPr>
          <w:p w:rsidRPr="008B39EC" w:rsidR="008B39EC" w:rsidP="00BD4B8B" w:rsidRDefault="008B39EC" w14:paraId="64A36765" w14:textId="77777777">
            <w:r w:rsidRPr="008B39EC">
              <w:t>Robin_wills@nps.gov</w:t>
            </w:r>
          </w:p>
        </w:tc>
        <w:tc>
          <w:tcPr>
            <w:tcW w:w="3153" w:type="dxa"/>
            <w:tcBorders>
              <w:left w:val="single" w:color="000000" w:sz="12" w:space="0"/>
              <w:bottom w:val="single" w:color="auto" w:sz="2" w:space="0"/>
            </w:tcBorders>
            <w:shd w:val="clear" w:color="auto" w:fill="auto"/>
          </w:tcPr>
          <w:p w:rsidRPr="008B39EC" w:rsidR="008B39EC" w:rsidP="00BD4B8B" w:rsidRDefault="00CC4A72" w14:paraId="6BC28B1E" w14:textId="77777777">
            <w:r w:rsidRPr="00E21EE1">
              <w:t>Todd Keeler-Wolf</w:t>
            </w:r>
          </w:p>
        </w:tc>
        <w:tc>
          <w:tcPr>
            <w:tcW w:w="2430" w:type="dxa"/>
            <w:shd w:val="clear" w:color="auto" w:fill="auto"/>
          </w:tcPr>
          <w:p w:rsidRPr="008B39EC" w:rsidR="008B39EC" w:rsidP="00BD4B8B" w:rsidRDefault="00CC4A72" w14:paraId="216000A7" w14:textId="77777777">
            <w:r w:rsidRPr="00E21EE1">
              <w:t>tkwolf@dfg.ca.gov</w:t>
            </w:r>
          </w:p>
        </w:tc>
      </w:tr>
    </w:tbl>
    <w:p w:rsidR="00182486" w:rsidP="008B39EC" w:rsidRDefault="00182486" w14:paraId="34B8AE56" w14:textId="126066B4">
      <w:pPr>
        <w:pStyle w:val="InfoPara"/>
      </w:pPr>
      <w:r>
        <w:t xml:space="preserve">Reviewer: </w:t>
      </w:r>
      <w:r w:rsidRPr="00182486">
        <w:rPr>
          <w:b w:val="0"/>
        </w:rPr>
        <w:t>Olivia Duren</w:t>
      </w:r>
    </w:p>
    <w:p w:rsidR="008B39EC" w:rsidP="008B39EC" w:rsidRDefault="008B39EC" w14:paraId="35B70544" w14:textId="7A233BC3">
      <w:pPr>
        <w:pStyle w:val="InfoPara"/>
      </w:pPr>
      <w:r>
        <w:t>Vegetation Type</w:t>
      </w:r>
    </w:p>
    <w:p w:rsidR="008B39EC" w:rsidP="008B39EC" w:rsidRDefault="008B39EC" w14:paraId="4951CC72" w14:textId="77777777">
      <w:r>
        <w:t>Forest and Woodland</w:t>
      </w:r>
    </w:p>
    <w:p w:rsidR="008B39EC" w:rsidP="008B39EC" w:rsidRDefault="008B39EC" w14:paraId="621CFF30" w14:textId="77777777">
      <w:pPr>
        <w:pStyle w:val="InfoPara"/>
      </w:pPr>
      <w:r>
        <w:t>Map Zones</w:t>
      </w:r>
    </w:p>
    <w:p w:rsidR="008B39EC" w:rsidP="008B39EC" w:rsidRDefault="00607932" w14:paraId="0D76C31C" w14:textId="77777777">
      <w:r>
        <w:t xml:space="preserve">2, </w:t>
      </w:r>
      <w:r w:rsidR="008B39EC">
        <w:t>3</w:t>
      </w:r>
      <w:r>
        <w:t>, 4, 5, 6, 7</w:t>
      </w:r>
    </w:p>
    <w:p w:rsidR="008B39EC" w:rsidP="008B39EC" w:rsidRDefault="008B39EC" w14:paraId="2027C784" w14:textId="77777777">
      <w:pPr>
        <w:pStyle w:val="InfoPara"/>
      </w:pPr>
      <w:r>
        <w:t>Geographic Range</w:t>
      </w:r>
    </w:p>
    <w:p w:rsidR="008B39EC" w:rsidP="008B39EC" w:rsidRDefault="008B39EC" w14:paraId="311DCB3A" w14:textId="1D15510F">
      <w:r>
        <w:t>This type is found throughout California</w:t>
      </w:r>
      <w:r w:rsidR="00A42820">
        <w:t>’</w:t>
      </w:r>
      <w:r>
        <w:t>s</w:t>
      </w:r>
      <w:r w:rsidR="00566A33">
        <w:t xml:space="preserve"> </w:t>
      </w:r>
      <w:r>
        <w:t>Coast Ranges</w:t>
      </w:r>
      <w:r w:rsidR="00E16434">
        <w:t xml:space="preserve"> down to the southern California mountains in the Peninsular Ranges (e.g.</w:t>
      </w:r>
      <w:r w:rsidR="00A42820">
        <w:t>,</w:t>
      </w:r>
      <w:r w:rsidR="00E16434">
        <w:t xml:space="preserve"> Cuyamaca Rancho State Park)</w:t>
      </w:r>
      <w:r w:rsidR="00A42820">
        <w:t>.</w:t>
      </w:r>
      <w:r w:rsidR="00566A33">
        <w:t xml:space="preserve"> It is also found along</w:t>
      </w:r>
      <w:r w:rsidR="00F33542">
        <w:t xml:space="preserve"> the lower slopes of the western Sierra</w:t>
      </w:r>
      <w:r w:rsidR="00566A33">
        <w:t xml:space="preserve"> Nevada</w:t>
      </w:r>
      <w:r w:rsidR="00F33542">
        <w:t xml:space="preserve"> and</w:t>
      </w:r>
      <w:r w:rsidR="00566A33">
        <w:t xml:space="preserve"> in</w:t>
      </w:r>
      <w:r>
        <w:t xml:space="preserve"> the Klamath Mountains </w:t>
      </w:r>
      <w:r w:rsidR="00566A33">
        <w:t xml:space="preserve">of </w:t>
      </w:r>
      <w:r w:rsidR="00F33542">
        <w:t xml:space="preserve">Oregon and California </w:t>
      </w:r>
      <w:r>
        <w:t xml:space="preserve">from </w:t>
      </w:r>
      <w:r w:rsidR="00F33542">
        <w:t>4</w:t>
      </w:r>
      <w:r>
        <w:t>00-1</w:t>
      </w:r>
      <w:r w:rsidR="00A42820">
        <w:t>,</w:t>
      </w:r>
      <w:r>
        <w:t>600m (1</w:t>
      </w:r>
      <w:r w:rsidR="00A42820">
        <w:t>,</w:t>
      </w:r>
      <w:r w:rsidR="00F33542">
        <w:t>3</w:t>
      </w:r>
      <w:r>
        <w:t>00-4</w:t>
      </w:r>
      <w:r w:rsidR="00A42820">
        <w:t>,</w:t>
      </w:r>
      <w:r>
        <w:t>850ft</w:t>
      </w:r>
      <w:r w:rsidR="00CC7BBD">
        <w:t xml:space="preserve"> </w:t>
      </w:r>
      <w:r w:rsidR="00A42820">
        <w:t>[</w:t>
      </w:r>
      <w:r w:rsidR="00CC7BBD">
        <w:t>Gilligan and Muir 2011</w:t>
      </w:r>
      <w:r w:rsidR="00A42820">
        <w:t>]</w:t>
      </w:r>
      <w:r>
        <w:t>). It occurs in valleys and lower slopes on a variety of parent materials</w:t>
      </w:r>
      <w:r w:rsidR="00A42820">
        <w:t>,</w:t>
      </w:r>
      <w:r>
        <w:t xml:space="preserve"> including granitics, metamorphic and Franciscan meta</w:t>
      </w:r>
      <w:r w:rsidR="00A42820">
        <w:t>-</w:t>
      </w:r>
      <w:r>
        <w:t>sedimentary parent material</w:t>
      </w:r>
      <w:r w:rsidR="00A42820">
        <w:t>,</w:t>
      </w:r>
      <w:r>
        <w:t xml:space="preserve"> and deep, well</w:t>
      </w:r>
      <w:r w:rsidR="00A42820">
        <w:t>-</w:t>
      </w:r>
      <w:r>
        <w:t>developed soils.</w:t>
      </w:r>
      <w:r w:rsidR="007D76DE">
        <w:t xml:space="preserve"> </w:t>
      </w:r>
    </w:p>
    <w:p w:rsidR="008B39EC" w:rsidP="008B39EC" w:rsidRDefault="008B39EC" w14:paraId="5F0A335B" w14:textId="77777777">
      <w:pPr>
        <w:pStyle w:val="InfoPara"/>
      </w:pPr>
      <w:r>
        <w:t>Biophysical Site Description</w:t>
      </w:r>
    </w:p>
    <w:p w:rsidR="008B39EC" w:rsidP="008B39EC" w:rsidRDefault="008B39EC" w14:paraId="2561083F" w14:textId="460E5A75">
      <w:r>
        <w:t xml:space="preserve">Most stands occur </w:t>
      </w:r>
      <w:r w:rsidR="00A42820">
        <w:t>at &lt;</w:t>
      </w:r>
      <w:r>
        <w:t>2</w:t>
      </w:r>
      <w:r w:rsidR="00A42820">
        <w:t>,</w:t>
      </w:r>
      <w:r>
        <w:t>000ft in elevation</w:t>
      </w:r>
      <w:r w:rsidR="00A42820">
        <w:t>,</w:t>
      </w:r>
      <w:r>
        <w:t xml:space="preserve"> but range between 1</w:t>
      </w:r>
      <w:r w:rsidR="00A42820">
        <w:t>,</w:t>
      </w:r>
      <w:r>
        <w:t>700</w:t>
      </w:r>
      <w:r w:rsidR="00A42820">
        <w:t>ft</w:t>
      </w:r>
      <w:r>
        <w:t xml:space="preserve"> and 3</w:t>
      </w:r>
      <w:r w:rsidR="00A42820">
        <w:t>,</w:t>
      </w:r>
      <w:r>
        <w:t xml:space="preserve">000ft (500-900m) </w:t>
      </w:r>
      <w:r w:rsidR="0024734A">
        <w:t>in</w:t>
      </w:r>
      <w:r>
        <w:t xml:space="preserve"> </w:t>
      </w:r>
      <w:r w:rsidR="00A42820">
        <w:t>California</w:t>
      </w:r>
      <w:r>
        <w:t xml:space="preserve">, and down to </w:t>
      </w:r>
      <w:r w:rsidR="003D1D7F">
        <w:t>1</w:t>
      </w:r>
      <w:r w:rsidR="009044C8">
        <w:t>,</w:t>
      </w:r>
      <w:r w:rsidR="003D1D7F">
        <w:t xml:space="preserve">300ft </w:t>
      </w:r>
      <w:r>
        <w:t xml:space="preserve">in </w:t>
      </w:r>
      <w:r w:rsidR="00A42820">
        <w:t>Oregon</w:t>
      </w:r>
      <w:r>
        <w:t xml:space="preserve">. </w:t>
      </w:r>
      <w:r w:rsidR="0079778D">
        <w:t>In the Sierra Nevada, the stands can occur up to 5</w:t>
      </w:r>
      <w:r w:rsidR="009044C8">
        <w:t>,</w:t>
      </w:r>
      <w:r w:rsidR="0079778D">
        <w:t xml:space="preserve">000ft. </w:t>
      </w:r>
      <w:r>
        <w:t>Soils can be skeletal in some places, and deeper in valley bottoms.</w:t>
      </w:r>
      <w:r w:rsidR="0079778D">
        <w:t xml:space="preserve"> </w:t>
      </w:r>
      <w:r w:rsidR="00CE7A48">
        <w:t xml:space="preserve">In </w:t>
      </w:r>
      <w:r w:rsidR="009044C8">
        <w:t xml:space="preserve">southwest </w:t>
      </w:r>
      <w:r w:rsidR="00A42820">
        <w:t>Oregon</w:t>
      </w:r>
      <w:r w:rsidR="009044C8">
        <w:t>,</w:t>
      </w:r>
      <w:r w:rsidR="004962ED">
        <w:t xml:space="preserve"> this BpS was found on the wetter end of the environmental gradient among </w:t>
      </w:r>
      <w:r w:rsidRPr="00E0047A" w:rsidR="004962ED">
        <w:rPr>
          <w:i/>
        </w:rPr>
        <w:t>Q. garryana</w:t>
      </w:r>
      <w:r w:rsidR="004962ED">
        <w:t xml:space="preserve"> communities with</w:t>
      </w:r>
      <w:r w:rsidR="00CE7A48">
        <w:t xml:space="preserve"> annual prec</w:t>
      </w:r>
      <w:r w:rsidR="004962ED">
        <w:t>ipitation</w:t>
      </w:r>
      <w:r w:rsidR="00CE7A48">
        <w:t xml:space="preserve"> from 220-1</w:t>
      </w:r>
      <w:r w:rsidR="009044C8">
        <w:t>,</w:t>
      </w:r>
      <w:r w:rsidR="00CE7A48">
        <w:t>160mm</w:t>
      </w:r>
      <w:r w:rsidR="004962ED">
        <w:t xml:space="preserve"> (</w:t>
      </w:r>
      <w:r w:rsidR="00E95AA2">
        <w:t>8-</w:t>
      </w:r>
      <w:r w:rsidR="00BD4B8B">
        <w:t xml:space="preserve">46in </w:t>
      </w:r>
      <w:r w:rsidR="009044C8">
        <w:t>[</w:t>
      </w:r>
      <w:r w:rsidR="004962ED">
        <w:t xml:space="preserve">Riegel </w:t>
      </w:r>
      <w:r w:rsidR="00E95AA2">
        <w:t>et al. 1992</w:t>
      </w:r>
      <w:r w:rsidR="009044C8">
        <w:t>]</w:t>
      </w:r>
      <w:r w:rsidR="004962ED">
        <w:t xml:space="preserve">). </w:t>
      </w:r>
    </w:p>
    <w:p w:rsidR="00CE7A48" w:rsidP="008B39EC" w:rsidRDefault="00CE7A48" w14:paraId="56AC7618" w14:textId="77777777"/>
    <w:p w:rsidR="008B39EC" w:rsidP="008B39EC" w:rsidRDefault="008B39EC" w14:paraId="168618BA" w14:textId="77777777">
      <w:pPr>
        <w:pStyle w:val="InfoPara"/>
      </w:pPr>
      <w:r>
        <w:t>Vegetation Description</w:t>
      </w:r>
    </w:p>
    <w:p w:rsidR="003D1D7F" w:rsidP="008B39EC" w:rsidRDefault="008B39EC" w14:paraId="2E9E7312" w14:textId="019B2730">
      <w:r>
        <w:t xml:space="preserve">This BpS is </w:t>
      </w:r>
      <w:r w:rsidR="00CC4A72">
        <w:t>characterized</w:t>
      </w:r>
      <w:r>
        <w:t xml:space="preserve"> by woodlands or forests of </w:t>
      </w:r>
      <w:r w:rsidRPr="00E0047A">
        <w:rPr>
          <w:i/>
        </w:rPr>
        <w:t>Pinus ponderosa</w:t>
      </w:r>
      <w:r>
        <w:t xml:space="preserve"> with one or more oak, including </w:t>
      </w:r>
      <w:r w:rsidRPr="00E0047A">
        <w:rPr>
          <w:i/>
        </w:rPr>
        <w:t>Quercus kelloggii</w:t>
      </w:r>
      <w:r w:rsidR="009044C8">
        <w:t>,</w:t>
      </w:r>
      <w:r w:rsidRPr="00E0047A">
        <w:rPr>
          <w:i/>
        </w:rPr>
        <w:t xml:space="preserve"> Q. garryana</w:t>
      </w:r>
      <w:r w:rsidR="009044C8">
        <w:t>,</w:t>
      </w:r>
      <w:r w:rsidRPr="00E0047A">
        <w:rPr>
          <w:i/>
        </w:rPr>
        <w:t xml:space="preserve"> Q. wislizeni</w:t>
      </w:r>
      <w:r w:rsidR="009044C8">
        <w:t>,</w:t>
      </w:r>
      <w:r w:rsidRPr="00E0047A">
        <w:rPr>
          <w:i/>
        </w:rPr>
        <w:t xml:space="preserve"> </w:t>
      </w:r>
      <w:r w:rsidRPr="009044C8">
        <w:t>or</w:t>
      </w:r>
      <w:r w:rsidRPr="00E0047A">
        <w:rPr>
          <w:i/>
        </w:rPr>
        <w:t xml:space="preserve"> Q. chrysolepis</w:t>
      </w:r>
      <w:r>
        <w:t xml:space="preserve">. </w:t>
      </w:r>
      <w:r w:rsidRPr="00E0047A">
        <w:rPr>
          <w:i/>
        </w:rPr>
        <w:t>Pseudotsuga</w:t>
      </w:r>
      <w:r>
        <w:t xml:space="preserve"> </w:t>
      </w:r>
      <w:r w:rsidRPr="00E0047A">
        <w:rPr>
          <w:i/>
        </w:rPr>
        <w:t>menziesii</w:t>
      </w:r>
      <w:r>
        <w:t xml:space="preserve"> may co-occur with </w:t>
      </w:r>
      <w:r w:rsidRPr="00E0047A">
        <w:rPr>
          <w:i/>
        </w:rPr>
        <w:t>Pinus</w:t>
      </w:r>
      <w:r>
        <w:t xml:space="preserve"> </w:t>
      </w:r>
      <w:r w:rsidRPr="00E0047A" w:rsidR="007D76DE">
        <w:rPr>
          <w:i/>
        </w:rPr>
        <w:t>ponderosa</w:t>
      </w:r>
      <w:r w:rsidR="007D76DE">
        <w:t>, particularly in the North C</w:t>
      </w:r>
      <w:r>
        <w:t xml:space="preserve">oast and Klamath </w:t>
      </w:r>
      <w:r w:rsidR="009044C8">
        <w:t>r</w:t>
      </w:r>
      <w:r>
        <w:t>anges</w:t>
      </w:r>
      <w:r w:rsidR="00CC4A72">
        <w:t xml:space="preserve"> and in the lower elevations of the </w:t>
      </w:r>
      <w:r w:rsidR="009044C8">
        <w:t>n</w:t>
      </w:r>
      <w:r w:rsidR="00CC4A72">
        <w:t>orthern Sierra Nevada</w:t>
      </w:r>
      <w:r>
        <w:t>. On most sites</w:t>
      </w:r>
      <w:r w:rsidR="009044C8">
        <w:t>,</w:t>
      </w:r>
      <w:r>
        <w:t xml:space="preserve"> oak are dominant</w:t>
      </w:r>
      <w:r w:rsidR="009044C8">
        <w:t>,</w:t>
      </w:r>
      <w:r>
        <w:t xml:space="preserve"> forming a dense sub</w:t>
      </w:r>
      <w:r w:rsidR="009044C8">
        <w:t xml:space="preserve"> </w:t>
      </w:r>
      <w:r>
        <w:t>canopy under a more open canopy of conifers. On many sites</w:t>
      </w:r>
      <w:r w:rsidR="009044C8">
        <w:t>,</w:t>
      </w:r>
      <w:r>
        <w:t xml:space="preserve"> </w:t>
      </w:r>
      <w:r w:rsidRPr="00E0047A">
        <w:rPr>
          <w:i/>
        </w:rPr>
        <w:t>Q. kelloggii</w:t>
      </w:r>
      <w:r>
        <w:t xml:space="preserve"> is the dominant</w:t>
      </w:r>
      <w:r w:rsidR="009044C8">
        <w:t xml:space="preserve"> species</w:t>
      </w:r>
      <w:r>
        <w:t>; in late</w:t>
      </w:r>
      <w:r w:rsidR="009044C8">
        <w:t>-</w:t>
      </w:r>
      <w:r>
        <w:t>seral stands on the more mesic sites</w:t>
      </w:r>
      <w:r w:rsidR="009044C8">
        <w:t>,</w:t>
      </w:r>
      <w:r>
        <w:t xml:space="preserve"> conifers such as </w:t>
      </w:r>
      <w:r w:rsidRPr="00E0047A" w:rsidR="003D1D7F">
        <w:rPr>
          <w:i/>
        </w:rPr>
        <w:t>Pinus ponderosa</w:t>
      </w:r>
      <w:r w:rsidR="003D1D7F">
        <w:t xml:space="preserve"> </w:t>
      </w:r>
      <w:r>
        <w:t xml:space="preserve">or </w:t>
      </w:r>
      <w:r w:rsidRPr="00E0047A" w:rsidR="003D1D7F">
        <w:rPr>
          <w:i/>
        </w:rPr>
        <w:t>Pseudotsuga menziesii</w:t>
      </w:r>
      <w:r>
        <w:t xml:space="preserve"> form a persistent</w:t>
      </w:r>
      <w:r w:rsidR="009044C8">
        <w:t>,</w:t>
      </w:r>
      <w:r>
        <w:t xml:space="preserve"> emerg</w:t>
      </w:r>
      <w:r w:rsidR="009044C8">
        <w:t>ing</w:t>
      </w:r>
      <w:r>
        <w:t xml:space="preserve"> canopy over the oak.</w:t>
      </w:r>
      <w:r w:rsidR="00607932">
        <w:t xml:space="preserve"> </w:t>
      </w:r>
      <w:r w:rsidR="002F42B9">
        <w:t xml:space="preserve">In the absence of fire, </w:t>
      </w:r>
      <w:r w:rsidRPr="00E0047A" w:rsidR="002F42B9">
        <w:rPr>
          <w:i/>
        </w:rPr>
        <w:t>Pseudotsuga menziesii</w:t>
      </w:r>
      <w:r w:rsidR="002F42B9">
        <w:t xml:space="preserve"> often forms a closed canopy that shade</w:t>
      </w:r>
      <w:r w:rsidR="009044C8">
        <w:t>s</w:t>
      </w:r>
      <w:r w:rsidR="002F42B9">
        <w:t xml:space="preserve"> out the oak. Gilligan and Muir (2011) found that in stands currently dominated by </w:t>
      </w:r>
      <w:r w:rsidRPr="00E0047A" w:rsidR="002F42B9">
        <w:rPr>
          <w:rStyle w:val="search1"/>
          <w:i/>
          <w:iCs/>
          <w:color w:val="auto"/>
        </w:rPr>
        <w:t>Quercus</w:t>
      </w:r>
      <w:r w:rsidRPr="00E0047A" w:rsidR="002F42B9">
        <w:rPr>
          <w:rStyle w:val="search1"/>
          <w:i/>
          <w:color w:val="auto"/>
        </w:rPr>
        <w:t xml:space="preserve"> </w:t>
      </w:r>
      <w:r w:rsidRPr="00E0047A" w:rsidR="002F42B9">
        <w:rPr>
          <w:rStyle w:val="search1"/>
          <w:i/>
          <w:iCs/>
          <w:color w:val="auto"/>
        </w:rPr>
        <w:t>garryana</w:t>
      </w:r>
      <w:r w:rsidRPr="000A4321" w:rsidR="002F42B9">
        <w:t xml:space="preserve">, </w:t>
      </w:r>
      <w:r w:rsidR="002F42B9">
        <w:t xml:space="preserve">14% of sampled stands had a clear potential for conversion to </w:t>
      </w:r>
      <w:r w:rsidRPr="00E0047A" w:rsidR="002F42B9">
        <w:rPr>
          <w:i/>
        </w:rPr>
        <w:t>Pseudotsuga menziesii</w:t>
      </w:r>
      <w:r w:rsidR="002F42B9">
        <w:t>.</w:t>
      </w:r>
    </w:p>
    <w:p w:rsidR="003D1D7F" w:rsidP="008B39EC" w:rsidRDefault="003D1D7F" w14:paraId="1EB65A7C" w14:textId="77777777"/>
    <w:p w:rsidR="003D1D7F" w:rsidP="008B39EC" w:rsidRDefault="003D1D7F" w14:paraId="11E58FC8" w14:textId="4AE18C92">
      <w:r>
        <w:lastRenderedPageBreak/>
        <w:t xml:space="preserve">In Jackson and Josephine counties in </w:t>
      </w:r>
      <w:r w:rsidR="00A42820">
        <w:t>Oregon</w:t>
      </w:r>
      <w:r w:rsidR="009044C8">
        <w:t>,</w:t>
      </w:r>
      <w:r w:rsidRPr="000A4321">
        <w:t xml:space="preserve"> </w:t>
      </w:r>
      <w:r w:rsidRPr="00E0047A">
        <w:rPr>
          <w:rStyle w:val="search1"/>
          <w:i/>
          <w:iCs/>
          <w:color w:val="auto"/>
        </w:rPr>
        <w:t>Quercus</w:t>
      </w:r>
      <w:r w:rsidRPr="00E0047A">
        <w:rPr>
          <w:rStyle w:val="search1"/>
          <w:i/>
          <w:color w:val="auto"/>
        </w:rPr>
        <w:t xml:space="preserve"> </w:t>
      </w:r>
      <w:r w:rsidRPr="00E0047A">
        <w:rPr>
          <w:rStyle w:val="search1"/>
          <w:i/>
          <w:iCs/>
          <w:color w:val="auto"/>
        </w:rPr>
        <w:t>garryana</w:t>
      </w:r>
      <w:r w:rsidRPr="000A4321">
        <w:rPr>
          <w:rStyle w:val="search1"/>
          <w:iCs/>
          <w:color w:val="auto"/>
        </w:rPr>
        <w:t xml:space="preserve"> is dominant. </w:t>
      </w:r>
      <w:r w:rsidRPr="000A4321">
        <w:t xml:space="preserve">Other common associates in the Klamath Mountains are </w:t>
      </w:r>
      <w:r w:rsidRPr="00E0047A">
        <w:rPr>
          <w:i/>
          <w:iCs/>
        </w:rPr>
        <w:t>Arbutus</w:t>
      </w:r>
      <w:r w:rsidRPr="00E0047A">
        <w:rPr>
          <w:i/>
        </w:rPr>
        <w:t xml:space="preserve"> </w:t>
      </w:r>
      <w:r w:rsidRPr="00E0047A">
        <w:rPr>
          <w:i/>
          <w:iCs/>
        </w:rPr>
        <w:t>menziesii</w:t>
      </w:r>
      <w:r w:rsidRPr="000A4321">
        <w:t xml:space="preserve"> and </w:t>
      </w:r>
      <w:r w:rsidRPr="00E0047A">
        <w:rPr>
          <w:rStyle w:val="search1"/>
          <w:i/>
          <w:iCs/>
          <w:color w:val="auto"/>
        </w:rPr>
        <w:t>Calocedrus</w:t>
      </w:r>
      <w:r w:rsidRPr="00E0047A">
        <w:rPr>
          <w:rStyle w:val="search1"/>
          <w:i/>
          <w:color w:val="auto"/>
        </w:rPr>
        <w:t xml:space="preserve"> </w:t>
      </w:r>
      <w:r w:rsidRPr="00E0047A">
        <w:rPr>
          <w:rStyle w:val="search1"/>
          <w:i/>
          <w:iCs/>
          <w:color w:val="auto"/>
        </w:rPr>
        <w:t>decurrens</w:t>
      </w:r>
      <w:r w:rsidRPr="000A4321">
        <w:t xml:space="preserve"> </w:t>
      </w:r>
      <w:r>
        <w:t xml:space="preserve">(Gilligan and Muir 2011). </w:t>
      </w:r>
      <w:r w:rsidRPr="003D1D7F">
        <w:t xml:space="preserve">South of the North Coast Ranges and the central Sierra </w:t>
      </w:r>
      <w:r w:rsidR="007D76DE">
        <w:t>Nevada</w:t>
      </w:r>
      <w:r w:rsidR="009044C8">
        <w:t>,</w:t>
      </w:r>
      <w:r w:rsidR="007D76DE">
        <w:t xml:space="preserve"> </w:t>
      </w:r>
      <w:r w:rsidRPr="003D1D7F">
        <w:t xml:space="preserve">the main diagnostic species are </w:t>
      </w:r>
      <w:r w:rsidRPr="00E0047A">
        <w:rPr>
          <w:i/>
        </w:rPr>
        <w:t>Pinus ponderosa</w:t>
      </w:r>
      <w:r w:rsidRPr="003D1D7F">
        <w:t xml:space="preserve"> and </w:t>
      </w:r>
      <w:r w:rsidRPr="00E0047A">
        <w:rPr>
          <w:i/>
        </w:rPr>
        <w:t>Quercus kelloggii</w:t>
      </w:r>
      <w:r>
        <w:t>.</w:t>
      </w:r>
    </w:p>
    <w:p w:rsidR="003D1D7F" w:rsidP="008B39EC" w:rsidRDefault="003D1D7F" w14:paraId="0BE16D08" w14:textId="77777777"/>
    <w:p w:rsidR="003D1D7F" w:rsidP="008B39EC" w:rsidRDefault="008B39EC" w14:paraId="62207C6C" w14:textId="510B9CB6">
      <w:r>
        <w:t>Stands may have s</w:t>
      </w:r>
      <w:r w:rsidR="007D76DE">
        <w:t xml:space="preserve">hrubby understories (in Klamath </w:t>
      </w:r>
      <w:r w:rsidR="009044C8">
        <w:t>Mountains</w:t>
      </w:r>
      <w:r>
        <w:t xml:space="preserve"> and Sierra</w:t>
      </w:r>
      <w:r w:rsidR="007D76DE">
        <w:t xml:space="preserve"> Nevada</w:t>
      </w:r>
      <w:r>
        <w:t>) and</w:t>
      </w:r>
      <w:r w:rsidR="009044C8">
        <w:t>,</w:t>
      </w:r>
      <w:r>
        <w:t xml:space="preserve"> more rarely, a grassy (in </w:t>
      </w:r>
      <w:r w:rsidR="003D1D7F">
        <w:t>N</w:t>
      </w:r>
      <w:r>
        <w:t xml:space="preserve">orth </w:t>
      </w:r>
      <w:r w:rsidR="003D1D7F">
        <w:t>C</w:t>
      </w:r>
      <w:r>
        <w:t xml:space="preserve">oast </w:t>
      </w:r>
      <w:r w:rsidR="003D1D7F">
        <w:t>R</w:t>
      </w:r>
      <w:r>
        <w:t xml:space="preserve">anges) understory. Common shrubs include </w:t>
      </w:r>
      <w:r w:rsidRPr="00E0047A" w:rsidR="003D1D7F">
        <w:rPr>
          <w:i/>
        </w:rPr>
        <w:t>Arctostaphylos viscida</w:t>
      </w:r>
      <w:r w:rsidR="009044C8">
        <w:t>,</w:t>
      </w:r>
      <w:r w:rsidRPr="00E0047A">
        <w:rPr>
          <w:i/>
        </w:rPr>
        <w:t xml:space="preserve"> </w:t>
      </w:r>
      <w:r w:rsidRPr="00E0047A" w:rsidR="003D1D7F">
        <w:rPr>
          <w:i/>
        </w:rPr>
        <w:t>A</w:t>
      </w:r>
      <w:r w:rsidRPr="00E0047A" w:rsidR="000A4321">
        <w:rPr>
          <w:i/>
        </w:rPr>
        <w:t>.</w:t>
      </w:r>
      <w:r w:rsidRPr="00E0047A" w:rsidR="003D1D7F">
        <w:rPr>
          <w:i/>
        </w:rPr>
        <w:t xml:space="preserve"> manzanita</w:t>
      </w:r>
      <w:r w:rsidR="009044C8">
        <w:t>,</w:t>
      </w:r>
      <w:r w:rsidRPr="00E0047A">
        <w:rPr>
          <w:i/>
        </w:rPr>
        <w:t xml:space="preserve"> </w:t>
      </w:r>
      <w:r w:rsidRPr="00E0047A" w:rsidR="003D1D7F">
        <w:rPr>
          <w:i/>
        </w:rPr>
        <w:t>Ceanothus integerrimus</w:t>
      </w:r>
      <w:r w:rsidR="009044C8">
        <w:t>,</w:t>
      </w:r>
      <w:r w:rsidRPr="00E0047A">
        <w:rPr>
          <w:i/>
        </w:rPr>
        <w:t xml:space="preserve"> </w:t>
      </w:r>
      <w:r w:rsidRPr="00E0047A" w:rsidR="003D1D7F">
        <w:rPr>
          <w:bCs/>
          <w:i/>
        </w:rPr>
        <w:t>C</w:t>
      </w:r>
      <w:r w:rsidRPr="00E0047A" w:rsidR="000A4321">
        <w:rPr>
          <w:bCs/>
          <w:i/>
        </w:rPr>
        <w:t>.</w:t>
      </w:r>
      <w:r w:rsidRPr="00E0047A" w:rsidR="003D1D7F">
        <w:rPr>
          <w:bCs/>
          <w:i/>
        </w:rPr>
        <w:t xml:space="preserve"> cuneatus</w:t>
      </w:r>
      <w:r w:rsidR="009044C8">
        <w:rPr>
          <w:bCs/>
        </w:rPr>
        <w:t>,</w:t>
      </w:r>
      <w:r w:rsidRPr="00E0047A">
        <w:rPr>
          <w:i/>
        </w:rPr>
        <w:t xml:space="preserve"> </w:t>
      </w:r>
      <w:r w:rsidRPr="00E0047A" w:rsidR="003D1D7F">
        <w:rPr>
          <w:bCs/>
          <w:i/>
        </w:rPr>
        <w:t>Toxicodendron diversilobum</w:t>
      </w:r>
      <w:r w:rsidR="009044C8">
        <w:rPr>
          <w:bCs/>
        </w:rPr>
        <w:t>,</w:t>
      </w:r>
      <w:r w:rsidRPr="00E0047A" w:rsidR="003D1D7F">
        <w:rPr>
          <w:i/>
        </w:rPr>
        <w:t xml:space="preserve"> Heteromeles arbutifolia</w:t>
      </w:r>
      <w:r w:rsidR="009044C8">
        <w:t>,</w:t>
      </w:r>
      <w:r w:rsidRPr="00E0047A" w:rsidR="003D1D7F">
        <w:rPr>
          <w:i/>
        </w:rPr>
        <w:t xml:space="preserve"> Cercocarpus betuloides</w:t>
      </w:r>
      <w:r w:rsidRPr="00E0047A" w:rsidR="009C3301">
        <w:rPr>
          <w:i/>
        </w:rPr>
        <w:t xml:space="preserve"> </w:t>
      </w:r>
      <w:r w:rsidR="009044C8">
        <w:t>(</w:t>
      </w:r>
      <w:r w:rsidRPr="00E0047A" w:rsidR="009C3301">
        <w:rPr>
          <w:rStyle w:val="search1"/>
          <w:i/>
          <w:iCs/>
          <w:color w:val="auto"/>
        </w:rPr>
        <w:t>Cercocarpus</w:t>
      </w:r>
      <w:r w:rsidRPr="00E0047A" w:rsidR="009C3301">
        <w:rPr>
          <w:rStyle w:val="search1"/>
          <w:i/>
          <w:color w:val="auto"/>
        </w:rPr>
        <w:t xml:space="preserve"> </w:t>
      </w:r>
      <w:r w:rsidRPr="00E0047A" w:rsidR="009C3301">
        <w:rPr>
          <w:rStyle w:val="search1"/>
          <w:i/>
          <w:iCs/>
          <w:color w:val="auto"/>
        </w:rPr>
        <w:t xml:space="preserve">montanus, </w:t>
      </w:r>
      <w:r w:rsidRPr="009044C8" w:rsidR="009C3301">
        <w:rPr>
          <w:rStyle w:val="search1"/>
          <w:iCs/>
          <w:color w:val="auto"/>
        </w:rPr>
        <w:t>Klamath</w:t>
      </w:r>
      <w:r w:rsidRPr="00E0047A" w:rsidR="009C3301">
        <w:rPr>
          <w:rStyle w:val="search1"/>
          <w:i/>
          <w:iCs/>
          <w:color w:val="auto"/>
        </w:rPr>
        <w:t xml:space="preserve"> </w:t>
      </w:r>
      <w:r w:rsidRPr="009044C8" w:rsidR="009C3301">
        <w:rPr>
          <w:rStyle w:val="search1"/>
          <w:iCs/>
          <w:color w:val="auto"/>
        </w:rPr>
        <w:t>mountain</w:t>
      </w:r>
      <w:r w:rsidRPr="00E0047A" w:rsidR="009C3301">
        <w:rPr>
          <w:rStyle w:val="search1"/>
          <w:i/>
          <w:iCs/>
          <w:color w:val="auto"/>
        </w:rPr>
        <w:t xml:space="preserve"> </w:t>
      </w:r>
      <w:r w:rsidRPr="009044C8" w:rsidR="009C3301">
        <w:rPr>
          <w:rStyle w:val="search1"/>
          <w:iCs/>
          <w:color w:val="auto"/>
        </w:rPr>
        <w:t>mahogany</w:t>
      </w:r>
      <w:r w:rsidR="009044C8">
        <w:rPr>
          <w:rStyle w:val="search1"/>
          <w:iCs/>
          <w:color w:val="auto"/>
        </w:rPr>
        <w:t>),</w:t>
      </w:r>
      <w:r w:rsidRPr="00E0047A" w:rsidR="003D1D7F">
        <w:rPr>
          <w:i/>
        </w:rPr>
        <w:t xml:space="preserve"> Amelanchier alnifolia</w:t>
      </w:r>
      <w:r w:rsidR="009044C8">
        <w:t>,</w:t>
      </w:r>
      <w:r w:rsidRPr="00E0047A" w:rsidR="003D1D7F">
        <w:rPr>
          <w:rStyle w:val="search1"/>
          <w:i/>
          <w:iCs/>
          <w:color w:val="auto"/>
        </w:rPr>
        <w:t xml:space="preserve"> </w:t>
      </w:r>
      <w:r w:rsidRPr="009044C8" w:rsidR="003D1D7F">
        <w:rPr>
          <w:rStyle w:val="search1"/>
          <w:iCs/>
          <w:color w:val="auto"/>
        </w:rPr>
        <w:t>and</w:t>
      </w:r>
      <w:r w:rsidRPr="00E0047A" w:rsidR="003D1D7F">
        <w:rPr>
          <w:rStyle w:val="search1"/>
          <w:i/>
          <w:iCs/>
          <w:color w:val="auto"/>
        </w:rPr>
        <w:t xml:space="preserve"> Mahonia</w:t>
      </w:r>
      <w:r w:rsidRPr="00E0047A" w:rsidR="003D1D7F">
        <w:rPr>
          <w:rStyle w:val="search1"/>
          <w:i/>
          <w:color w:val="auto"/>
        </w:rPr>
        <w:t xml:space="preserve"> </w:t>
      </w:r>
      <w:r w:rsidRPr="00E0047A" w:rsidR="003D1D7F">
        <w:rPr>
          <w:rStyle w:val="search1"/>
          <w:i/>
          <w:iCs/>
          <w:color w:val="auto"/>
        </w:rPr>
        <w:t>aquifolium</w:t>
      </w:r>
      <w:r w:rsidRPr="00E0047A" w:rsidR="009C3301">
        <w:rPr>
          <w:rStyle w:val="search1"/>
          <w:i/>
          <w:iCs/>
          <w:color w:val="auto"/>
        </w:rPr>
        <w:t xml:space="preserve"> </w:t>
      </w:r>
      <w:r w:rsidR="009044C8">
        <w:rPr>
          <w:rStyle w:val="search1"/>
          <w:iCs/>
          <w:color w:val="auto"/>
        </w:rPr>
        <w:t>(</w:t>
      </w:r>
      <w:r w:rsidRPr="00E0047A" w:rsidR="009C3301">
        <w:rPr>
          <w:i/>
        </w:rPr>
        <w:t>Berberis aquifolium</w:t>
      </w:r>
      <w:r w:rsidR="009C3301">
        <w:t>)</w:t>
      </w:r>
      <w:r w:rsidR="000A4321">
        <w:t>.</w:t>
      </w:r>
      <w:r w:rsidRPr="000A4321" w:rsidR="003D1D7F">
        <w:t xml:space="preserve"> </w:t>
      </w:r>
      <w:r>
        <w:t xml:space="preserve">Grasses can include </w:t>
      </w:r>
      <w:r w:rsidRPr="00E0047A">
        <w:rPr>
          <w:i/>
        </w:rPr>
        <w:t>Festuca californica</w:t>
      </w:r>
      <w:r w:rsidR="009044C8">
        <w:t>,</w:t>
      </w:r>
      <w:r w:rsidRPr="00E0047A">
        <w:rPr>
          <w:i/>
        </w:rPr>
        <w:t xml:space="preserve"> F. idahoensis</w:t>
      </w:r>
      <w:r w:rsidRPr="00E0047A" w:rsidR="00CC4A72">
        <w:rPr>
          <w:i/>
        </w:rPr>
        <w:t xml:space="preserve"> </w:t>
      </w:r>
      <w:r w:rsidR="009044C8">
        <w:t>(</w:t>
      </w:r>
      <w:r w:rsidRPr="00E0047A" w:rsidR="00CC4A72">
        <w:rPr>
          <w:i/>
        </w:rPr>
        <w:t>roemeri</w:t>
      </w:r>
      <w:r w:rsidR="009044C8">
        <w:t>),</w:t>
      </w:r>
      <w:r w:rsidRPr="00E0047A">
        <w:rPr>
          <w:i/>
        </w:rPr>
        <w:t xml:space="preserve"> and</w:t>
      </w:r>
      <w:r>
        <w:t xml:space="preserve"> Melica spp. </w:t>
      </w:r>
    </w:p>
    <w:p w:rsidR="008B39EC" w:rsidP="008B39EC" w:rsidRDefault="008B39EC" w14:paraId="316F681F" w14:textId="4F3C6426"/>
    <w:p w:rsidR="008B39EC" w:rsidP="008B39EC" w:rsidRDefault="008B39EC" w14:paraId="2D4AD2E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kelloggii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garryana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chrysolepis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Canyon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QUWI2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wislizeni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Interior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bl>
    <w:p>
      <w:r>
        <w:rPr>
          <w:sz w:val="16"/>
        </w:rPr>
        <w:t>Species names are from the NRCS PLANTS database. Check species codes at http://plants.usda.gov.</w:t>
      </w:r>
    </w:p>
    <w:p w:rsidR="008B39EC" w:rsidP="008B39EC" w:rsidRDefault="008B39EC" w14:paraId="4523DAA4" w14:textId="77777777">
      <w:pPr>
        <w:pStyle w:val="InfoPara"/>
      </w:pPr>
      <w:r>
        <w:t>Disturbance Description</w:t>
      </w:r>
    </w:p>
    <w:p w:rsidR="008B39EC" w:rsidP="008B39EC" w:rsidRDefault="007234E2" w14:paraId="0B878D5D" w14:textId="2471B15B">
      <w:r>
        <w:t xml:space="preserve">Fire frequency of </w:t>
      </w:r>
      <w:r w:rsidR="009044C8">
        <w:t>&lt;</w:t>
      </w:r>
      <w:r>
        <w:t>10</w:t>
      </w:r>
      <w:r w:rsidR="009044C8">
        <w:t>yrs</w:t>
      </w:r>
      <w:r>
        <w:t xml:space="preserve"> is required to prevent the development of conifers (Agee 1993). </w:t>
      </w:r>
      <w:r w:rsidR="008B39EC">
        <w:t>Fire intensities were probably low in open stands but increased in severity as woodland vegetation transitioned to a denser, closed canopy type along watercourses</w:t>
      </w:r>
      <w:r w:rsidR="00385051">
        <w:t xml:space="preserve"> and in some upland settings</w:t>
      </w:r>
      <w:r w:rsidR="00150CB0">
        <w:t>.</w:t>
      </w:r>
      <w:r w:rsidR="00385051">
        <w:t xml:space="preserve"> </w:t>
      </w:r>
      <w:r w:rsidR="00150CB0">
        <w:t>C</w:t>
      </w:r>
      <w:r w:rsidR="00385051">
        <w:t>losed</w:t>
      </w:r>
      <w:r w:rsidR="009044C8">
        <w:t>-</w:t>
      </w:r>
      <w:r w:rsidR="00385051">
        <w:t xml:space="preserve">canopy </w:t>
      </w:r>
      <w:r w:rsidRPr="00E0047A" w:rsidR="00385051">
        <w:rPr>
          <w:i/>
        </w:rPr>
        <w:t>Quercus garryana</w:t>
      </w:r>
      <w:r w:rsidR="00385051">
        <w:t xml:space="preserve"> woodlands also occur in uplands; dense (i.e., non-savanna) oak woodlands were commonly documented concurrent with Euro-American settlement (Hickman and Christy 2009)</w:t>
      </w:r>
      <w:r w:rsidR="008B39EC">
        <w:t>. Vegetation is fire</w:t>
      </w:r>
      <w:r w:rsidR="009044C8">
        <w:t xml:space="preserve"> </w:t>
      </w:r>
      <w:r w:rsidR="008B39EC">
        <w:t>tolerant</w:t>
      </w:r>
      <w:r w:rsidR="009044C8">
        <w:t>;</w:t>
      </w:r>
      <w:r w:rsidR="008B39EC">
        <w:t xml:space="preserve"> therefore</w:t>
      </w:r>
      <w:r w:rsidR="009044C8">
        <w:t>,</w:t>
      </w:r>
      <w:r w:rsidR="008B39EC">
        <w:t xml:space="preserve"> fire severity is low. The natural fire regime was a type I regime in the upland. With the more dense vegetation and the occurrence of fuel ladders, fire severity bec</w:t>
      </w:r>
      <w:r w:rsidR="009044C8">
        <w:t>a</w:t>
      </w:r>
      <w:r w:rsidR="008B39EC">
        <w:t>me mixed. The fire regime may reflect a type III in this more mesic habitat.</w:t>
      </w:r>
    </w:p>
    <w:p w:rsidR="008B39EC" w:rsidP="008B39EC" w:rsidRDefault="008B39EC" w14:paraId="6A46DCB5" w14:textId="50B97FAF"/>
    <w:p w:rsidR="003469C3" w:rsidP="00E90B8B" w:rsidRDefault="003469C3" w14:paraId="46A25666" w14:textId="16939FD7">
      <w:pPr>
        <w:numPr>
          <w:ilvl w:val="0"/>
          <w:numId w:val="5"/>
        </w:numPr>
      </w:pPr>
      <w:r>
        <w:t xml:space="preserve">In its </w:t>
      </w:r>
      <w:r w:rsidRPr="00E0047A">
        <w:rPr>
          <w:i/>
        </w:rPr>
        <w:t>Quercus kelloggi</w:t>
      </w:r>
      <w:r>
        <w:t xml:space="preserve"> species review</w:t>
      </w:r>
      <w:r w:rsidR="009044C8">
        <w:t>,</w:t>
      </w:r>
      <w:r>
        <w:t xml:space="preserve"> the </w:t>
      </w:r>
      <w:bookmarkStart w:name="_Hlk490053322" w:id="1"/>
      <w:r>
        <w:t xml:space="preserve">Fire Effects Information System </w:t>
      </w:r>
      <w:bookmarkEnd w:id="1"/>
      <w:r>
        <w:t xml:space="preserve">reported a historical fire frequency of 1-30yrs based on three studies (Fryer 2007). </w:t>
      </w:r>
    </w:p>
    <w:p w:rsidR="003469C3" w:rsidP="003469C3" w:rsidRDefault="003469C3" w14:paraId="19530F48" w14:textId="77777777">
      <w:pPr>
        <w:ind w:left="720"/>
      </w:pPr>
    </w:p>
    <w:p w:rsidRPr="00E8077D" w:rsidR="00E90B8B" w:rsidP="00E90B8B" w:rsidRDefault="00E90B8B" w14:paraId="5A999F0A" w14:textId="6393C5B4">
      <w:pPr>
        <w:numPr>
          <w:ilvl w:val="0"/>
          <w:numId w:val="5"/>
        </w:numPr>
      </w:pPr>
      <w:r w:rsidRPr="00E8077D">
        <w:t>In their summary of pre-settlement fire regimes for California</w:t>
      </w:r>
      <w:r w:rsidR="009044C8">
        <w:t>,</w:t>
      </w:r>
      <w:r w:rsidRPr="00E8077D">
        <w:t xml:space="preserve"> Van de Wa</w:t>
      </w:r>
      <w:r w:rsidRPr="006274FC">
        <w:t>ter and Safford (2011) report</w:t>
      </w:r>
      <w:r>
        <w:t>ed</w:t>
      </w:r>
      <w:r w:rsidRPr="006274FC">
        <w:t xml:space="preserve"> </w:t>
      </w:r>
      <w:r w:rsidRPr="00E8077D">
        <w:t>mean</w:t>
      </w:r>
      <w:r w:rsidRPr="006274FC">
        <w:t xml:space="preserve"> and median</w:t>
      </w:r>
      <w:r w:rsidRPr="00E8077D">
        <w:t xml:space="preserve"> </w:t>
      </w:r>
      <w:r>
        <w:t>fire return intervals (</w:t>
      </w:r>
      <w:r w:rsidRPr="00E8077D">
        <w:t>FRI</w:t>
      </w:r>
      <w:r w:rsidRPr="006274FC">
        <w:t>s</w:t>
      </w:r>
      <w:r>
        <w:t>)</w:t>
      </w:r>
      <w:r w:rsidRPr="006274FC">
        <w:t xml:space="preserve"> of 12</w:t>
      </w:r>
      <w:r w:rsidR="009044C8">
        <w:t>yrs</w:t>
      </w:r>
      <w:r w:rsidRPr="00E8077D">
        <w:t>, a mean minimum FRI of 5</w:t>
      </w:r>
      <w:r w:rsidR="009044C8">
        <w:t>yrs</w:t>
      </w:r>
      <w:r w:rsidR="004E369A">
        <w:t>,</w:t>
      </w:r>
      <w:r w:rsidRPr="00E8077D">
        <w:t xml:space="preserve"> and a mean maximum FRI of </w:t>
      </w:r>
      <w:r w:rsidRPr="006274FC">
        <w:t>45</w:t>
      </w:r>
      <w:r w:rsidR="009044C8">
        <w:t>yrs</w:t>
      </w:r>
      <w:r w:rsidRPr="00E8077D">
        <w:t xml:space="preserve"> for </w:t>
      </w:r>
      <w:r w:rsidRPr="006274FC">
        <w:t>oak woodland</w:t>
      </w:r>
      <w:r w:rsidRPr="00E8077D">
        <w:t xml:space="preserve">. </w:t>
      </w:r>
      <w:r w:rsidR="003469C3">
        <w:t xml:space="preserve">Skinner and Chang (1996) and Stephens (1997) are part of this review, but are listed </w:t>
      </w:r>
      <w:r w:rsidR="004E369A">
        <w:t>here</w:t>
      </w:r>
      <w:r w:rsidR="003469C3">
        <w:t xml:space="preserve"> because they offer information specific to black oak.</w:t>
      </w:r>
      <w:r w:rsidR="0092043E">
        <w:t xml:space="preserve"> They also reported a </w:t>
      </w:r>
      <w:r w:rsidRPr="00C41B79" w:rsidR="0092043E">
        <w:t>mean FRI of 11</w:t>
      </w:r>
      <w:r w:rsidR="009044C8">
        <w:t>yrs</w:t>
      </w:r>
      <w:r w:rsidRPr="00C41B79" w:rsidR="0092043E">
        <w:t>, a mean minimum FRI of 5</w:t>
      </w:r>
      <w:r w:rsidR="009044C8">
        <w:t>yrs</w:t>
      </w:r>
      <w:r w:rsidR="004E369A">
        <w:t>,</w:t>
      </w:r>
      <w:r w:rsidRPr="00C41B79" w:rsidR="0092043E">
        <w:t xml:space="preserve"> and a mean maximum FRI of </w:t>
      </w:r>
      <w:r w:rsidR="0092043E">
        <w:t>4</w:t>
      </w:r>
      <w:r w:rsidRPr="00C41B79" w:rsidR="0092043E">
        <w:t>0</w:t>
      </w:r>
      <w:r w:rsidR="0092043E">
        <w:t xml:space="preserve"> for </w:t>
      </w:r>
      <w:r w:rsidR="004E369A">
        <w:t>y</w:t>
      </w:r>
      <w:r w:rsidR="0092043E">
        <w:t xml:space="preserve">ellow </w:t>
      </w:r>
      <w:r w:rsidR="004E369A">
        <w:t>p</w:t>
      </w:r>
      <w:r w:rsidR="0092043E">
        <w:t>ine</w:t>
      </w:r>
      <w:r w:rsidR="004E369A">
        <w:t>,</w:t>
      </w:r>
      <w:r w:rsidR="0092043E">
        <w:t xml:space="preserve"> which includes </w:t>
      </w:r>
      <w:r w:rsidRPr="00E0047A" w:rsidR="0092043E">
        <w:rPr>
          <w:i/>
        </w:rPr>
        <w:t>Quercus kelloggii</w:t>
      </w:r>
      <w:r w:rsidR="0092043E">
        <w:t>.</w:t>
      </w:r>
    </w:p>
    <w:p w:rsidR="00E90B8B" w:rsidP="008B39EC" w:rsidRDefault="00E90B8B" w14:paraId="776436DC" w14:textId="5FDBA1F8"/>
    <w:p w:rsidRPr="00E90B8B" w:rsidR="003469C3" w:rsidP="003469C3" w:rsidRDefault="003469C3" w14:paraId="710AE345" w14:textId="77777777"/>
    <w:p w:rsidRPr="00191A4F" w:rsidR="003469C3" w:rsidP="003469C3" w:rsidRDefault="003469C3" w14:paraId="49BDC02F" w14:textId="44E37240">
      <w:pPr>
        <w:pStyle w:val="ListParagraph"/>
        <w:numPr>
          <w:ilvl w:val="1"/>
          <w:numId w:val="5"/>
        </w:numPr>
      </w:pPr>
      <w:r w:rsidRPr="003003FF">
        <w:rPr>
          <w:rFonts w:ascii="Times New Roman" w:hAnsi="Times New Roman"/>
          <w:sz w:val="24"/>
          <w:szCs w:val="24"/>
        </w:rPr>
        <w:lastRenderedPageBreak/>
        <w:t>In a summary of fire frequency in the Sierra Nevada</w:t>
      </w:r>
      <w:r w:rsidR="004E369A">
        <w:rPr>
          <w:rFonts w:ascii="Times New Roman" w:hAnsi="Times New Roman"/>
          <w:sz w:val="24"/>
          <w:szCs w:val="24"/>
        </w:rPr>
        <w:t>,</w:t>
      </w:r>
      <w:r w:rsidRPr="003003FF">
        <w:rPr>
          <w:rFonts w:ascii="Times New Roman" w:hAnsi="Times New Roman"/>
          <w:sz w:val="24"/>
          <w:szCs w:val="24"/>
        </w:rPr>
        <w:t xml:space="preserve"> Skinner and Chang (1996) reported a median FRI of 8</w:t>
      </w:r>
      <w:r w:rsidR="004E369A">
        <w:rPr>
          <w:rFonts w:ascii="Times New Roman" w:hAnsi="Times New Roman"/>
          <w:sz w:val="24"/>
          <w:szCs w:val="24"/>
        </w:rPr>
        <w:t>yrs</w:t>
      </w:r>
      <w:r w:rsidRPr="003003FF">
        <w:rPr>
          <w:rFonts w:ascii="Times New Roman" w:hAnsi="Times New Roman"/>
          <w:sz w:val="24"/>
          <w:szCs w:val="24"/>
        </w:rPr>
        <w:t>, a minimum FRI of 2</w:t>
      </w:r>
      <w:r w:rsidR="004E369A">
        <w:rPr>
          <w:rFonts w:ascii="Times New Roman" w:hAnsi="Times New Roman"/>
          <w:sz w:val="24"/>
          <w:szCs w:val="24"/>
        </w:rPr>
        <w:t>yrs,</w:t>
      </w:r>
      <w:r w:rsidRPr="003003FF">
        <w:rPr>
          <w:rFonts w:ascii="Times New Roman" w:hAnsi="Times New Roman"/>
          <w:sz w:val="24"/>
          <w:szCs w:val="24"/>
        </w:rPr>
        <w:t xml:space="preserve"> and a maximum FRI of 18</w:t>
      </w:r>
      <w:r w:rsidR="004E369A">
        <w:rPr>
          <w:rFonts w:ascii="Times New Roman" w:hAnsi="Times New Roman"/>
          <w:sz w:val="24"/>
          <w:szCs w:val="24"/>
        </w:rPr>
        <w:t>yrs</w:t>
      </w:r>
      <w:r w:rsidRPr="003003FF">
        <w:rPr>
          <w:rFonts w:ascii="Times New Roman" w:hAnsi="Times New Roman"/>
          <w:sz w:val="24"/>
          <w:szCs w:val="24"/>
        </w:rPr>
        <w:t xml:space="preserve"> for </w:t>
      </w:r>
      <w:r w:rsidR="004E369A">
        <w:rPr>
          <w:rFonts w:ascii="Times New Roman" w:hAnsi="Times New Roman"/>
          <w:sz w:val="24"/>
          <w:szCs w:val="24"/>
        </w:rPr>
        <w:t>b</w:t>
      </w:r>
      <w:r w:rsidRPr="003003FF">
        <w:rPr>
          <w:rFonts w:ascii="Times New Roman" w:hAnsi="Times New Roman"/>
          <w:sz w:val="24"/>
          <w:szCs w:val="24"/>
        </w:rPr>
        <w:t xml:space="preserve">lack </w:t>
      </w:r>
      <w:r w:rsidR="004E369A">
        <w:rPr>
          <w:rFonts w:ascii="Times New Roman" w:hAnsi="Times New Roman"/>
          <w:sz w:val="24"/>
          <w:szCs w:val="24"/>
        </w:rPr>
        <w:t>o</w:t>
      </w:r>
      <w:r w:rsidRPr="003003FF">
        <w:rPr>
          <w:rFonts w:ascii="Times New Roman" w:hAnsi="Times New Roman"/>
          <w:sz w:val="24"/>
          <w:szCs w:val="24"/>
        </w:rPr>
        <w:t>ak-</w:t>
      </w:r>
      <w:r w:rsidR="004E369A">
        <w:rPr>
          <w:rFonts w:ascii="Times New Roman" w:hAnsi="Times New Roman"/>
          <w:sz w:val="24"/>
          <w:szCs w:val="24"/>
        </w:rPr>
        <w:t>p</w:t>
      </w:r>
      <w:r w:rsidRPr="003003FF">
        <w:rPr>
          <w:rFonts w:ascii="Times New Roman" w:hAnsi="Times New Roman"/>
          <w:sz w:val="24"/>
          <w:szCs w:val="24"/>
        </w:rPr>
        <w:t xml:space="preserve">onderosa pine. </w:t>
      </w:r>
    </w:p>
    <w:p w:rsidRPr="00E90B8B" w:rsidR="003469C3" w:rsidP="003469C3" w:rsidRDefault="003469C3" w14:paraId="0F829721" w14:textId="77777777">
      <w:r w:rsidRPr="00E90B8B">
        <w:t xml:space="preserve"> </w:t>
      </w:r>
    </w:p>
    <w:p w:rsidRPr="00191A4F" w:rsidR="003469C3" w:rsidP="003469C3" w:rsidRDefault="003469C3" w14:paraId="1FEC8E7A" w14:textId="545A6E72">
      <w:pPr>
        <w:pStyle w:val="ListParagraph"/>
        <w:numPr>
          <w:ilvl w:val="1"/>
          <w:numId w:val="5"/>
        </w:numPr>
      </w:pPr>
      <w:r w:rsidRPr="003003FF">
        <w:rPr>
          <w:rFonts w:ascii="Times New Roman" w:hAnsi="Times New Roman"/>
          <w:sz w:val="24"/>
          <w:szCs w:val="24"/>
        </w:rPr>
        <w:t xml:space="preserve">Stephens (1997) reported a mean </w:t>
      </w:r>
      <w:r>
        <w:rPr>
          <w:rFonts w:ascii="Times New Roman" w:hAnsi="Times New Roman"/>
          <w:sz w:val="24"/>
          <w:szCs w:val="24"/>
        </w:rPr>
        <w:t>FRI</w:t>
      </w:r>
      <w:r w:rsidRPr="003003FF">
        <w:rPr>
          <w:rFonts w:ascii="Times New Roman" w:hAnsi="Times New Roman"/>
          <w:sz w:val="24"/>
          <w:szCs w:val="24"/>
        </w:rPr>
        <w:t xml:space="preserve"> of 7.8</w:t>
      </w:r>
      <w:r w:rsidR="009044C8">
        <w:rPr>
          <w:rFonts w:ascii="Times New Roman" w:hAnsi="Times New Roman"/>
          <w:sz w:val="24"/>
          <w:szCs w:val="24"/>
        </w:rPr>
        <w:t>yrs</w:t>
      </w:r>
      <w:r w:rsidRPr="003003FF">
        <w:rPr>
          <w:rFonts w:ascii="Times New Roman" w:hAnsi="Times New Roman"/>
          <w:sz w:val="24"/>
          <w:szCs w:val="24"/>
        </w:rPr>
        <w:t xml:space="preserve"> and a range of 2-18</w:t>
      </w:r>
      <w:r w:rsidR="009044C8">
        <w:rPr>
          <w:rFonts w:ascii="Times New Roman" w:hAnsi="Times New Roman"/>
          <w:sz w:val="24"/>
          <w:szCs w:val="24"/>
        </w:rPr>
        <w:t>yrs</w:t>
      </w:r>
      <w:r w:rsidRPr="003003FF">
        <w:rPr>
          <w:rFonts w:ascii="Times New Roman" w:hAnsi="Times New Roman"/>
          <w:sz w:val="24"/>
          <w:szCs w:val="24"/>
        </w:rPr>
        <w:t xml:space="preserve"> between 1850 and 1952 for mixed oak-pine forest in the foothills of the Sierra Nevada. </w:t>
      </w:r>
    </w:p>
    <w:p w:rsidRPr="00E90B8B" w:rsidR="003469C3" w:rsidP="008B39EC" w:rsidRDefault="003469C3" w14:paraId="07E1807D" w14:textId="77777777"/>
    <w:p w:rsidRPr="00191A4F" w:rsidR="00D46F9C" w:rsidP="003003FF" w:rsidRDefault="00D46F9C" w14:paraId="75157461" w14:textId="7548100F">
      <w:pPr>
        <w:pStyle w:val="ListParagraph"/>
        <w:numPr>
          <w:ilvl w:val="0"/>
          <w:numId w:val="5"/>
        </w:numPr>
      </w:pPr>
      <w:r w:rsidRPr="003003FF">
        <w:rPr>
          <w:rFonts w:ascii="Times New Roman" w:hAnsi="Times New Roman"/>
          <w:sz w:val="24"/>
          <w:szCs w:val="24"/>
        </w:rPr>
        <w:t xml:space="preserve">Warner </w:t>
      </w:r>
      <w:r w:rsidRPr="003003FF" w:rsidR="00155A20">
        <w:rPr>
          <w:rFonts w:ascii="Times New Roman" w:hAnsi="Times New Roman"/>
          <w:sz w:val="24"/>
          <w:szCs w:val="24"/>
        </w:rPr>
        <w:t>(</w:t>
      </w:r>
      <w:r w:rsidRPr="003003FF">
        <w:rPr>
          <w:rFonts w:ascii="Times New Roman" w:hAnsi="Times New Roman"/>
          <w:sz w:val="24"/>
          <w:szCs w:val="24"/>
        </w:rPr>
        <w:t>1980</w:t>
      </w:r>
      <w:r w:rsidRPr="003003FF" w:rsidR="00155A20">
        <w:rPr>
          <w:rFonts w:ascii="Times New Roman" w:hAnsi="Times New Roman"/>
          <w:sz w:val="24"/>
          <w:szCs w:val="24"/>
        </w:rPr>
        <w:t>)</w:t>
      </w:r>
      <w:r w:rsidRPr="003003FF">
        <w:rPr>
          <w:rFonts w:ascii="Times New Roman" w:hAnsi="Times New Roman"/>
          <w:sz w:val="24"/>
          <w:szCs w:val="24"/>
        </w:rPr>
        <w:t xml:space="preserve"> reported </w:t>
      </w:r>
      <w:r w:rsidRPr="003003FF" w:rsidR="00155A20">
        <w:rPr>
          <w:rFonts w:ascii="Times New Roman" w:hAnsi="Times New Roman"/>
          <w:sz w:val="24"/>
          <w:szCs w:val="24"/>
        </w:rPr>
        <w:t>that a fire</w:t>
      </w:r>
      <w:r w:rsidRPr="003003FF">
        <w:rPr>
          <w:rFonts w:ascii="Times New Roman" w:hAnsi="Times New Roman"/>
          <w:sz w:val="24"/>
          <w:szCs w:val="24"/>
        </w:rPr>
        <w:t xml:space="preserve"> burned a portion of his Kings Canyon National Park study area</w:t>
      </w:r>
      <w:r w:rsidRPr="003003FF" w:rsidR="00155A20">
        <w:rPr>
          <w:rFonts w:ascii="Times New Roman" w:hAnsi="Times New Roman"/>
          <w:sz w:val="24"/>
          <w:szCs w:val="24"/>
        </w:rPr>
        <w:t xml:space="preserve"> characterized by ponderosa p</w:t>
      </w:r>
      <w:r w:rsidRPr="003003FF">
        <w:rPr>
          <w:rFonts w:ascii="Times New Roman" w:hAnsi="Times New Roman"/>
          <w:sz w:val="24"/>
          <w:szCs w:val="24"/>
        </w:rPr>
        <w:t>ine, Jeffrey pine</w:t>
      </w:r>
      <w:r w:rsidRPr="003003FF" w:rsidR="00155A20">
        <w:rPr>
          <w:rFonts w:ascii="Times New Roman" w:hAnsi="Times New Roman"/>
          <w:sz w:val="24"/>
          <w:szCs w:val="24"/>
        </w:rPr>
        <w:t>,</w:t>
      </w:r>
      <w:r w:rsidRPr="003003FF">
        <w:rPr>
          <w:rFonts w:ascii="Times New Roman" w:hAnsi="Times New Roman"/>
          <w:sz w:val="24"/>
          <w:szCs w:val="24"/>
        </w:rPr>
        <w:t xml:space="preserve"> incense cedar</w:t>
      </w:r>
      <w:r w:rsidR="004E369A">
        <w:rPr>
          <w:rFonts w:ascii="Times New Roman" w:hAnsi="Times New Roman"/>
          <w:sz w:val="24"/>
          <w:szCs w:val="24"/>
        </w:rPr>
        <w:t>,</w:t>
      </w:r>
      <w:r w:rsidRPr="003003FF">
        <w:rPr>
          <w:rFonts w:ascii="Times New Roman" w:hAnsi="Times New Roman"/>
          <w:sz w:val="24"/>
          <w:szCs w:val="24"/>
        </w:rPr>
        <w:t xml:space="preserve"> and </w:t>
      </w:r>
      <w:r w:rsidRPr="003003FF" w:rsidR="00155A20">
        <w:rPr>
          <w:rFonts w:ascii="Times New Roman" w:hAnsi="Times New Roman"/>
          <w:sz w:val="24"/>
          <w:szCs w:val="24"/>
        </w:rPr>
        <w:t>California</w:t>
      </w:r>
      <w:r w:rsidRPr="003003FF">
        <w:rPr>
          <w:rFonts w:ascii="Times New Roman" w:hAnsi="Times New Roman"/>
          <w:sz w:val="24"/>
          <w:szCs w:val="24"/>
        </w:rPr>
        <w:t xml:space="preserve"> black oak every 3.5</w:t>
      </w:r>
      <w:r w:rsidR="009044C8">
        <w:rPr>
          <w:rFonts w:ascii="Times New Roman" w:hAnsi="Times New Roman"/>
          <w:sz w:val="24"/>
          <w:szCs w:val="24"/>
        </w:rPr>
        <w:t>yrs</w:t>
      </w:r>
      <w:r w:rsidRPr="003003FF">
        <w:rPr>
          <w:rFonts w:ascii="Times New Roman" w:hAnsi="Times New Roman"/>
          <w:sz w:val="24"/>
          <w:szCs w:val="24"/>
        </w:rPr>
        <w:t xml:space="preserve"> on average</w:t>
      </w:r>
      <w:r w:rsidR="004E369A">
        <w:rPr>
          <w:rFonts w:ascii="Times New Roman" w:hAnsi="Times New Roman"/>
          <w:sz w:val="24"/>
          <w:szCs w:val="24"/>
        </w:rPr>
        <w:t>,</w:t>
      </w:r>
      <w:r w:rsidRPr="003003FF">
        <w:rPr>
          <w:rFonts w:ascii="Times New Roman" w:hAnsi="Times New Roman"/>
          <w:sz w:val="24"/>
          <w:szCs w:val="24"/>
        </w:rPr>
        <w:t xml:space="preserve"> and that the mean </w:t>
      </w:r>
      <w:r w:rsidR="003D6459">
        <w:rPr>
          <w:rFonts w:ascii="Times New Roman" w:hAnsi="Times New Roman"/>
          <w:sz w:val="24"/>
          <w:szCs w:val="24"/>
        </w:rPr>
        <w:t>FRI</w:t>
      </w:r>
      <w:r w:rsidRPr="003003FF">
        <w:rPr>
          <w:rFonts w:ascii="Times New Roman" w:hAnsi="Times New Roman"/>
          <w:sz w:val="24"/>
          <w:szCs w:val="24"/>
        </w:rPr>
        <w:t xml:space="preserve"> for individual pine trees was 11.4</w:t>
      </w:r>
      <w:r w:rsidR="009044C8">
        <w:rPr>
          <w:rFonts w:ascii="Times New Roman" w:hAnsi="Times New Roman"/>
          <w:sz w:val="24"/>
          <w:szCs w:val="24"/>
        </w:rPr>
        <w:t>yrs</w:t>
      </w:r>
      <w:r w:rsidRPr="003003FF" w:rsidR="00155A20">
        <w:rPr>
          <w:rFonts w:ascii="Times New Roman" w:hAnsi="Times New Roman"/>
          <w:sz w:val="24"/>
          <w:szCs w:val="24"/>
        </w:rPr>
        <w:t xml:space="preserve"> between 1775 and 1909</w:t>
      </w:r>
      <w:r w:rsidRPr="003003FF">
        <w:rPr>
          <w:rFonts w:ascii="Times New Roman" w:hAnsi="Times New Roman"/>
          <w:sz w:val="24"/>
          <w:szCs w:val="24"/>
        </w:rPr>
        <w:t>.</w:t>
      </w:r>
    </w:p>
    <w:p w:rsidR="009F2974" w:rsidP="008B39EC" w:rsidRDefault="009F2974" w14:paraId="0FEAC393" w14:textId="77777777"/>
    <w:p w:rsidR="008B39EC" w:rsidP="008B39EC" w:rsidRDefault="008B39EC" w14:paraId="3B8E073C" w14:textId="77777777">
      <w:r>
        <w:t>Insects and disease may impact individual trees (ponderosa pine) locally. Armillaria root rot, western pine beetle, western oak looper, western tent caterpillar, and the pine engraver have the greatest potential for damage.</w:t>
      </w:r>
    </w:p>
    <w:p w:rsidR="004378AE" w:rsidP="004378AE" w:rsidRDefault="004378AE" w14:paraId="7CEC474F" w14:textId="215C2F6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177</w:t>
            </w:r>
          </w:p>
        </w:tc>
        <w:tc>
          <w:p>
            <w:pPr>
              <w:jc w:val="center"/>
            </w:pPr>
            <w:r>
              <w:t>6</w:t>
            </w:r>
          </w:p>
        </w:tc>
        <w:tc>
          <w:p>
            <w:pPr>
              <w:jc w:val="center"/>
            </w:pPr>
            <w:r>
              <w:t>100</w:t>
            </w:r>
          </w:p>
        </w:tc>
        <w:tc>
          <w:p>
            <w:pPr>
              <w:jc w:val="center"/>
            </w:pPr>
            <w:r>
              <w:t>300</w:t>
            </w:r>
          </w:p>
        </w:tc>
      </w:tr>
      <w:tr>
        <w:tc>
          <w:p>
            <w:pPr>
              <w:jc w:val="center"/>
            </w:pPr>
            <w:r>
              <w:t>Moderate (Mixed)</w:t>
            </w:r>
          </w:p>
        </w:tc>
        <w:tc>
          <w:p>
            <w:pPr>
              <w:jc w:val="center"/>
            </w:pPr>
            <w:r>
              <w:t>38</w:t>
            </w:r>
          </w:p>
        </w:tc>
        <w:tc>
          <w:p>
            <w:pPr>
              <w:jc w:val="center"/>
            </w:pPr>
            <w:r>
              <w:t>27</w:t>
            </w:r>
          </w:p>
        </w:tc>
        <w:tc>
          <w:p>
            <w:pPr>
              <w:jc w:val="center"/>
            </w:pPr>
            <w:r>
              <w:t>50</w:t>
            </w:r>
          </w:p>
        </w:tc>
        <w:tc>
          <w:p>
            <w:pPr>
              <w:jc w:val="center"/>
            </w:pPr>
            <w:r>
              <w:t>200</w:t>
            </w:r>
          </w:p>
        </w:tc>
      </w:tr>
      <w:tr>
        <w:tc>
          <w:p>
            <w:pPr>
              <w:jc w:val="center"/>
            </w:pPr>
            <w:r>
              <w:t>Low (Surface)</w:t>
            </w:r>
          </w:p>
        </w:tc>
        <w:tc>
          <w:p>
            <w:pPr>
              <w:jc w:val="center"/>
            </w:pPr>
            <w:r>
              <w:t>15</w:t>
            </w:r>
          </w:p>
        </w:tc>
        <w:tc>
          <w:p>
            <w:pPr>
              <w:jc w:val="center"/>
            </w:pPr>
            <w:r>
              <w:t>67</w:t>
            </w:r>
          </w:p>
        </w:tc>
        <w:tc>
          <w:p>
            <w:pPr>
              <w:jc w:val="center"/>
            </w:pPr>
            <w:r>
              <w:t>5</w:t>
            </w:r>
          </w:p>
        </w:tc>
        <w:tc>
          <w:p>
            <w:pPr>
              <w:jc w:val="center"/>
            </w:pPr>
            <w:r>
              <w:t>30</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39EC" w:rsidP="008B39EC" w:rsidRDefault="008B39EC" w14:paraId="0749046C" w14:textId="77777777">
      <w:pPr>
        <w:pStyle w:val="InfoPara"/>
      </w:pPr>
      <w:r>
        <w:t>Scale Description</w:t>
      </w:r>
    </w:p>
    <w:p w:rsidR="008B39EC" w:rsidP="008B39EC" w:rsidRDefault="008B39EC" w14:paraId="173B5F1B" w14:textId="6BB4B8B1">
      <w:r>
        <w:t>This woodland type is usually a component in the low-</w:t>
      </w:r>
      <w:r w:rsidR="004E369A">
        <w:t xml:space="preserve"> to </w:t>
      </w:r>
      <w:r>
        <w:t>mid</w:t>
      </w:r>
      <w:r w:rsidR="004E369A">
        <w:t>-</w:t>
      </w:r>
      <w:r>
        <w:t>elevation landscape and creates a mosaic with chaparral and forested communities. Fire usually occurs at a scale of magnitude larger than the patch size</w:t>
      </w:r>
      <w:r w:rsidR="004E369A">
        <w:t xml:space="preserve"> </w:t>
      </w:r>
      <w:r>
        <w:t>--</w:t>
      </w:r>
      <w:r w:rsidR="004E369A">
        <w:t xml:space="preserve"> </w:t>
      </w:r>
      <w:r>
        <w:t xml:space="preserve">in the </w:t>
      </w:r>
      <w:r w:rsidR="004E369A">
        <w:t>thousands</w:t>
      </w:r>
      <w:r>
        <w:t xml:space="preserve"> of acres size during extreme weather conditions. Patch size is smaller (</w:t>
      </w:r>
      <w:r w:rsidR="004E369A">
        <w:t>hundreds</w:t>
      </w:r>
      <w:r>
        <w:t xml:space="preserve"> of acres) in the northern end of the type</w:t>
      </w:r>
      <w:r w:rsidR="004E369A">
        <w:t>’</w:t>
      </w:r>
      <w:r>
        <w:t>s range.</w:t>
      </w:r>
    </w:p>
    <w:p w:rsidR="008B39EC" w:rsidP="008B39EC" w:rsidRDefault="008B39EC" w14:paraId="61085386" w14:textId="77777777">
      <w:pPr>
        <w:pStyle w:val="InfoPara"/>
      </w:pPr>
      <w:r>
        <w:t>Adjacency or Identification Concerns</w:t>
      </w:r>
    </w:p>
    <w:p w:rsidR="008B39EC" w:rsidP="008B39EC" w:rsidRDefault="008B39EC" w14:paraId="177933DE" w14:textId="18872A5C">
      <w:r>
        <w:t>These types occur between broadleaf chaparral below</w:t>
      </w:r>
      <w:r w:rsidR="004E369A">
        <w:t>,</w:t>
      </w:r>
      <w:r>
        <w:t xml:space="preserve"> and ponderosa pine and mixed</w:t>
      </w:r>
      <w:r w:rsidR="004E369A">
        <w:t>-</w:t>
      </w:r>
      <w:r>
        <w:t>conifer woodlands above.</w:t>
      </w:r>
    </w:p>
    <w:p w:rsidR="008B39EC" w:rsidP="008B39EC" w:rsidRDefault="008B39EC" w14:paraId="1FC78C9D" w14:textId="77777777"/>
    <w:p w:rsidR="008B39EC" w:rsidP="008B39EC" w:rsidRDefault="008B39EC" w14:paraId="456A2905" w14:textId="1470BA2E">
      <w:r>
        <w:t xml:space="preserve">Non-native annual grasses are a major component of this type in the current landscape. The degree to which these understories </w:t>
      </w:r>
      <w:r w:rsidR="004E369A">
        <w:t xml:space="preserve">differ </w:t>
      </w:r>
      <w:r>
        <w:t>from pre-settlement types is a measure of uncharacteristic vegetation and departure from historic conditions.</w:t>
      </w:r>
    </w:p>
    <w:p w:rsidR="008B39EC" w:rsidP="008B39EC" w:rsidRDefault="008B39EC" w14:paraId="14B47152" w14:textId="77777777"/>
    <w:p w:rsidR="00964E01" w:rsidP="00964E01" w:rsidRDefault="008B39EC" w14:paraId="696C1BB9" w14:textId="43A33760">
      <w:r>
        <w:t>This might be a seral stage of a Douglas-fir ponderosa pine type that occurred from Native American frequent burning (</w:t>
      </w:r>
      <w:r w:rsidR="003469C3">
        <w:t xml:space="preserve">Max </w:t>
      </w:r>
      <w:r>
        <w:t>Creasy, pers</w:t>
      </w:r>
      <w:r w:rsidR="004E369A">
        <w:t>.</w:t>
      </w:r>
      <w:r>
        <w:t xml:space="preserve"> comm</w:t>
      </w:r>
      <w:r w:rsidR="004E369A">
        <w:t>.</w:t>
      </w:r>
      <w:r>
        <w:t>).</w:t>
      </w:r>
      <w:r w:rsidR="00964E01">
        <w:t xml:space="preserve"> This BpS would have been more abundant on the landscape historically in </w:t>
      </w:r>
      <w:r w:rsidR="00973AE2">
        <w:t xml:space="preserve">the Sierra Nevada </w:t>
      </w:r>
      <w:r w:rsidR="000A4321">
        <w:t>and Klamath ecoregion</w:t>
      </w:r>
      <w:r w:rsidR="00973AE2">
        <w:t>s</w:t>
      </w:r>
      <w:r w:rsidR="000A4321">
        <w:t xml:space="preserve"> </w:t>
      </w:r>
      <w:r w:rsidR="00964E01">
        <w:t xml:space="preserve">than it is </w:t>
      </w:r>
      <w:r w:rsidR="004E369A">
        <w:t>today</w:t>
      </w:r>
      <w:r w:rsidR="00964E01">
        <w:t xml:space="preserve"> (</w:t>
      </w:r>
      <w:r w:rsidR="003469C3">
        <w:t xml:space="preserve">Hugh </w:t>
      </w:r>
      <w:r w:rsidR="00964E01">
        <w:t>Safford, pers</w:t>
      </w:r>
      <w:r w:rsidR="004E369A">
        <w:t>.</w:t>
      </w:r>
      <w:r w:rsidR="00964E01">
        <w:t xml:space="preserve"> comm</w:t>
      </w:r>
      <w:r w:rsidR="004E369A">
        <w:t>.</w:t>
      </w:r>
      <w:r w:rsidR="00964E01">
        <w:t>).</w:t>
      </w:r>
    </w:p>
    <w:p w:rsidR="008B39EC" w:rsidP="008B39EC" w:rsidRDefault="008B39EC" w14:paraId="7370663D" w14:textId="77777777"/>
    <w:p w:rsidR="008B39EC" w:rsidP="008B39EC" w:rsidRDefault="008B39EC" w14:paraId="3A0F30CA" w14:textId="77777777">
      <w:pPr>
        <w:pStyle w:val="InfoPara"/>
      </w:pPr>
      <w:r>
        <w:t>Issues or Problems</w:t>
      </w:r>
    </w:p>
    <w:p w:rsidR="00CC4A72" w:rsidP="00CC4A72" w:rsidRDefault="00CC4A72" w14:paraId="73CF8E52" w14:textId="22402211">
      <w:r w:rsidRPr="00385051">
        <w:t>This type is the nearest timber type to many of the gold</w:t>
      </w:r>
      <w:r w:rsidR="004E369A">
        <w:t>-</w:t>
      </w:r>
      <w:r w:rsidRPr="00385051">
        <w:t>rush towns of the Sierra</w:t>
      </w:r>
      <w:r w:rsidR="003469C3">
        <w:t xml:space="preserve"> Nevada</w:t>
      </w:r>
      <w:r w:rsidRPr="00385051">
        <w:t xml:space="preserve"> foothills, and was impacted severely by the logging of ponderosa pine starting in the mid 1800s. There has also been modification due to fire suppression in the chaparral and now more </w:t>
      </w:r>
      <w:r w:rsidRPr="00385051">
        <w:lastRenderedPageBreak/>
        <w:t xml:space="preserve">increased ignitions, thus initiating more resprouting black oak and reducing the multiple age classes of </w:t>
      </w:r>
      <w:r w:rsidRPr="00385051" w:rsidR="00385051">
        <w:t xml:space="preserve">ponderosa </w:t>
      </w:r>
      <w:r w:rsidRPr="00385051">
        <w:t>(which either crowns out and/or kills the mid</w:t>
      </w:r>
      <w:r w:rsidR="004E369A">
        <w:t>-</w:t>
      </w:r>
      <w:r w:rsidRPr="00385051">
        <w:t xml:space="preserve">age </w:t>
      </w:r>
      <w:r w:rsidRPr="00385051" w:rsidR="00385051">
        <w:t>ponderosa</w:t>
      </w:r>
      <w:r w:rsidRPr="00385051">
        <w:t>). Research on current distribution based on mapping this type in the central Sierra Nevada west slope suggests major upslope migration of this type since the 1930s (Thorne et al. 2006).</w:t>
      </w:r>
    </w:p>
    <w:p w:rsidR="00385051" w:rsidP="00CC4A72" w:rsidRDefault="00385051" w14:paraId="0795242E" w14:textId="77777777"/>
    <w:p w:rsidR="00385051" w:rsidP="00CC4A72" w:rsidRDefault="00155A20" w14:paraId="7F999BA0" w14:textId="475E3E8F">
      <w:r>
        <w:t>Fire suppression has led to denser, less</w:t>
      </w:r>
      <w:r w:rsidR="004E369A">
        <w:t>-</w:t>
      </w:r>
      <w:r>
        <w:t>oak</w:t>
      </w:r>
      <w:r w:rsidR="004E369A">
        <w:t>-</w:t>
      </w:r>
      <w:r>
        <w:t>dominated forests (</w:t>
      </w:r>
      <w:r w:rsidR="00050C34">
        <w:t>Long et al. 2016</w:t>
      </w:r>
      <w:r>
        <w:t xml:space="preserve">). </w:t>
      </w:r>
      <w:r w:rsidR="00385051">
        <w:t>In Oregon’s Jackson and Josephine counties, fire frequency appears to have declined since 1940, taken as the year of effective fire suppression, without a recent increase in</w:t>
      </w:r>
      <w:r w:rsidR="003469C3">
        <w:t xml:space="preserve"> ignitions on a landscape level (b</w:t>
      </w:r>
      <w:r w:rsidR="00385051">
        <w:t>ased on fire record maintained by BLM, 1910</w:t>
      </w:r>
      <w:r w:rsidR="004E369A">
        <w:t>-</w:t>
      </w:r>
      <w:r w:rsidR="00385051">
        <w:t xml:space="preserve">2007; </w:t>
      </w:r>
      <w:r w:rsidR="004E369A">
        <w:t>s</w:t>
      </w:r>
      <w:r w:rsidR="00385051">
        <w:t xml:space="preserve">ee also Appendix D in Duren </w:t>
      </w:r>
      <w:r w:rsidR="004E369A">
        <w:t>[</w:t>
      </w:r>
      <w:r w:rsidR="00385051">
        <w:t>2009</w:t>
      </w:r>
      <w:r w:rsidR="004E369A">
        <w:t>]</w:t>
      </w:r>
      <w:r w:rsidR="00385051">
        <w:t xml:space="preserve">). </w:t>
      </w:r>
      <w:r w:rsidR="00D46F9C">
        <w:t>In a study area in Kings Canyon National Park</w:t>
      </w:r>
      <w:r w:rsidR="004E369A">
        <w:t>,</w:t>
      </w:r>
      <w:r w:rsidR="00D46F9C">
        <w:t xml:space="preserve"> Warner (1980) reported a decrease in fire beginning in 1880 and a cessation in 1909. He indicated that lack of fire has shifted dominance in ponderosa pine-incense cedar-black oak fir sub-climax forests</w:t>
      </w:r>
      <w:r w:rsidR="003469C3">
        <w:t xml:space="preserve"> from black oak to white fir</w:t>
      </w:r>
      <w:r w:rsidR="00D46F9C">
        <w:t xml:space="preserve"> and sugar pine. </w:t>
      </w:r>
    </w:p>
    <w:p w:rsidR="00385051" w:rsidP="00CC4A72" w:rsidRDefault="00385051" w14:paraId="6704DE53" w14:textId="77777777"/>
    <w:p w:rsidR="00385051" w:rsidP="00CC4A72" w:rsidRDefault="00385051" w14:paraId="40D1F4F0" w14:textId="0F22C38D">
      <w:r>
        <w:t xml:space="preserve">An additional issue is lack of sapling recruitment into the canopy, an apparent problem noted throughout the range of Oregon white oak (Gilligan and Muir </w:t>
      </w:r>
      <w:r w:rsidR="004E369A">
        <w:t>[</w:t>
      </w:r>
      <w:r>
        <w:t>2011</w:t>
      </w:r>
      <w:r w:rsidR="004E369A">
        <w:t>]</w:t>
      </w:r>
      <w:r>
        <w:t xml:space="preserve"> and citations therein).</w:t>
      </w:r>
    </w:p>
    <w:p w:rsidR="008B39EC" w:rsidP="008B39EC" w:rsidRDefault="008B39EC" w14:paraId="7C93D0ED" w14:textId="77777777"/>
    <w:p w:rsidR="008B39EC" w:rsidP="008B39EC" w:rsidRDefault="008B39EC" w14:paraId="4DC31F17" w14:textId="77777777">
      <w:pPr>
        <w:pStyle w:val="InfoPara"/>
      </w:pPr>
      <w:r>
        <w:t>Native Uncharacteristic Conditions</w:t>
      </w:r>
    </w:p>
    <w:p w:rsidR="008B39EC" w:rsidP="008B39EC" w:rsidRDefault="008B39EC" w14:paraId="518C8D19" w14:textId="0592C121">
      <w:r>
        <w:t>Canopy closure &lt;10% for full</w:t>
      </w:r>
      <w:r w:rsidR="004E369A">
        <w:t>-</w:t>
      </w:r>
      <w:r>
        <w:t>canopy forest is uncharacteristic.</w:t>
      </w:r>
    </w:p>
    <w:p w:rsidR="008B39EC" w:rsidP="008B39EC" w:rsidRDefault="008B39EC" w14:paraId="180DC676" w14:textId="77777777">
      <w:pPr>
        <w:pStyle w:val="InfoPara"/>
      </w:pPr>
      <w:r>
        <w:t>Comments</w:t>
      </w:r>
    </w:p>
    <w:p w:rsidRPr="0071447F" w:rsidR="00A51A0C" w:rsidP="003003FF" w:rsidRDefault="00A51A0C" w14:paraId="53AA6E43" w14:textId="6C0C6940">
      <w:r>
        <w:t>During the 2016 model review</w:t>
      </w:r>
      <w:r w:rsidR="004E369A">
        <w:t>,</w:t>
      </w:r>
      <w:r>
        <w:t xml:space="preserve"> this model was r</w:t>
      </w:r>
      <w:r w:rsidRPr="00F04DF8">
        <w:t>eviewed</w:t>
      </w:r>
      <w:r>
        <w:t xml:space="preserve"> and descriptive changes </w:t>
      </w:r>
      <w:r w:rsidR="004E369A">
        <w:t xml:space="preserve">were </w:t>
      </w:r>
      <w:r>
        <w:t>made</w:t>
      </w:r>
      <w:r w:rsidRPr="00F04DF8">
        <w:t xml:space="preserve"> by Olivia Duren </w:t>
      </w:r>
      <w:r w:rsidR="004E369A">
        <w:t>(</w:t>
      </w:r>
      <w:r w:rsidRPr="000A4321">
        <w:t>olivia@</w:t>
      </w:r>
      <w:r w:rsidRPr="00E360C7">
        <w:t>thefreshwatertrust.org</w:t>
      </w:r>
      <w:r w:rsidR="004E369A">
        <w:t>)</w:t>
      </w:r>
      <w:r w:rsidRPr="00E360C7">
        <w:t>.</w:t>
      </w:r>
      <w:r w:rsidRPr="006A6AE2" w:rsidR="0071447F">
        <w:t xml:space="preserve"> </w:t>
      </w:r>
      <w:r w:rsidRPr="003003FF" w:rsidR="00D634F5">
        <w:t>Conversations with E</w:t>
      </w:r>
      <w:r w:rsidRPr="003003FF" w:rsidR="00B63440">
        <w:t>amon Engber and</w:t>
      </w:r>
      <w:r w:rsidRPr="003003FF" w:rsidR="00D634F5">
        <w:t xml:space="preserve"> Clint Isbel informed this model. </w:t>
      </w:r>
      <w:r w:rsidRPr="00E360C7" w:rsidR="00D634F5">
        <w:t>Based on review feedback</w:t>
      </w:r>
      <w:r w:rsidR="004E369A">
        <w:t>,</w:t>
      </w:r>
      <w:r w:rsidRPr="00E360C7" w:rsidR="00D634F5">
        <w:t xml:space="preserve"> Kori Blankenship slightly increased the mixed</w:t>
      </w:r>
      <w:r w:rsidR="004E369A">
        <w:t>-</w:t>
      </w:r>
      <w:r w:rsidRPr="00E360C7" w:rsidR="00D634F5">
        <w:t xml:space="preserve"> and surface</w:t>
      </w:r>
      <w:r w:rsidR="004E369A">
        <w:t>-</w:t>
      </w:r>
      <w:r w:rsidRPr="00E360C7" w:rsidR="00D634F5">
        <w:t>fire frequency</w:t>
      </w:r>
      <w:r w:rsidR="004E369A">
        <w:t>,</w:t>
      </w:r>
      <w:r w:rsidRPr="00E360C7" w:rsidR="00D634F5">
        <w:t xml:space="preserve"> and </w:t>
      </w:r>
      <w:r w:rsidRPr="00973AE2" w:rsidR="00D634F5">
        <w:t>increased</w:t>
      </w:r>
      <w:r w:rsidR="00D634F5">
        <w:t xml:space="preserve"> th</w:t>
      </w:r>
      <w:r w:rsidR="007E57C7">
        <w:t>e</w:t>
      </w:r>
      <w:r w:rsidR="00D634F5">
        <w:t xml:space="preserve"> alternative succession time-since-transition setting</w:t>
      </w:r>
      <w:r w:rsidR="007E57C7">
        <w:t xml:space="preserve"> in the model</w:t>
      </w:r>
      <w:r w:rsidR="00D634F5">
        <w:t>.</w:t>
      </w:r>
    </w:p>
    <w:p w:rsidRPr="003003FF" w:rsidR="000635B6" w:rsidP="000635B6" w:rsidRDefault="000635B6" w14:paraId="24687307" w14:textId="77777777">
      <w:pPr>
        <w:rPr>
          <w:highlight w:val="yellow"/>
        </w:rPr>
      </w:pPr>
    </w:p>
    <w:p w:rsidRPr="00D634F5" w:rsidR="000635B6" w:rsidP="000635B6" w:rsidRDefault="000635B6" w14:paraId="56118C0A" w14:textId="77777777">
      <w:r w:rsidRPr="00D634F5">
        <w:t>Several assumptions were made when creating this model:</w:t>
      </w:r>
    </w:p>
    <w:p w:rsidRPr="00D634F5" w:rsidR="000635B6" w:rsidP="000635B6" w:rsidRDefault="000635B6" w14:paraId="1818C449" w14:textId="3ADB8605">
      <w:pPr>
        <w:pStyle w:val="ListParagraph"/>
        <w:numPr>
          <w:ilvl w:val="0"/>
          <w:numId w:val="4"/>
        </w:numPr>
        <w:rPr>
          <w:rFonts w:ascii="Times New Roman" w:hAnsi="Times New Roman"/>
          <w:sz w:val="24"/>
          <w:szCs w:val="24"/>
        </w:rPr>
      </w:pPr>
      <w:r w:rsidRPr="00D634F5">
        <w:rPr>
          <w:rFonts w:ascii="Times New Roman" w:hAnsi="Times New Roman"/>
          <w:sz w:val="24"/>
          <w:szCs w:val="24"/>
        </w:rPr>
        <w:t>A mean FRI of about 10</w:t>
      </w:r>
      <w:r w:rsidR="009044C8">
        <w:rPr>
          <w:rFonts w:ascii="Times New Roman" w:hAnsi="Times New Roman"/>
          <w:sz w:val="24"/>
          <w:szCs w:val="24"/>
        </w:rPr>
        <w:t>yrs</w:t>
      </w:r>
      <w:r w:rsidRPr="00D634F5">
        <w:rPr>
          <w:rFonts w:ascii="Times New Roman" w:hAnsi="Times New Roman"/>
          <w:sz w:val="24"/>
          <w:szCs w:val="24"/>
        </w:rPr>
        <w:t xml:space="preserve"> was ta</w:t>
      </w:r>
      <w:r w:rsidR="00AF44AB">
        <w:rPr>
          <w:rFonts w:ascii="Times New Roman" w:hAnsi="Times New Roman"/>
          <w:sz w:val="24"/>
          <w:szCs w:val="24"/>
        </w:rPr>
        <w:t>rgeted for consistency with several fire history studies (</w:t>
      </w:r>
      <w:r w:rsidRPr="00D634F5">
        <w:rPr>
          <w:rFonts w:ascii="Times New Roman" w:hAnsi="Times New Roman"/>
          <w:sz w:val="24"/>
          <w:szCs w:val="24"/>
        </w:rPr>
        <w:t>Van de Water and Safford</w:t>
      </w:r>
      <w:r w:rsidRPr="00AF44AB" w:rsidR="00AF44AB">
        <w:rPr>
          <w:rFonts w:ascii="Times New Roman" w:hAnsi="Times New Roman"/>
          <w:sz w:val="24"/>
          <w:szCs w:val="24"/>
        </w:rPr>
        <w:t xml:space="preserve">, </w:t>
      </w:r>
      <w:r w:rsidRPr="003003FF" w:rsidR="00D634F5">
        <w:rPr>
          <w:rFonts w:ascii="Times New Roman" w:hAnsi="Times New Roman"/>
          <w:sz w:val="24"/>
          <w:szCs w:val="24"/>
        </w:rPr>
        <w:t>2011</w:t>
      </w:r>
      <w:r w:rsidR="001958E0">
        <w:rPr>
          <w:rFonts w:ascii="Times New Roman" w:hAnsi="Times New Roman"/>
          <w:sz w:val="24"/>
          <w:szCs w:val="24"/>
        </w:rPr>
        <w:t>)</w:t>
      </w:r>
      <w:r w:rsidRPr="003003FF" w:rsidR="00D634F5">
        <w:rPr>
          <w:rFonts w:ascii="Times New Roman" w:hAnsi="Times New Roman"/>
          <w:sz w:val="24"/>
          <w:szCs w:val="24"/>
        </w:rPr>
        <w:t xml:space="preserve"> and because review indicated that this BpS likely had a slightly longer </w:t>
      </w:r>
      <w:r w:rsidR="004E369A">
        <w:rPr>
          <w:rFonts w:ascii="Times New Roman" w:hAnsi="Times New Roman"/>
          <w:sz w:val="24"/>
          <w:szCs w:val="24"/>
        </w:rPr>
        <w:t xml:space="preserve">FRI </w:t>
      </w:r>
      <w:r w:rsidRPr="003003FF" w:rsidR="00D634F5">
        <w:rPr>
          <w:rFonts w:ascii="Times New Roman" w:hAnsi="Times New Roman"/>
          <w:sz w:val="24"/>
          <w:szCs w:val="24"/>
        </w:rPr>
        <w:t>than the Mediterranean California Mixed</w:t>
      </w:r>
      <w:r w:rsidR="004E369A">
        <w:rPr>
          <w:rFonts w:ascii="Times New Roman" w:hAnsi="Times New Roman"/>
          <w:sz w:val="24"/>
          <w:szCs w:val="24"/>
        </w:rPr>
        <w:t>-</w:t>
      </w:r>
      <w:r w:rsidRPr="003003FF" w:rsidR="00D634F5">
        <w:rPr>
          <w:rFonts w:ascii="Times New Roman" w:hAnsi="Times New Roman"/>
          <w:sz w:val="24"/>
          <w:szCs w:val="24"/>
        </w:rPr>
        <w:t xml:space="preserve">Oak Woodland </w:t>
      </w:r>
      <w:r w:rsidR="001958E0">
        <w:rPr>
          <w:rFonts w:ascii="Times New Roman" w:hAnsi="Times New Roman"/>
          <w:sz w:val="24"/>
          <w:szCs w:val="24"/>
        </w:rPr>
        <w:t>(mean FRI</w:t>
      </w:r>
      <w:r w:rsidR="004E369A">
        <w:rPr>
          <w:rFonts w:ascii="Times New Roman" w:hAnsi="Times New Roman"/>
          <w:sz w:val="24"/>
          <w:szCs w:val="24"/>
        </w:rPr>
        <w:t>,</w:t>
      </w:r>
      <w:r w:rsidR="001958E0">
        <w:rPr>
          <w:rFonts w:ascii="Times New Roman" w:hAnsi="Times New Roman"/>
          <w:sz w:val="24"/>
          <w:szCs w:val="24"/>
        </w:rPr>
        <w:t xml:space="preserve"> 8</w:t>
      </w:r>
      <w:r w:rsidR="009044C8">
        <w:rPr>
          <w:rFonts w:ascii="Times New Roman" w:hAnsi="Times New Roman"/>
          <w:sz w:val="24"/>
          <w:szCs w:val="24"/>
        </w:rPr>
        <w:t>yrs</w:t>
      </w:r>
      <w:r w:rsidR="001958E0">
        <w:rPr>
          <w:rFonts w:ascii="Times New Roman" w:hAnsi="Times New Roman"/>
          <w:sz w:val="24"/>
          <w:szCs w:val="24"/>
        </w:rPr>
        <w:t>) due to</w:t>
      </w:r>
      <w:r w:rsidRPr="003003FF" w:rsidR="00D634F5">
        <w:rPr>
          <w:rFonts w:ascii="Times New Roman" w:hAnsi="Times New Roman"/>
          <w:sz w:val="24"/>
          <w:szCs w:val="24"/>
        </w:rPr>
        <w:t xml:space="preserve"> the increase</w:t>
      </w:r>
      <w:r w:rsidR="001958E0">
        <w:rPr>
          <w:rFonts w:ascii="Times New Roman" w:hAnsi="Times New Roman"/>
          <w:sz w:val="24"/>
          <w:szCs w:val="24"/>
        </w:rPr>
        <w:t>d</w:t>
      </w:r>
      <w:r w:rsidRPr="003003FF" w:rsidR="00D634F5">
        <w:rPr>
          <w:rFonts w:ascii="Times New Roman" w:hAnsi="Times New Roman"/>
          <w:sz w:val="24"/>
          <w:szCs w:val="24"/>
        </w:rPr>
        <w:t xml:space="preserve"> presence of conifers.</w:t>
      </w:r>
      <w:r w:rsidR="00A42820">
        <w:rPr>
          <w:rFonts w:ascii="Times New Roman" w:hAnsi="Times New Roman"/>
          <w:sz w:val="24"/>
          <w:szCs w:val="24"/>
        </w:rPr>
        <w:t xml:space="preserve"> </w:t>
      </w:r>
    </w:p>
    <w:p w:rsidRPr="00D634F5" w:rsidR="000635B6" w:rsidP="000635B6" w:rsidRDefault="000635B6" w14:paraId="092EEA82" w14:textId="3584304D">
      <w:pPr>
        <w:pStyle w:val="ListParagraph"/>
        <w:numPr>
          <w:ilvl w:val="0"/>
          <w:numId w:val="4"/>
        </w:numPr>
        <w:rPr>
          <w:rFonts w:ascii="Times New Roman" w:hAnsi="Times New Roman"/>
          <w:sz w:val="24"/>
          <w:szCs w:val="24"/>
        </w:rPr>
      </w:pPr>
      <w:r w:rsidRPr="00D634F5">
        <w:rPr>
          <w:rFonts w:ascii="Times New Roman" w:hAnsi="Times New Roman"/>
          <w:sz w:val="24"/>
          <w:szCs w:val="24"/>
        </w:rPr>
        <w:t>The alternative succession pathway</w:t>
      </w:r>
      <w:r w:rsidR="004E369A">
        <w:rPr>
          <w:rFonts w:ascii="Times New Roman" w:hAnsi="Times New Roman"/>
          <w:sz w:val="24"/>
          <w:szCs w:val="24"/>
        </w:rPr>
        <w:t>,</w:t>
      </w:r>
      <w:r w:rsidRPr="00D634F5">
        <w:rPr>
          <w:rFonts w:ascii="Times New Roman" w:hAnsi="Times New Roman"/>
          <w:sz w:val="24"/>
          <w:szCs w:val="24"/>
        </w:rPr>
        <w:t xml:space="preserve"> which is used to transition open to closed stands in the absence of fire</w:t>
      </w:r>
      <w:r w:rsidR="004E369A">
        <w:rPr>
          <w:rFonts w:ascii="Times New Roman" w:hAnsi="Times New Roman"/>
          <w:sz w:val="24"/>
          <w:szCs w:val="24"/>
        </w:rPr>
        <w:t>,</w:t>
      </w:r>
      <w:r w:rsidRPr="00D634F5">
        <w:rPr>
          <w:rFonts w:ascii="Times New Roman" w:hAnsi="Times New Roman"/>
          <w:sz w:val="24"/>
          <w:szCs w:val="24"/>
        </w:rPr>
        <w:t xml:space="preserve"> was set at 20</w:t>
      </w:r>
      <w:r w:rsidR="009044C8">
        <w:rPr>
          <w:rFonts w:ascii="Times New Roman" w:hAnsi="Times New Roman"/>
          <w:sz w:val="24"/>
          <w:szCs w:val="24"/>
        </w:rPr>
        <w:t>yrs</w:t>
      </w:r>
      <w:r w:rsidR="004E369A">
        <w:rPr>
          <w:rFonts w:ascii="Times New Roman" w:hAnsi="Times New Roman"/>
          <w:sz w:val="24"/>
          <w:szCs w:val="24"/>
        </w:rPr>
        <w:t>,</w:t>
      </w:r>
      <w:r w:rsidRPr="00D634F5">
        <w:rPr>
          <w:rFonts w:ascii="Times New Roman" w:hAnsi="Times New Roman"/>
          <w:sz w:val="24"/>
          <w:szCs w:val="24"/>
        </w:rPr>
        <w:t xml:space="preserve"> or roughly twice the mean FRI. </w:t>
      </w:r>
    </w:p>
    <w:p w:rsidRPr="00D634F5" w:rsidR="000635B6" w:rsidP="000635B6" w:rsidRDefault="000635B6" w14:paraId="67E7235D" w14:textId="192B3749">
      <w:pPr>
        <w:pStyle w:val="ListParagraph"/>
        <w:numPr>
          <w:ilvl w:val="0"/>
          <w:numId w:val="4"/>
        </w:numPr>
        <w:rPr>
          <w:rFonts w:ascii="Times New Roman" w:hAnsi="Times New Roman"/>
          <w:sz w:val="24"/>
          <w:szCs w:val="24"/>
        </w:rPr>
      </w:pPr>
      <w:r w:rsidRPr="00D634F5">
        <w:rPr>
          <w:rFonts w:ascii="Times New Roman" w:hAnsi="Times New Roman"/>
          <w:sz w:val="24"/>
          <w:szCs w:val="24"/>
        </w:rPr>
        <w:t xml:space="preserve">The </w:t>
      </w:r>
      <w:r w:rsidR="004E369A">
        <w:rPr>
          <w:rFonts w:ascii="Times New Roman" w:hAnsi="Times New Roman"/>
          <w:sz w:val="24"/>
          <w:szCs w:val="24"/>
        </w:rPr>
        <w:t>C</w:t>
      </w:r>
      <w:r w:rsidRPr="00D634F5">
        <w:rPr>
          <w:rFonts w:ascii="Times New Roman" w:hAnsi="Times New Roman"/>
          <w:sz w:val="24"/>
          <w:szCs w:val="24"/>
        </w:rPr>
        <w:t xml:space="preserve">losed </w:t>
      </w:r>
      <w:r w:rsidR="004E369A">
        <w:rPr>
          <w:rFonts w:ascii="Times New Roman" w:hAnsi="Times New Roman"/>
          <w:sz w:val="24"/>
          <w:szCs w:val="24"/>
        </w:rPr>
        <w:t>versus</w:t>
      </w:r>
      <w:r w:rsidRPr="00D634F5">
        <w:rPr>
          <w:rFonts w:ascii="Times New Roman" w:hAnsi="Times New Roman"/>
          <w:sz w:val="24"/>
          <w:szCs w:val="24"/>
        </w:rPr>
        <w:t xml:space="preserve"> </w:t>
      </w:r>
      <w:r w:rsidR="004E369A">
        <w:rPr>
          <w:rFonts w:ascii="Times New Roman" w:hAnsi="Times New Roman"/>
          <w:sz w:val="24"/>
          <w:szCs w:val="24"/>
        </w:rPr>
        <w:t>O</w:t>
      </w:r>
      <w:r w:rsidRPr="00D634F5">
        <w:rPr>
          <w:rFonts w:ascii="Times New Roman" w:hAnsi="Times New Roman"/>
          <w:sz w:val="24"/>
          <w:szCs w:val="24"/>
        </w:rPr>
        <w:t xml:space="preserve">pen </w:t>
      </w:r>
      <w:r w:rsidR="004E369A">
        <w:rPr>
          <w:rFonts w:ascii="Times New Roman" w:hAnsi="Times New Roman"/>
          <w:sz w:val="24"/>
          <w:szCs w:val="24"/>
        </w:rPr>
        <w:t>C</w:t>
      </w:r>
      <w:r w:rsidRPr="00D634F5">
        <w:rPr>
          <w:rFonts w:ascii="Times New Roman" w:hAnsi="Times New Roman"/>
          <w:sz w:val="24"/>
          <w:szCs w:val="24"/>
        </w:rPr>
        <w:t>lass canopy cover break was set at 40% because Long et al. (2016), citing Bigelow et al. (2011), suggested that oak and pine will be favored over conifers at &lt;40% canopy cover</w:t>
      </w:r>
      <w:r w:rsidR="004E369A">
        <w:rPr>
          <w:rFonts w:ascii="Times New Roman" w:hAnsi="Times New Roman"/>
          <w:sz w:val="24"/>
          <w:szCs w:val="24"/>
        </w:rPr>
        <w:t>.</w:t>
      </w:r>
      <w:r w:rsidRPr="00D634F5">
        <w:rPr>
          <w:rFonts w:ascii="Times New Roman" w:hAnsi="Times New Roman"/>
          <w:sz w:val="24"/>
          <w:szCs w:val="24"/>
        </w:rPr>
        <w:t xml:space="preserve"> Bigelow et al. demonstrated that thinning forest to 40% canopy cover resulted in 10-20% of the area available for pine regeneration. </w:t>
      </w:r>
    </w:p>
    <w:p w:rsidRPr="003003FF" w:rsidR="000635B6" w:rsidP="000635B6" w:rsidRDefault="000635B6" w14:paraId="29449216" w14:textId="77777777">
      <w:pPr>
        <w:rPr>
          <w:highlight w:val="yellow"/>
        </w:rPr>
      </w:pPr>
    </w:p>
    <w:p w:rsidRPr="006A6AE2" w:rsidR="000635B6" w:rsidP="003003FF" w:rsidRDefault="000635B6" w14:paraId="21847D9E" w14:textId="16BD6B9C">
      <w:pPr>
        <w:rPr>
          <w:bCs/>
        </w:rPr>
      </w:pPr>
      <w:r w:rsidRPr="006A6AE2">
        <w:t xml:space="preserve">This model covers the entire range of the </w:t>
      </w:r>
      <w:r w:rsidRPr="006A6AE2">
        <w:rPr>
          <w:bCs/>
        </w:rPr>
        <w:t xml:space="preserve">Mediterranean California </w:t>
      </w:r>
      <w:r w:rsidRPr="003003FF">
        <w:rPr>
          <w:bCs/>
        </w:rPr>
        <w:t xml:space="preserve">Lower Montane Black </w:t>
      </w:r>
      <w:r w:rsidRPr="006A6AE2">
        <w:rPr>
          <w:bCs/>
        </w:rPr>
        <w:t>Oak</w:t>
      </w:r>
      <w:r w:rsidRPr="003003FF">
        <w:rPr>
          <w:bCs/>
        </w:rPr>
        <w:t xml:space="preserve">-Conifer Forest and </w:t>
      </w:r>
      <w:r w:rsidRPr="003003FF" w:rsidR="006A6AE2">
        <w:rPr>
          <w:bCs/>
        </w:rPr>
        <w:t>Woodland. Future review should consider the need for more than one model to represent changes in the vegetation dynamics of this BpS across its range.</w:t>
      </w:r>
    </w:p>
    <w:p w:rsidRPr="00A51A0C" w:rsidR="000635B6" w:rsidP="000A4321" w:rsidRDefault="000635B6" w14:paraId="0C437C7F" w14:textId="77777777"/>
    <w:p w:rsidR="00D634F5" w:rsidP="00C03179" w:rsidRDefault="00D634F5" w14:paraId="08498E2B" w14:textId="55310226">
      <w:r>
        <w:t>LANDFIRE National Comments:</w:t>
      </w:r>
    </w:p>
    <w:p w:rsidR="00607932" w:rsidP="00CC4A72" w:rsidRDefault="00CC4A72" w14:paraId="375AC630" w14:textId="298442CD">
      <w:r>
        <w:t>Diane White, Charley Martin, Ed Reilly, Hugh Safford</w:t>
      </w:r>
      <w:r w:rsidR="00A70ACF">
        <w:t>,</w:t>
      </w:r>
      <w:r>
        <w:t xml:space="preserve"> and Dave Schmidt reviewed the model for </w:t>
      </w:r>
      <w:r w:rsidR="00A70ACF">
        <w:t>map zone (</w:t>
      </w:r>
      <w:r>
        <w:t>MZ</w:t>
      </w:r>
      <w:r w:rsidR="00A70ACF">
        <w:t xml:space="preserve">) </w:t>
      </w:r>
      <w:r>
        <w:t xml:space="preserve">3. Kyle Merriam also contributed to the development of this model. MZ02 </w:t>
      </w:r>
      <w:r>
        <w:lastRenderedPageBreak/>
        <w:t xml:space="preserve">model was imported from </w:t>
      </w:r>
      <w:r w:rsidR="00A70ACF">
        <w:t>M</w:t>
      </w:r>
      <w:r>
        <w:t>Z03 by Brendan Ward at MFSL on 10/12/06.</w:t>
      </w:r>
      <w:r w:rsidR="00607932">
        <w:t xml:space="preserve"> </w:t>
      </w:r>
      <w:r>
        <w:t xml:space="preserve">Todd Keeler-Wolf edited the MZ03 model for use in MZ04 and </w:t>
      </w:r>
      <w:r w:rsidR="00A70ACF">
        <w:t>MZ</w:t>
      </w:r>
      <w:r>
        <w:t xml:space="preserve">05. </w:t>
      </w:r>
    </w:p>
    <w:p w:rsidR="00607932" w:rsidP="00CC4A72" w:rsidRDefault="00607932" w14:paraId="3071ECEA" w14:textId="77777777"/>
    <w:p w:rsidR="00CC4A72" w:rsidP="00CC4A72" w:rsidRDefault="00CC4A72" w14:paraId="1D9A9FCE" w14:textId="1E978CE6">
      <w:r>
        <w:t xml:space="preserve">A reviewer for MZ04 and </w:t>
      </w:r>
      <w:r w:rsidR="00A70ACF">
        <w:t>MZ</w:t>
      </w:r>
      <w:r>
        <w:t>05 felt this type is really a pathway within a south</w:t>
      </w:r>
      <w:r w:rsidR="00A70ACF">
        <w:t>-</w:t>
      </w:r>
      <w:r>
        <w:t>slope mixed</w:t>
      </w:r>
      <w:r w:rsidR="00A70ACF">
        <w:t>-</w:t>
      </w:r>
      <w:r>
        <w:t>conifer model (i.e.</w:t>
      </w:r>
      <w:r w:rsidR="00A70ACF">
        <w:t>,</w:t>
      </w:r>
      <w:r>
        <w:t xml:space="preserve"> BpS 1027). Modelers and reviewers of BpS 1027 agreed that this type should be incorporated into that model</w:t>
      </w:r>
      <w:r w:rsidR="00A70ACF">
        <w:t>,</w:t>
      </w:r>
      <w:r>
        <w:t xml:space="preserve"> but they could not do so within the L</w:t>
      </w:r>
      <w:r w:rsidR="00607932">
        <w:t xml:space="preserve">ANDFIRE </w:t>
      </w:r>
      <w:r>
        <w:t>modeling constraints (i.e.</w:t>
      </w:r>
      <w:r w:rsidR="00A70ACF">
        <w:t>,</w:t>
      </w:r>
      <w:r>
        <w:t xml:space="preserve"> systems must be represented by five or fewer classes). See Comments field in BpS 1027 for more information. Reviewer also questioned </w:t>
      </w:r>
      <w:r w:rsidR="00607932">
        <w:t>whether</w:t>
      </w:r>
      <w:r w:rsidR="00A70ACF">
        <w:t>,</w:t>
      </w:r>
      <w:r>
        <w:t xml:space="preserve"> during the reference period</w:t>
      </w:r>
      <w:r w:rsidR="00A70ACF">
        <w:t>,</w:t>
      </w:r>
      <w:r>
        <w:t xml:space="preserve"> 60% of the black oak stands had </w:t>
      </w:r>
      <w:r w:rsidR="00A70ACF">
        <w:t>&lt;</w:t>
      </w:r>
      <w:r>
        <w:t xml:space="preserve">50% cover as indicated by the results of this model, but did not offer suggestions for revision. </w:t>
      </w:r>
    </w:p>
    <w:p w:rsidR="00CC4A72" w:rsidP="00CC4A72" w:rsidRDefault="00CC4A72" w14:paraId="4FF170A9" w14:textId="77777777"/>
    <w:p w:rsidR="00F242FA" w:rsidP="00F242FA" w:rsidRDefault="008B39EC" w14:paraId="7C7BE087" w14:textId="0AABB8F5">
      <w:r>
        <w:t xml:space="preserve">One reviewer </w:t>
      </w:r>
      <w:r w:rsidR="00CC4A72">
        <w:t xml:space="preserve">for MZ03 </w:t>
      </w:r>
      <w:r>
        <w:t>felt a five</w:t>
      </w:r>
      <w:r w:rsidR="00A70ACF">
        <w:t>-</w:t>
      </w:r>
      <w:r>
        <w:t xml:space="preserve">box model would be preferable for this type </w:t>
      </w:r>
      <w:r w:rsidR="00A70ACF">
        <w:t>-</w:t>
      </w:r>
      <w:r>
        <w:t>- perhaps to capture a stage whe</w:t>
      </w:r>
      <w:r w:rsidR="00A70ACF">
        <w:t>n</w:t>
      </w:r>
      <w:r>
        <w:t xml:space="preserve"> fire does not occur. Another reviewer thought there was too much high</w:t>
      </w:r>
      <w:r w:rsidR="00A70ACF">
        <w:t>-</w:t>
      </w:r>
      <w:r>
        <w:t>severity fire in this model.</w:t>
      </w:r>
      <w:r w:rsidR="00A42820">
        <w:t xml:space="preserve"> </w:t>
      </w:r>
      <w:r>
        <w:t xml:space="preserve">When the model was run with </w:t>
      </w:r>
      <w:r w:rsidR="00A70ACF">
        <w:t xml:space="preserve">a mean </w:t>
      </w:r>
      <w:r>
        <w:t>FR</w:t>
      </w:r>
      <w:r w:rsidR="00A70ACF">
        <w:t xml:space="preserve">I of </w:t>
      </w:r>
      <w:r>
        <w:t>250yrs for all classes, the landscape percent</w:t>
      </w:r>
      <w:r w:rsidR="00A70ACF">
        <w:t>age</w:t>
      </w:r>
      <w:r>
        <w:t>s did not change.</w:t>
      </w:r>
      <w:bookmarkStart w:name="OLE_LINK3" w:id="2"/>
      <w:bookmarkStart w:name="OLE_LINK4" w:id="3"/>
      <w:bookmarkStart w:name="OLE_LINK1" w:id="4"/>
      <w:bookmarkStart w:name="OLE_LINK2" w:id="5"/>
      <w:bookmarkStart w:name="OLE_LINK5" w:id="6"/>
      <w:bookmarkStart w:name="OLE_LINK6" w:id="7"/>
      <w:bookmarkStart w:name="OLE_LINK7" w:id="8"/>
    </w:p>
    <w:bookmarkEnd w:id="2"/>
    <w:bookmarkEnd w:id="3"/>
    <w:bookmarkEnd w:id="4"/>
    <w:bookmarkEnd w:id="5"/>
    <w:bookmarkEnd w:id="6"/>
    <w:bookmarkEnd w:id="7"/>
    <w:bookmarkEnd w:id="8"/>
    <w:p w:rsidR="008B39EC" w:rsidP="008B39EC" w:rsidRDefault="008B39EC" w14:paraId="43958B75" w14:textId="77777777">
      <w:pPr>
        <w:pStyle w:val="ReportSection"/>
      </w:pPr>
      <w:r>
        <w:t>Succession Classes</w:t>
      </w:r>
    </w:p>
    <w:p w:rsidR="008B39EC" w:rsidP="008B39EC" w:rsidRDefault="008B39EC" w14:paraId="5B13DB1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39EC" w:rsidP="008B39EC" w:rsidRDefault="008B39EC" w14:paraId="23CA2960"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B39EC" w:rsidP="008B39EC" w:rsidRDefault="008B39EC" w14:paraId="6309A0E0" w14:textId="77777777"/>
    <w:p w:rsidR="008B39EC" w:rsidP="008B39EC" w:rsidRDefault="008B39EC" w14:paraId="036DA57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168"/>
        <w:gridCol w:w="2328"/>
        <w:gridCol w:w="1956"/>
      </w:tblGrid>
      <w:tr w:rsidRPr="008B39EC" w:rsidR="008B39EC" w:rsidTr="008B39EC" w14:paraId="0115FA76" w14:textId="77777777">
        <w:tc>
          <w:tcPr>
            <w:tcW w:w="1152" w:type="dxa"/>
            <w:tcBorders>
              <w:top w:val="single" w:color="auto" w:sz="2" w:space="0"/>
              <w:bottom w:val="single" w:color="000000" w:sz="12" w:space="0"/>
            </w:tcBorders>
            <w:shd w:val="clear" w:color="auto" w:fill="auto"/>
          </w:tcPr>
          <w:p w:rsidRPr="008B39EC" w:rsidR="008B39EC" w:rsidP="00BD4B8B" w:rsidRDefault="008B39EC" w14:paraId="2070B865" w14:textId="77777777">
            <w:pPr>
              <w:rPr>
                <w:b/>
                <w:bCs/>
              </w:rPr>
            </w:pPr>
            <w:r w:rsidRPr="008B39EC">
              <w:rPr>
                <w:b/>
                <w:bCs/>
              </w:rPr>
              <w:t>Symbol</w:t>
            </w:r>
          </w:p>
        </w:tc>
        <w:tc>
          <w:tcPr>
            <w:tcW w:w="3168" w:type="dxa"/>
            <w:tcBorders>
              <w:top w:val="single" w:color="auto" w:sz="2" w:space="0"/>
              <w:bottom w:val="single" w:color="000000" w:sz="12" w:space="0"/>
            </w:tcBorders>
            <w:shd w:val="clear" w:color="auto" w:fill="auto"/>
          </w:tcPr>
          <w:p w:rsidRPr="008B39EC" w:rsidR="008B39EC" w:rsidP="00BD4B8B" w:rsidRDefault="008B39EC" w14:paraId="1F5EB417" w14:textId="77777777">
            <w:pPr>
              <w:rPr>
                <w:b/>
                <w:bCs/>
              </w:rPr>
            </w:pPr>
            <w:r w:rsidRPr="008B39EC">
              <w:rPr>
                <w:b/>
                <w:bCs/>
              </w:rPr>
              <w:t>Scientific Name</w:t>
            </w:r>
          </w:p>
        </w:tc>
        <w:tc>
          <w:tcPr>
            <w:tcW w:w="2328" w:type="dxa"/>
            <w:tcBorders>
              <w:top w:val="single" w:color="auto" w:sz="2" w:space="0"/>
              <w:bottom w:val="single" w:color="000000" w:sz="12" w:space="0"/>
            </w:tcBorders>
            <w:shd w:val="clear" w:color="auto" w:fill="auto"/>
          </w:tcPr>
          <w:p w:rsidRPr="008B39EC" w:rsidR="008B39EC" w:rsidP="00BD4B8B" w:rsidRDefault="008B39EC" w14:paraId="0F2F8F14" w14:textId="77777777">
            <w:pPr>
              <w:rPr>
                <w:b/>
                <w:bCs/>
              </w:rPr>
            </w:pPr>
            <w:r w:rsidRPr="008B39EC">
              <w:rPr>
                <w:b/>
                <w:bCs/>
              </w:rPr>
              <w:t>Common Name</w:t>
            </w:r>
          </w:p>
        </w:tc>
        <w:tc>
          <w:tcPr>
            <w:tcW w:w="1956" w:type="dxa"/>
            <w:tcBorders>
              <w:top w:val="single" w:color="auto" w:sz="2" w:space="0"/>
              <w:bottom w:val="single" w:color="000000" w:sz="12" w:space="0"/>
            </w:tcBorders>
            <w:shd w:val="clear" w:color="auto" w:fill="auto"/>
          </w:tcPr>
          <w:p w:rsidRPr="008B39EC" w:rsidR="008B39EC" w:rsidP="00BD4B8B" w:rsidRDefault="008B39EC" w14:paraId="2E90B900" w14:textId="77777777">
            <w:pPr>
              <w:rPr>
                <w:b/>
                <w:bCs/>
              </w:rPr>
            </w:pPr>
            <w:r w:rsidRPr="008B39EC">
              <w:rPr>
                <w:b/>
                <w:bCs/>
              </w:rPr>
              <w:t>Canopy Position</w:t>
            </w:r>
          </w:p>
        </w:tc>
      </w:tr>
      <w:tr w:rsidRPr="008B39EC" w:rsidR="008B39EC" w:rsidTr="008B39EC" w14:paraId="3A3DC8C5" w14:textId="77777777">
        <w:tc>
          <w:tcPr>
            <w:tcW w:w="1152" w:type="dxa"/>
            <w:tcBorders>
              <w:top w:val="single" w:color="000000" w:sz="12" w:space="0"/>
            </w:tcBorders>
            <w:shd w:val="clear" w:color="auto" w:fill="auto"/>
          </w:tcPr>
          <w:p w:rsidRPr="008B39EC" w:rsidR="008B39EC" w:rsidP="004A51C1" w:rsidRDefault="004A51C1" w14:paraId="433642F4" w14:textId="097D4C47">
            <w:pPr>
              <w:rPr>
                <w:bCs/>
              </w:rPr>
            </w:pPr>
            <w:r w:rsidRPr="008B39EC">
              <w:rPr>
                <w:bCs/>
              </w:rPr>
              <w:t>Q</w:t>
            </w:r>
            <w:r>
              <w:rPr>
                <w:bCs/>
              </w:rPr>
              <w:t>UERC</w:t>
            </w:r>
          </w:p>
        </w:tc>
        <w:tc>
          <w:tcPr>
            <w:tcW w:w="3168" w:type="dxa"/>
            <w:tcBorders>
              <w:top w:val="single" w:color="000000" w:sz="12" w:space="0"/>
            </w:tcBorders>
            <w:shd w:val="clear" w:color="auto" w:fill="auto"/>
          </w:tcPr>
          <w:p w:rsidRPr="008B39EC" w:rsidR="008B39EC" w:rsidP="00BD4B8B" w:rsidRDefault="008B39EC" w14:paraId="13B36C6D" w14:textId="26E3E46F">
            <w:r w:rsidRPr="008B39EC">
              <w:t>Quercus</w:t>
            </w:r>
          </w:p>
        </w:tc>
        <w:tc>
          <w:tcPr>
            <w:tcW w:w="2328" w:type="dxa"/>
            <w:tcBorders>
              <w:top w:val="single" w:color="000000" w:sz="12" w:space="0"/>
            </w:tcBorders>
            <w:shd w:val="clear" w:color="auto" w:fill="auto"/>
          </w:tcPr>
          <w:p w:rsidRPr="008B39EC" w:rsidR="008B39EC" w:rsidP="00BD4B8B" w:rsidRDefault="009336BD" w14:paraId="6553521C" w14:textId="78E34699">
            <w:r>
              <w:t>O</w:t>
            </w:r>
            <w:r w:rsidRPr="008B39EC" w:rsidR="008B39EC">
              <w:t>ak</w:t>
            </w:r>
          </w:p>
        </w:tc>
        <w:tc>
          <w:tcPr>
            <w:tcW w:w="1956" w:type="dxa"/>
            <w:tcBorders>
              <w:top w:val="single" w:color="000000" w:sz="12" w:space="0"/>
            </w:tcBorders>
            <w:shd w:val="clear" w:color="auto" w:fill="auto"/>
          </w:tcPr>
          <w:p w:rsidRPr="008B39EC" w:rsidR="008B39EC" w:rsidP="00BD4B8B" w:rsidRDefault="008B39EC" w14:paraId="4881E512" w14:textId="77777777">
            <w:r w:rsidRPr="008B39EC">
              <w:t>Upper</w:t>
            </w:r>
          </w:p>
        </w:tc>
      </w:tr>
      <w:tr w:rsidRPr="008B39EC" w:rsidR="004A51C1" w:rsidTr="008B39EC" w14:paraId="6383A779" w14:textId="77777777">
        <w:tc>
          <w:tcPr>
            <w:tcW w:w="1152" w:type="dxa"/>
            <w:shd w:val="clear" w:color="auto" w:fill="auto"/>
          </w:tcPr>
          <w:p w:rsidRPr="008B39EC" w:rsidR="004A51C1" w:rsidP="004A51C1" w:rsidRDefault="004A51C1" w14:paraId="6F4BF040" w14:textId="5F87DBCC">
            <w:pPr>
              <w:rPr>
                <w:bCs/>
              </w:rPr>
            </w:pPr>
            <w:r w:rsidRPr="008B39EC">
              <w:rPr>
                <w:bCs/>
              </w:rPr>
              <w:t>TODI</w:t>
            </w:r>
          </w:p>
        </w:tc>
        <w:tc>
          <w:tcPr>
            <w:tcW w:w="3168" w:type="dxa"/>
            <w:shd w:val="clear" w:color="auto" w:fill="auto"/>
          </w:tcPr>
          <w:p w:rsidRPr="008B39EC" w:rsidR="004A51C1" w:rsidP="004A51C1" w:rsidRDefault="004A51C1" w14:paraId="4F4CBA6A" w14:textId="23DBC848">
            <w:r w:rsidRPr="008B39EC">
              <w:t>Toxicodendron diversilobum</w:t>
            </w:r>
          </w:p>
        </w:tc>
        <w:tc>
          <w:tcPr>
            <w:tcW w:w="2328" w:type="dxa"/>
            <w:shd w:val="clear" w:color="auto" w:fill="auto"/>
          </w:tcPr>
          <w:p w:rsidRPr="008B39EC" w:rsidR="004A51C1" w:rsidP="004A51C1" w:rsidRDefault="004A51C1" w14:paraId="4D985564" w14:textId="419F42B4">
            <w:r w:rsidRPr="008B39EC">
              <w:t>Pacific poison oak</w:t>
            </w:r>
          </w:p>
        </w:tc>
        <w:tc>
          <w:tcPr>
            <w:tcW w:w="1956" w:type="dxa"/>
            <w:shd w:val="clear" w:color="auto" w:fill="auto"/>
          </w:tcPr>
          <w:p w:rsidRPr="008B39EC" w:rsidR="004A51C1" w:rsidP="004A51C1" w:rsidRDefault="004A51C1" w14:paraId="6810B1D8" w14:textId="15CED759">
            <w:r w:rsidRPr="008B39EC">
              <w:t>Middle</w:t>
            </w:r>
          </w:p>
        </w:tc>
      </w:tr>
      <w:tr w:rsidRPr="008B39EC" w:rsidR="004A51C1" w:rsidTr="008B39EC" w14:paraId="34DD908E" w14:textId="77777777">
        <w:tc>
          <w:tcPr>
            <w:tcW w:w="1152" w:type="dxa"/>
            <w:shd w:val="clear" w:color="auto" w:fill="auto"/>
          </w:tcPr>
          <w:p w:rsidRPr="008B39EC" w:rsidR="004A51C1" w:rsidP="004A51C1" w:rsidRDefault="004A51C1" w14:paraId="4CBCBE66" w14:textId="7A0819F7">
            <w:pPr>
              <w:rPr>
                <w:bCs/>
              </w:rPr>
            </w:pPr>
            <w:r>
              <w:rPr>
                <w:bCs/>
              </w:rPr>
              <w:t>FECA</w:t>
            </w:r>
          </w:p>
        </w:tc>
        <w:tc>
          <w:tcPr>
            <w:tcW w:w="3168" w:type="dxa"/>
            <w:shd w:val="clear" w:color="auto" w:fill="auto"/>
          </w:tcPr>
          <w:p w:rsidRPr="008B39EC" w:rsidR="004A51C1" w:rsidP="004A51C1" w:rsidRDefault="004A51C1" w14:paraId="7FE1290A" w14:textId="23D91869">
            <w:r>
              <w:t>Festuca Californica</w:t>
            </w:r>
          </w:p>
        </w:tc>
        <w:tc>
          <w:tcPr>
            <w:tcW w:w="2328" w:type="dxa"/>
            <w:shd w:val="clear" w:color="auto" w:fill="auto"/>
          </w:tcPr>
          <w:p w:rsidRPr="008B39EC" w:rsidR="004A51C1" w:rsidP="004A51C1" w:rsidRDefault="004A51C1" w14:paraId="7BF06A9A" w14:textId="5A8A3B66">
            <w:r>
              <w:t>California fescue</w:t>
            </w:r>
          </w:p>
        </w:tc>
        <w:tc>
          <w:tcPr>
            <w:tcW w:w="1956" w:type="dxa"/>
            <w:shd w:val="clear" w:color="auto" w:fill="auto"/>
          </w:tcPr>
          <w:p w:rsidRPr="008B39EC" w:rsidR="004A51C1" w:rsidP="004A51C1" w:rsidRDefault="004A51C1" w14:paraId="51368D75" w14:textId="0415AE4C">
            <w:r>
              <w:t>Lower</w:t>
            </w:r>
          </w:p>
        </w:tc>
      </w:tr>
      <w:tr w:rsidRPr="008B39EC" w:rsidR="004A51C1" w:rsidTr="008B39EC" w14:paraId="40E3C2F2" w14:textId="77777777">
        <w:tc>
          <w:tcPr>
            <w:tcW w:w="1152" w:type="dxa"/>
            <w:shd w:val="clear" w:color="auto" w:fill="auto"/>
          </w:tcPr>
          <w:p w:rsidRPr="008B39EC" w:rsidR="004A51C1" w:rsidP="004A51C1" w:rsidRDefault="004A51C1" w14:paraId="32FF6344" w14:textId="77777777">
            <w:pPr>
              <w:rPr>
                <w:bCs/>
              </w:rPr>
            </w:pPr>
            <w:r w:rsidRPr="008B39EC">
              <w:rPr>
                <w:bCs/>
              </w:rPr>
              <w:t>FEID</w:t>
            </w:r>
          </w:p>
        </w:tc>
        <w:tc>
          <w:tcPr>
            <w:tcW w:w="3168" w:type="dxa"/>
            <w:shd w:val="clear" w:color="auto" w:fill="auto"/>
          </w:tcPr>
          <w:p w:rsidRPr="008B39EC" w:rsidR="004A51C1" w:rsidP="004A51C1" w:rsidRDefault="004A51C1" w14:paraId="0A8FECB7" w14:textId="77777777">
            <w:r w:rsidRPr="008B39EC">
              <w:t>Festuca idahoensis</w:t>
            </w:r>
          </w:p>
        </w:tc>
        <w:tc>
          <w:tcPr>
            <w:tcW w:w="2328" w:type="dxa"/>
            <w:shd w:val="clear" w:color="auto" w:fill="auto"/>
          </w:tcPr>
          <w:p w:rsidRPr="008B39EC" w:rsidR="004A51C1" w:rsidP="004A51C1" w:rsidRDefault="004A51C1" w14:paraId="4E78E71F" w14:textId="77777777">
            <w:r w:rsidRPr="008B39EC">
              <w:t>Idaho fescue</w:t>
            </w:r>
          </w:p>
        </w:tc>
        <w:tc>
          <w:tcPr>
            <w:tcW w:w="1956" w:type="dxa"/>
            <w:shd w:val="clear" w:color="auto" w:fill="auto"/>
          </w:tcPr>
          <w:p w:rsidRPr="008B39EC" w:rsidR="004A51C1" w:rsidP="004A51C1" w:rsidRDefault="004A51C1" w14:paraId="0F476469" w14:textId="77777777">
            <w:r w:rsidRPr="008B39EC">
              <w:t>Lower</w:t>
            </w:r>
          </w:p>
        </w:tc>
      </w:tr>
    </w:tbl>
    <w:p w:rsidR="008B39EC" w:rsidP="008B39EC" w:rsidRDefault="008B39EC" w14:paraId="7CBA9D98" w14:textId="77777777"/>
    <w:p w:rsidR="008B39EC" w:rsidP="008B39EC" w:rsidRDefault="008B39EC" w14:paraId="1E3CCEB3" w14:textId="77777777">
      <w:pPr>
        <w:pStyle w:val="SClassInfoPara"/>
      </w:pPr>
      <w:r>
        <w:t>Description</w:t>
      </w:r>
    </w:p>
    <w:p w:rsidR="00396FE2" w:rsidP="008B39EC" w:rsidRDefault="008B39EC" w14:paraId="64B4F539" w14:textId="1BF17BCE">
      <w:r>
        <w:t xml:space="preserve">The early stage is </w:t>
      </w:r>
      <w:r w:rsidRPr="003A5B15">
        <w:t xml:space="preserve">the initial post-disturbance community dominated by coppicing oak sprouts. </w:t>
      </w:r>
      <w:r w:rsidR="003A5B15">
        <w:t xml:space="preserve">Oak species vary by location. </w:t>
      </w:r>
      <w:r w:rsidRPr="003A5B15">
        <w:t xml:space="preserve">Poison </w:t>
      </w:r>
      <w:r>
        <w:t xml:space="preserve">oak may be abundant. Bunchgrasses and associated forbs dominate understory. Localized native herbivory may maintain oak sprouts in </w:t>
      </w:r>
      <w:r w:rsidR="00A70ACF">
        <w:t>“</w:t>
      </w:r>
      <w:r>
        <w:t>shrub</w:t>
      </w:r>
      <w:r w:rsidR="00A70ACF">
        <w:t>”</w:t>
      </w:r>
      <w:r>
        <w:t xml:space="preserve"> form for extended period. Early stage includes oak sprouts or se</w:t>
      </w:r>
      <w:r w:rsidR="003469C3">
        <w:t>edling/sapling growth to 4-6in</w:t>
      </w:r>
      <w:r>
        <w:t xml:space="preserve"> </w:t>
      </w:r>
      <w:r w:rsidR="003469C3">
        <w:t>DBH</w:t>
      </w:r>
      <w:r>
        <w:t xml:space="preserve"> (up to 5m</w:t>
      </w:r>
      <w:r w:rsidR="00396FE2">
        <w:t>; reviewer noted that DBH may be a poor predictor of oak age</w:t>
      </w:r>
      <w:r>
        <w:t xml:space="preserve">). Occasional sites with PIPO or PSME will have diameters up to </w:t>
      </w:r>
      <w:r w:rsidR="00A70ACF">
        <w:t>6</w:t>
      </w:r>
      <w:r>
        <w:t xml:space="preserve">in. </w:t>
      </w:r>
    </w:p>
    <w:p w:rsidR="00396FE2" w:rsidP="008B39EC" w:rsidRDefault="00396FE2" w14:paraId="19E1A1EA" w14:textId="77777777"/>
    <w:p w:rsidR="008B39EC" w:rsidP="008B39EC" w:rsidRDefault="008B39EC" w14:paraId="2DB46A30" w14:textId="77777777"/>
    <w:p>
      <w:r>
        <w:rPr>
          <w:i/>
          <w:u w:val="single"/>
        </w:rPr>
        <w:t>Maximum Tree Size Class</w:t>
      </w:r>
      <w:br/>
      <w:r>
        <w:t>Pole 5-9" DBH</w:t>
      </w:r>
    </w:p>
    <w:p w:rsidR="008B39EC" w:rsidP="008B39EC" w:rsidRDefault="008B39EC" w14:paraId="7D5A790B" w14:textId="77777777">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B39EC" w:rsidP="008B39EC" w:rsidRDefault="008B39EC" w14:paraId="2674DA7A" w14:textId="77777777"/>
    <w:p w:rsidR="008B39EC" w:rsidP="008B39EC" w:rsidRDefault="008B39EC" w14:paraId="6BEE4BFD"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2328"/>
        <w:gridCol w:w="1956"/>
      </w:tblGrid>
      <w:tr w:rsidRPr="008B39EC" w:rsidR="008B39EC" w:rsidTr="008B39EC" w14:paraId="1B6DCE5D" w14:textId="77777777">
        <w:tc>
          <w:tcPr>
            <w:tcW w:w="1152" w:type="dxa"/>
            <w:tcBorders>
              <w:top w:val="single" w:color="auto" w:sz="2" w:space="0"/>
              <w:bottom w:val="single" w:color="000000" w:sz="12" w:space="0"/>
            </w:tcBorders>
            <w:shd w:val="clear" w:color="auto" w:fill="auto"/>
          </w:tcPr>
          <w:p w:rsidRPr="008B39EC" w:rsidR="008B39EC" w:rsidP="00BD4B8B" w:rsidRDefault="008B39EC" w14:paraId="2FE628AA" w14:textId="77777777">
            <w:pPr>
              <w:rPr>
                <w:b/>
                <w:bCs/>
              </w:rPr>
            </w:pPr>
            <w:r w:rsidRPr="008B39EC">
              <w:rPr>
                <w:b/>
                <w:bCs/>
              </w:rPr>
              <w:t>Symbol</w:t>
            </w:r>
          </w:p>
        </w:tc>
        <w:tc>
          <w:tcPr>
            <w:tcW w:w="2556" w:type="dxa"/>
            <w:tcBorders>
              <w:top w:val="single" w:color="auto" w:sz="2" w:space="0"/>
              <w:bottom w:val="single" w:color="000000" w:sz="12" w:space="0"/>
            </w:tcBorders>
            <w:shd w:val="clear" w:color="auto" w:fill="auto"/>
          </w:tcPr>
          <w:p w:rsidRPr="008B39EC" w:rsidR="008B39EC" w:rsidP="00BD4B8B" w:rsidRDefault="008B39EC" w14:paraId="2BB2D00F" w14:textId="77777777">
            <w:pPr>
              <w:rPr>
                <w:b/>
                <w:bCs/>
              </w:rPr>
            </w:pPr>
            <w:r w:rsidRPr="008B39EC">
              <w:rPr>
                <w:b/>
                <w:bCs/>
              </w:rPr>
              <w:t>Scientific Name</w:t>
            </w:r>
          </w:p>
        </w:tc>
        <w:tc>
          <w:tcPr>
            <w:tcW w:w="2328" w:type="dxa"/>
            <w:tcBorders>
              <w:top w:val="single" w:color="auto" w:sz="2" w:space="0"/>
              <w:bottom w:val="single" w:color="000000" w:sz="12" w:space="0"/>
            </w:tcBorders>
            <w:shd w:val="clear" w:color="auto" w:fill="auto"/>
          </w:tcPr>
          <w:p w:rsidRPr="008B39EC" w:rsidR="008B39EC" w:rsidP="00BD4B8B" w:rsidRDefault="008B39EC" w14:paraId="05E4A22D" w14:textId="77777777">
            <w:pPr>
              <w:rPr>
                <w:b/>
                <w:bCs/>
              </w:rPr>
            </w:pPr>
            <w:r w:rsidRPr="008B39EC">
              <w:rPr>
                <w:b/>
                <w:bCs/>
              </w:rPr>
              <w:t>Common Name</w:t>
            </w:r>
          </w:p>
        </w:tc>
        <w:tc>
          <w:tcPr>
            <w:tcW w:w="1956" w:type="dxa"/>
            <w:tcBorders>
              <w:top w:val="single" w:color="auto" w:sz="2" w:space="0"/>
              <w:bottom w:val="single" w:color="000000" w:sz="12" w:space="0"/>
            </w:tcBorders>
            <w:shd w:val="clear" w:color="auto" w:fill="auto"/>
          </w:tcPr>
          <w:p w:rsidRPr="008B39EC" w:rsidR="008B39EC" w:rsidP="00BD4B8B" w:rsidRDefault="008B39EC" w14:paraId="2F2E39D8" w14:textId="77777777">
            <w:pPr>
              <w:rPr>
                <w:b/>
                <w:bCs/>
              </w:rPr>
            </w:pPr>
            <w:r w:rsidRPr="008B39EC">
              <w:rPr>
                <w:b/>
                <w:bCs/>
              </w:rPr>
              <w:t>Canopy Position</w:t>
            </w:r>
          </w:p>
        </w:tc>
      </w:tr>
      <w:tr w:rsidRPr="008B39EC" w:rsidR="008B39EC" w:rsidTr="008B39EC" w14:paraId="0A1EBAC9" w14:textId="77777777">
        <w:tc>
          <w:tcPr>
            <w:tcW w:w="1152" w:type="dxa"/>
            <w:tcBorders>
              <w:top w:val="single" w:color="000000" w:sz="12" w:space="0"/>
            </w:tcBorders>
            <w:shd w:val="clear" w:color="auto" w:fill="auto"/>
          </w:tcPr>
          <w:p w:rsidRPr="008B39EC" w:rsidR="008B39EC" w:rsidP="004A51C1" w:rsidRDefault="004A51C1" w14:paraId="5E9296C8" w14:textId="0C93EF3D">
            <w:pPr>
              <w:rPr>
                <w:bCs/>
              </w:rPr>
            </w:pPr>
            <w:r w:rsidRPr="008B39EC">
              <w:rPr>
                <w:bCs/>
              </w:rPr>
              <w:t>QU</w:t>
            </w:r>
            <w:r>
              <w:rPr>
                <w:bCs/>
              </w:rPr>
              <w:t>ERC</w:t>
            </w:r>
          </w:p>
        </w:tc>
        <w:tc>
          <w:tcPr>
            <w:tcW w:w="2556" w:type="dxa"/>
            <w:tcBorders>
              <w:top w:val="single" w:color="000000" w:sz="12" w:space="0"/>
            </w:tcBorders>
            <w:shd w:val="clear" w:color="auto" w:fill="auto"/>
          </w:tcPr>
          <w:p w:rsidRPr="008B39EC" w:rsidR="008B39EC" w:rsidP="004A51C1" w:rsidRDefault="008B39EC" w14:paraId="38AF5E0F" w14:textId="224DB9EC">
            <w:r w:rsidRPr="008B39EC">
              <w:t>Quercus</w:t>
            </w:r>
          </w:p>
        </w:tc>
        <w:tc>
          <w:tcPr>
            <w:tcW w:w="2328" w:type="dxa"/>
            <w:tcBorders>
              <w:top w:val="single" w:color="000000" w:sz="12" w:space="0"/>
            </w:tcBorders>
            <w:shd w:val="clear" w:color="auto" w:fill="auto"/>
          </w:tcPr>
          <w:p w:rsidRPr="008B39EC" w:rsidR="008B39EC" w:rsidP="00BD4B8B" w:rsidRDefault="009336BD" w14:paraId="3AB83267" w14:textId="1A274C67">
            <w:r>
              <w:t>O</w:t>
            </w:r>
            <w:r w:rsidRPr="008B39EC" w:rsidR="008B39EC">
              <w:t>ak</w:t>
            </w:r>
          </w:p>
        </w:tc>
        <w:tc>
          <w:tcPr>
            <w:tcW w:w="1956" w:type="dxa"/>
            <w:tcBorders>
              <w:top w:val="single" w:color="000000" w:sz="12" w:space="0"/>
            </w:tcBorders>
            <w:shd w:val="clear" w:color="auto" w:fill="auto"/>
          </w:tcPr>
          <w:p w:rsidRPr="008B39EC" w:rsidR="008B39EC" w:rsidP="00BD4B8B" w:rsidRDefault="008B39EC" w14:paraId="477261CC" w14:textId="77777777">
            <w:r w:rsidRPr="008B39EC">
              <w:t>Upper</w:t>
            </w:r>
          </w:p>
        </w:tc>
      </w:tr>
      <w:tr w:rsidRPr="008B39EC" w:rsidR="008B39EC" w:rsidTr="008B39EC" w14:paraId="1499FEF8" w14:textId="77777777">
        <w:tc>
          <w:tcPr>
            <w:tcW w:w="1152" w:type="dxa"/>
            <w:shd w:val="clear" w:color="auto" w:fill="auto"/>
          </w:tcPr>
          <w:p w:rsidRPr="008B39EC" w:rsidR="008B39EC" w:rsidP="00BD4B8B" w:rsidRDefault="008B39EC" w14:paraId="69A09CBC" w14:textId="77777777">
            <w:pPr>
              <w:rPr>
                <w:bCs/>
              </w:rPr>
            </w:pPr>
            <w:r w:rsidRPr="008B39EC">
              <w:rPr>
                <w:bCs/>
              </w:rPr>
              <w:t>PIPO</w:t>
            </w:r>
          </w:p>
        </w:tc>
        <w:tc>
          <w:tcPr>
            <w:tcW w:w="2556" w:type="dxa"/>
            <w:shd w:val="clear" w:color="auto" w:fill="auto"/>
          </w:tcPr>
          <w:p w:rsidRPr="008B39EC" w:rsidR="008B39EC" w:rsidP="00BD4B8B" w:rsidRDefault="008B39EC" w14:paraId="51A9CA0A" w14:textId="77777777">
            <w:r w:rsidRPr="008B39EC">
              <w:t>Pinus ponderosa</w:t>
            </w:r>
          </w:p>
        </w:tc>
        <w:tc>
          <w:tcPr>
            <w:tcW w:w="2328" w:type="dxa"/>
            <w:shd w:val="clear" w:color="auto" w:fill="auto"/>
          </w:tcPr>
          <w:p w:rsidRPr="008B39EC" w:rsidR="008B39EC" w:rsidP="00BD4B8B" w:rsidRDefault="008B39EC" w14:paraId="79B8B121" w14:textId="77777777">
            <w:r w:rsidRPr="008B39EC">
              <w:t>Ponderosa pine</w:t>
            </w:r>
          </w:p>
        </w:tc>
        <w:tc>
          <w:tcPr>
            <w:tcW w:w="1956" w:type="dxa"/>
            <w:shd w:val="clear" w:color="auto" w:fill="auto"/>
          </w:tcPr>
          <w:p w:rsidRPr="008B39EC" w:rsidR="008B39EC" w:rsidP="00BD4B8B" w:rsidRDefault="008B39EC" w14:paraId="3D70347A" w14:textId="77777777">
            <w:r w:rsidRPr="008B39EC">
              <w:t>Upper</w:t>
            </w:r>
          </w:p>
        </w:tc>
      </w:tr>
      <w:tr w:rsidRPr="008B39EC" w:rsidR="008B39EC" w:rsidTr="008B39EC" w14:paraId="6D4517D5" w14:textId="77777777">
        <w:tc>
          <w:tcPr>
            <w:tcW w:w="1152" w:type="dxa"/>
            <w:shd w:val="clear" w:color="auto" w:fill="auto"/>
          </w:tcPr>
          <w:p w:rsidRPr="008B39EC" w:rsidR="008B39EC" w:rsidP="00BD4B8B" w:rsidRDefault="008B39EC" w14:paraId="72D730FB" w14:textId="77777777">
            <w:pPr>
              <w:rPr>
                <w:bCs/>
              </w:rPr>
            </w:pPr>
            <w:r w:rsidRPr="008B39EC">
              <w:rPr>
                <w:bCs/>
              </w:rPr>
              <w:t>PSME</w:t>
            </w:r>
          </w:p>
        </w:tc>
        <w:tc>
          <w:tcPr>
            <w:tcW w:w="2556" w:type="dxa"/>
            <w:shd w:val="clear" w:color="auto" w:fill="auto"/>
          </w:tcPr>
          <w:p w:rsidRPr="008B39EC" w:rsidR="008B39EC" w:rsidP="00BD4B8B" w:rsidRDefault="008B39EC" w14:paraId="447EF290" w14:textId="77777777">
            <w:r w:rsidRPr="008B39EC">
              <w:t>Pseudotsuga menziesii</w:t>
            </w:r>
          </w:p>
        </w:tc>
        <w:tc>
          <w:tcPr>
            <w:tcW w:w="2328" w:type="dxa"/>
            <w:shd w:val="clear" w:color="auto" w:fill="auto"/>
          </w:tcPr>
          <w:p w:rsidRPr="008B39EC" w:rsidR="008B39EC" w:rsidP="00BD4B8B" w:rsidRDefault="008B39EC" w14:paraId="552C4F02" w14:textId="77777777">
            <w:r w:rsidRPr="008B39EC">
              <w:t>Douglas-fir</w:t>
            </w:r>
          </w:p>
        </w:tc>
        <w:tc>
          <w:tcPr>
            <w:tcW w:w="1956" w:type="dxa"/>
            <w:shd w:val="clear" w:color="auto" w:fill="auto"/>
          </w:tcPr>
          <w:p w:rsidRPr="008B39EC" w:rsidR="008B39EC" w:rsidP="00BD4B8B" w:rsidRDefault="008B39EC" w14:paraId="1FDFF19F" w14:textId="77777777">
            <w:r w:rsidRPr="008B39EC">
              <w:t>Upper</w:t>
            </w:r>
          </w:p>
        </w:tc>
      </w:tr>
    </w:tbl>
    <w:p w:rsidR="008B39EC" w:rsidP="008B39EC" w:rsidRDefault="008B39EC" w14:paraId="0EB033A1" w14:textId="77777777"/>
    <w:p w:rsidR="008B39EC" w:rsidP="008B39EC" w:rsidRDefault="008B39EC" w14:paraId="18B954AC" w14:textId="77777777">
      <w:pPr>
        <w:pStyle w:val="SClassInfoPara"/>
      </w:pPr>
      <w:r>
        <w:t>Description</w:t>
      </w:r>
    </w:p>
    <w:p w:rsidR="008B39EC" w:rsidP="008B39EC" w:rsidRDefault="008B39EC" w14:paraId="18F21245" w14:textId="65441C81">
      <w:r>
        <w:t xml:space="preserve">The mid-seral closed stage occurs at the more mesic end of the environmental gradient and supports a dense canopy of oak </w:t>
      </w:r>
      <w:r w:rsidR="003A5B15">
        <w:t>(species var</w:t>
      </w:r>
      <w:r w:rsidR="003469C3">
        <w:t>y</w:t>
      </w:r>
      <w:r w:rsidR="003A5B15">
        <w:t xml:space="preserve"> by location) </w:t>
      </w:r>
      <w:r>
        <w:t>and ponderosa pine and/or Douglas-fir. Oak diameter ranges from 6-12in</w:t>
      </w:r>
      <w:r w:rsidR="003469C3">
        <w:t xml:space="preserve"> DBH</w:t>
      </w:r>
      <w:r w:rsidR="00A70ACF">
        <w:t>,</w:t>
      </w:r>
      <w:r>
        <w:t xml:space="preserve"> with crown closure approaching 70%. Ponderosa pine and Douglas-fir may be 8-20in </w:t>
      </w:r>
      <w:r w:rsidR="003469C3">
        <w:t>DBH</w:t>
      </w:r>
      <w:r>
        <w:t xml:space="preserve">. Sod-forming grasses and shade-tolerant shrubs will be prominent on the majority of sites. </w:t>
      </w:r>
      <w:r w:rsidRPr="00E0047A" w:rsidR="003A5B15">
        <w:rPr>
          <w:i/>
        </w:rPr>
        <w:t>Aesculus californica</w:t>
      </w:r>
      <w:r w:rsidR="00A70ACF">
        <w:t>,</w:t>
      </w:r>
      <w:r w:rsidRPr="00E0047A" w:rsidR="003A5B15">
        <w:rPr>
          <w:i/>
        </w:rPr>
        <w:t xml:space="preserve"> Toxicodendron diversilobum</w:t>
      </w:r>
      <w:r w:rsidR="00A70ACF">
        <w:t>,</w:t>
      </w:r>
      <w:r w:rsidR="003A5B15">
        <w:t xml:space="preserve"> and </w:t>
      </w:r>
      <w:r w:rsidRPr="00E0047A" w:rsidR="003A5B15">
        <w:rPr>
          <w:i/>
        </w:rPr>
        <w:t>Ceanothus</w:t>
      </w:r>
      <w:r w:rsidR="003A5B15">
        <w:t xml:space="preserve"> spp. may be present. </w:t>
      </w:r>
      <w:r>
        <w:t xml:space="preserve">Species from more arid sites may be remnants of earlier, more open post-fire communities. </w:t>
      </w:r>
    </w:p>
    <w:p w:rsidR="008B39EC" w:rsidP="008B39EC" w:rsidRDefault="008B39EC" w14:paraId="63598D64" w14:textId="77777777"/>
    <w:p>
      <w:r>
        <w:rPr>
          <w:i/>
          <w:u w:val="single"/>
        </w:rPr>
        <w:t>Maximum Tree Size Class</w:t>
      </w:r>
      <w:br/>
      <w:r>
        <w:t>Very Large &gt;33" DBH</w:t>
      </w:r>
    </w:p>
    <w:p w:rsidR="008B39EC" w:rsidP="008B39EC" w:rsidRDefault="008B39EC" w14:paraId="7D921F20" w14:textId="77777777">
      <w:pPr>
        <w:pStyle w:val="InfoPara"/>
        <w:pBdr>
          <w:top w:val="single" w:color="auto" w:sz="4" w:space="1"/>
        </w:pBdr>
      </w:pPr>
      <w:r xmlns:w="http://schemas.openxmlformats.org/wordprocessingml/2006/main">
        <w:t>Class C</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B39EC" w:rsidP="008B39EC" w:rsidRDefault="008B39EC" w14:paraId="2FA52BB7" w14:textId="77777777"/>
    <w:p w:rsidR="008B39EC" w:rsidP="008B39EC" w:rsidRDefault="008B39EC" w14:paraId="6E8AD4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168"/>
        <w:gridCol w:w="2328"/>
        <w:gridCol w:w="1956"/>
      </w:tblGrid>
      <w:tr w:rsidRPr="008B39EC" w:rsidR="008B39EC" w:rsidTr="008B39EC" w14:paraId="4581FC3F" w14:textId="77777777">
        <w:tc>
          <w:tcPr>
            <w:tcW w:w="1152" w:type="dxa"/>
            <w:tcBorders>
              <w:top w:val="single" w:color="auto" w:sz="2" w:space="0"/>
              <w:bottom w:val="single" w:color="000000" w:sz="12" w:space="0"/>
            </w:tcBorders>
            <w:shd w:val="clear" w:color="auto" w:fill="auto"/>
          </w:tcPr>
          <w:p w:rsidRPr="008B39EC" w:rsidR="008B39EC" w:rsidP="00BD4B8B" w:rsidRDefault="008B39EC" w14:paraId="5F05898F" w14:textId="77777777">
            <w:pPr>
              <w:rPr>
                <w:b/>
                <w:bCs/>
              </w:rPr>
            </w:pPr>
            <w:r w:rsidRPr="008B39EC">
              <w:rPr>
                <w:b/>
                <w:bCs/>
              </w:rPr>
              <w:t>Symbol</w:t>
            </w:r>
          </w:p>
        </w:tc>
        <w:tc>
          <w:tcPr>
            <w:tcW w:w="3168" w:type="dxa"/>
            <w:tcBorders>
              <w:top w:val="single" w:color="auto" w:sz="2" w:space="0"/>
              <w:bottom w:val="single" w:color="000000" w:sz="12" w:space="0"/>
            </w:tcBorders>
            <w:shd w:val="clear" w:color="auto" w:fill="auto"/>
          </w:tcPr>
          <w:p w:rsidRPr="008B39EC" w:rsidR="008B39EC" w:rsidP="00BD4B8B" w:rsidRDefault="008B39EC" w14:paraId="727B12EE" w14:textId="77777777">
            <w:pPr>
              <w:rPr>
                <w:b/>
                <w:bCs/>
              </w:rPr>
            </w:pPr>
            <w:r w:rsidRPr="008B39EC">
              <w:rPr>
                <w:b/>
                <w:bCs/>
              </w:rPr>
              <w:t>Scientific Name</w:t>
            </w:r>
          </w:p>
        </w:tc>
        <w:tc>
          <w:tcPr>
            <w:tcW w:w="2328" w:type="dxa"/>
            <w:tcBorders>
              <w:top w:val="single" w:color="auto" w:sz="2" w:space="0"/>
              <w:bottom w:val="single" w:color="000000" w:sz="12" w:space="0"/>
            </w:tcBorders>
            <w:shd w:val="clear" w:color="auto" w:fill="auto"/>
          </w:tcPr>
          <w:p w:rsidRPr="008B39EC" w:rsidR="008B39EC" w:rsidP="00BD4B8B" w:rsidRDefault="008B39EC" w14:paraId="76922872" w14:textId="77777777">
            <w:pPr>
              <w:rPr>
                <w:b/>
                <w:bCs/>
              </w:rPr>
            </w:pPr>
            <w:r w:rsidRPr="008B39EC">
              <w:rPr>
                <w:b/>
                <w:bCs/>
              </w:rPr>
              <w:t>Common Name</w:t>
            </w:r>
          </w:p>
        </w:tc>
        <w:tc>
          <w:tcPr>
            <w:tcW w:w="1956" w:type="dxa"/>
            <w:tcBorders>
              <w:top w:val="single" w:color="auto" w:sz="2" w:space="0"/>
              <w:bottom w:val="single" w:color="000000" w:sz="12" w:space="0"/>
            </w:tcBorders>
            <w:shd w:val="clear" w:color="auto" w:fill="auto"/>
          </w:tcPr>
          <w:p w:rsidRPr="008B39EC" w:rsidR="008B39EC" w:rsidP="00BD4B8B" w:rsidRDefault="008B39EC" w14:paraId="6026A482" w14:textId="77777777">
            <w:pPr>
              <w:rPr>
                <w:b/>
                <w:bCs/>
              </w:rPr>
            </w:pPr>
            <w:r w:rsidRPr="008B39EC">
              <w:rPr>
                <w:b/>
                <w:bCs/>
              </w:rPr>
              <w:t>Canopy Position</w:t>
            </w:r>
          </w:p>
        </w:tc>
      </w:tr>
      <w:tr w:rsidRPr="008B39EC" w:rsidR="008B39EC" w:rsidTr="008B39EC" w14:paraId="3E9A1DCB" w14:textId="77777777">
        <w:tc>
          <w:tcPr>
            <w:tcW w:w="1152" w:type="dxa"/>
            <w:tcBorders>
              <w:top w:val="single" w:color="000000" w:sz="12" w:space="0"/>
            </w:tcBorders>
            <w:shd w:val="clear" w:color="auto" w:fill="auto"/>
          </w:tcPr>
          <w:p w:rsidRPr="008B39EC" w:rsidR="008B39EC" w:rsidP="004A51C1" w:rsidRDefault="004A51C1" w14:paraId="26B6E1BE" w14:textId="3F4541AC">
            <w:pPr>
              <w:rPr>
                <w:bCs/>
              </w:rPr>
            </w:pPr>
            <w:r w:rsidRPr="008B39EC">
              <w:rPr>
                <w:bCs/>
              </w:rPr>
              <w:t>QU</w:t>
            </w:r>
            <w:r>
              <w:rPr>
                <w:bCs/>
              </w:rPr>
              <w:t>ERC</w:t>
            </w:r>
          </w:p>
        </w:tc>
        <w:tc>
          <w:tcPr>
            <w:tcW w:w="3168" w:type="dxa"/>
            <w:tcBorders>
              <w:top w:val="single" w:color="000000" w:sz="12" w:space="0"/>
            </w:tcBorders>
            <w:shd w:val="clear" w:color="auto" w:fill="auto"/>
          </w:tcPr>
          <w:p w:rsidRPr="008B39EC" w:rsidR="008B39EC" w:rsidP="004A51C1" w:rsidRDefault="008B39EC" w14:paraId="50FEFC3B" w14:textId="5EF54617">
            <w:r w:rsidRPr="008B39EC">
              <w:t xml:space="preserve">Quercus </w:t>
            </w:r>
          </w:p>
        </w:tc>
        <w:tc>
          <w:tcPr>
            <w:tcW w:w="2328" w:type="dxa"/>
            <w:tcBorders>
              <w:top w:val="single" w:color="000000" w:sz="12" w:space="0"/>
            </w:tcBorders>
            <w:shd w:val="clear" w:color="auto" w:fill="auto"/>
          </w:tcPr>
          <w:p w:rsidRPr="008B39EC" w:rsidR="008B39EC" w:rsidP="00BD4B8B" w:rsidRDefault="009336BD" w14:paraId="611F44D7" w14:textId="01066040">
            <w:r>
              <w:t>O</w:t>
            </w:r>
            <w:r w:rsidRPr="008B39EC" w:rsidR="008B39EC">
              <w:t>ak</w:t>
            </w:r>
          </w:p>
        </w:tc>
        <w:tc>
          <w:tcPr>
            <w:tcW w:w="1956" w:type="dxa"/>
            <w:tcBorders>
              <w:top w:val="single" w:color="000000" w:sz="12" w:space="0"/>
            </w:tcBorders>
            <w:shd w:val="clear" w:color="auto" w:fill="auto"/>
          </w:tcPr>
          <w:p w:rsidRPr="008B39EC" w:rsidR="008B39EC" w:rsidP="00BD4B8B" w:rsidRDefault="008B39EC" w14:paraId="07A0CB0B" w14:textId="77777777">
            <w:r w:rsidRPr="008B39EC">
              <w:t>Upper</w:t>
            </w:r>
          </w:p>
        </w:tc>
      </w:tr>
      <w:tr w:rsidRPr="008B39EC" w:rsidR="008B39EC" w:rsidTr="008B39EC" w14:paraId="3388EF43" w14:textId="77777777">
        <w:tc>
          <w:tcPr>
            <w:tcW w:w="1152" w:type="dxa"/>
            <w:shd w:val="clear" w:color="auto" w:fill="auto"/>
          </w:tcPr>
          <w:p w:rsidRPr="008B39EC" w:rsidR="008B39EC" w:rsidP="00BD4B8B" w:rsidRDefault="008B39EC" w14:paraId="30A670EC" w14:textId="77777777">
            <w:pPr>
              <w:rPr>
                <w:bCs/>
              </w:rPr>
            </w:pPr>
            <w:r w:rsidRPr="008B39EC">
              <w:rPr>
                <w:bCs/>
              </w:rPr>
              <w:t>PIPO</w:t>
            </w:r>
          </w:p>
        </w:tc>
        <w:tc>
          <w:tcPr>
            <w:tcW w:w="3168" w:type="dxa"/>
            <w:shd w:val="clear" w:color="auto" w:fill="auto"/>
          </w:tcPr>
          <w:p w:rsidRPr="008B39EC" w:rsidR="008B39EC" w:rsidP="00BD4B8B" w:rsidRDefault="008B39EC" w14:paraId="7C46CC25" w14:textId="77777777">
            <w:r w:rsidRPr="008B39EC">
              <w:t>Pinus ponderosa</w:t>
            </w:r>
          </w:p>
        </w:tc>
        <w:tc>
          <w:tcPr>
            <w:tcW w:w="2328" w:type="dxa"/>
            <w:shd w:val="clear" w:color="auto" w:fill="auto"/>
          </w:tcPr>
          <w:p w:rsidRPr="008B39EC" w:rsidR="008B39EC" w:rsidP="00BD4B8B" w:rsidRDefault="008B39EC" w14:paraId="4312B368" w14:textId="77777777">
            <w:r w:rsidRPr="008B39EC">
              <w:t>Ponderosa pine</w:t>
            </w:r>
          </w:p>
        </w:tc>
        <w:tc>
          <w:tcPr>
            <w:tcW w:w="1956" w:type="dxa"/>
            <w:shd w:val="clear" w:color="auto" w:fill="auto"/>
          </w:tcPr>
          <w:p w:rsidRPr="008B39EC" w:rsidR="008B39EC" w:rsidP="00BD4B8B" w:rsidRDefault="008B39EC" w14:paraId="3F79824F" w14:textId="77777777">
            <w:r w:rsidRPr="008B39EC">
              <w:t>Upper</w:t>
            </w:r>
          </w:p>
        </w:tc>
      </w:tr>
      <w:tr w:rsidRPr="008B39EC" w:rsidR="008B39EC" w:rsidTr="008B39EC" w14:paraId="6450E5DE" w14:textId="77777777">
        <w:tc>
          <w:tcPr>
            <w:tcW w:w="1152" w:type="dxa"/>
            <w:shd w:val="clear" w:color="auto" w:fill="auto"/>
          </w:tcPr>
          <w:p w:rsidRPr="008B39EC" w:rsidR="008B39EC" w:rsidP="00BD4B8B" w:rsidRDefault="008B39EC" w14:paraId="274F99A9" w14:textId="77777777">
            <w:pPr>
              <w:rPr>
                <w:bCs/>
              </w:rPr>
            </w:pPr>
            <w:r w:rsidRPr="008B39EC">
              <w:rPr>
                <w:bCs/>
              </w:rPr>
              <w:t>TODI</w:t>
            </w:r>
          </w:p>
        </w:tc>
        <w:tc>
          <w:tcPr>
            <w:tcW w:w="3168" w:type="dxa"/>
            <w:shd w:val="clear" w:color="auto" w:fill="auto"/>
          </w:tcPr>
          <w:p w:rsidRPr="008B39EC" w:rsidR="008B39EC" w:rsidP="00BD4B8B" w:rsidRDefault="008B39EC" w14:paraId="33C6A457" w14:textId="77777777">
            <w:r w:rsidRPr="008B39EC">
              <w:t>Toxicodendron diversilobum</w:t>
            </w:r>
          </w:p>
        </w:tc>
        <w:tc>
          <w:tcPr>
            <w:tcW w:w="2328" w:type="dxa"/>
            <w:shd w:val="clear" w:color="auto" w:fill="auto"/>
          </w:tcPr>
          <w:p w:rsidRPr="008B39EC" w:rsidR="008B39EC" w:rsidP="00BD4B8B" w:rsidRDefault="008B39EC" w14:paraId="669B5D11" w14:textId="77777777">
            <w:r w:rsidRPr="008B39EC">
              <w:t>Pacific poison oak</w:t>
            </w:r>
          </w:p>
        </w:tc>
        <w:tc>
          <w:tcPr>
            <w:tcW w:w="1956" w:type="dxa"/>
            <w:shd w:val="clear" w:color="auto" w:fill="auto"/>
          </w:tcPr>
          <w:p w:rsidRPr="008B39EC" w:rsidR="008B39EC" w:rsidP="00BD4B8B" w:rsidRDefault="008B39EC" w14:paraId="714E4F9B" w14:textId="77777777">
            <w:r w:rsidRPr="008B39EC">
              <w:t>Middle</w:t>
            </w:r>
          </w:p>
        </w:tc>
      </w:tr>
    </w:tbl>
    <w:p w:rsidR="008B39EC" w:rsidP="008B39EC" w:rsidRDefault="008B39EC" w14:paraId="0E8F5988" w14:textId="77777777"/>
    <w:p w:rsidR="008B39EC" w:rsidP="008B39EC" w:rsidRDefault="008B39EC" w14:paraId="2C6A6EC1" w14:textId="77777777">
      <w:pPr>
        <w:pStyle w:val="SClassInfoPara"/>
      </w:pPr>
      <w:r>
        <w:t>Description</w:t>
      </w:r>
    </w:p>
    <w:p w:rsidR="008B39EC" w:rsidP="008B39EC" w:rsidRDefault="008B39EC" w14:paraId="0A27AC5F" w14:textId="6CA7337D">
      <w:r>
        <w:t xml:space="preserve">The mid-seral open stage has hardwoods dominating the canopy and may have sporadic conifer presence at low coverage levels. Oak </w:t>
      </w:r>
      <w:r w:rsidR="003A5B15">
        <w:t>species will vary by location</w:t>
      </w:r>
      <w:r w:rsidR="00A70ACF">
        <w:t>,</w:t>
      </w:r>
      <w:r w:rsidR="003A5B15">
        <w:t xml:space="preserve"> and </w:t>
      </w:r>
      <w:r>
        <w:t xml:space="preserve">diameter ranges from 8-30in </w:t>
      </w:r>
      <w:r w:rsidR="003469C3">
        <w:t>DBH</w:t>
      </w:r>
      <w:r>
        <w:t>. Bunchgrasses and shade-intolerant shrubs, most notably, will be prominent on the majority of s</w:t>
      </w:r>
      <w:r w:rsidR="00607932">
        <w:t xml:space="preserve">ites. </w:t>
      </w:r>
    </w:p>
    <w:p w:rsidR="008B39EC" w:rsidP="008B39EC" w:rsidRDefault="008B39EC" w14:paraId="2F0C6C3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999</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0.0057</w:t>
            </w:r>
          </w:p>
        </w:tc>
        <w:tc>
          <w:p>
            <w:pPr>
              <w:jc w:val="center"/>
            </w:pPr>
            <w:r>
              <w:rPr>
                <w:sz w:val="20"/>
              </w:rPr>
              <w:t>175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0.0057</w:t>
            </w:r>
          </w:p>
        </w:tc>
        <w:tc>
          <w:p>
            <w:pPr>
              <w:jc w:val="center"/>
            </w:pPr>
            <w:r>
              <w:rPr>
                <w:sz w:val="20"/>
              </w:rPr>
              <w:t>175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0.0057</w:t>
            </w:r>
          </w:p>
        </w:tc>
        <w:tc>
          <w:p>
            <w:pPr>
              <w:jc w:val="center"/>
            </w:pPr>
            <w:r>
              <w:rPr>
                <w:sz w:val="20"/>
              </w:rPr>
              <w:t>175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91A4F" w:rsidP="0071447F" w:rsidRDefault="00191A4F" w14:paraId="0DE8422A" w14:textId="6DF16089">
      <w:r>
        <w:t xml:space="preserve">Agee, James K. 1993. Fire ecology of Pacific Northwest forests. Washington, DC: Island Press. 493 p. </w:t>
      </w:r>
    </w:p>
    <w:p w:rsidR="004A51C1" w:rsidP="0071447F" w:rsidRDefault="004A51C1" w14:paraId="60114B46" w14:textId="77777777"/>
    <w:p w:rsidR="0071447F" w:rsidP="0071447F" w:rsidRDefault="0071447F" w14:paraId="7D5DBAFC" w14:textId="05DD17D7">
      <w:r>
        <w:t xml:space="preserve">Bigelow, S.W., M.P. North and C.F. Salk. 2011. Using light to predict fuels-reduction and group-selection effects on succession in Sierran mixed-conifer forest. Canadian Journal of Forest Research 41: 2051-2063. </w:t>
      </w:r>
    </w:p>
    <w:p w:rsidR="0071447F" w:rsidP="008B39EC" w:rsidRDefault="0071447F" w14:paraId="6AA0ED80" w14:textId="77777777"/>
    <w:p w:rsidR="008B39EC" w:rsidP="008B39EC" w:rsidRDefault="008B39EC" w14:paraId="3FE55D31" w14:textId="61AD2B4B">
      <w:r>
        <w:t>Boyd, R. 1990. Strategies of Indian burning in the Willamette Valley. In: Boyd, R., ed.</w:t>
      </w:r>
      <w:r w:rsidR="00A42820">
        <w:t xml:space="preserve"> </w:t>
      </w:r>
      <w:r>
        <w:t>Indians, fire, and the land in the Pacific Northwest. Corvallis, OR: Oregon State University Press. 94-138.</w:t>
      </w:r>
    </w:p>
    <w:p w:rsidR="008B39EC" w:rsidP="008B39EC" w:rsidRDefault="008B39EC" w14:paraId="5D34F026" w14:textId="77777777"/>
    <w:p w:rsidR="008B39EC" w:rsidP="008B39EC" w:rsidRDefault="008B39EC" w14:paraId="52EDC95B" w14:textId="25F45FED">
      <w:r>
        <w:lastRenderedPageBreak/>
        <w:t>Brown, James K. and Jane Kapler Smith, eds.</w:t>
      </w:r>
      <w:r w:rsidR="00A42820">
        <w:t xml:space="preserve"> </w:t>
      </w:r>
      <w:r>
        <w:t>2000. Wildland Fire in Ecosystems: Effects of Fire on Flora. RMRS-GTR-42-volume 2. Ogden, UT: USDA Forest Service, Rocky Mountain Research Station. 257 pp.</w:t>
      </w:r>
    </w:p>
    <w:p w:rsidR="008B39EC" w:rsidP="008B39EC" w:rsidRDefault="008B39EC" w14:paraId="075282F3" w14:textId="77777777"/>
    <w:p w:rsidR="00385051" w:rsidP="00385051" w:rsidRDefault="00385051" w14:paraId="761724EA" w14:textId="77777777">
      <w:r>
        <w:t>Duren, O.C. 2009. Chaparral history, dynamics, and response to disturbance in southwest Oregon: insights from age structure. Thesis. Oregon State University.</w:t>
      </w:r>
    </w:p>
    <w:p w:rsidR="00385051" w:rsidP="008B39EC" w:rsidRDefault="00385051" w14:paraId="11654BBC" w14:textId="751874EE"/>
    <w:p w:rsidR="00E476F2" w:rsidP="008B39EC" w:rsidRDefault="00E476F2" w14:paraId="464AD076" w14:textId="562FF8BE">
      <w:r>
        <w:t>Fryer, Janet L. 2007. Quercus kelloggii. In: Fire Effects Information System, [Online]. U.S. Department of Agriculture, Forest Service, Rocky Mountain Research Station, Fire Sciences Laboratory (Producer). Available: http://www.fs.fed.us/database/feis/ [ 2017, January 31].</w:t>
      </w:r>
    </w:p>
    <w:p w:rsidR="00E476F2" w:rsidP="008B39EC" w:rsidRDefault="00E476F2" w14:paraId="09667FFF" w14:textId="77777777"/>
    <w:p w:rsidR="00CC7BBD" w:rsidP="008B39EC" w:rsidRDefault="00CC7BBD" w14:paraId="3B881E0E" w14:textId="623E70B0">
      <w:r>
        <w:t>Gilligan, L</w:t>
      </w:r>
      <w:r w:rsidR="00385051">
        <w:t>.</w:t>
      </w:r>
      <w:r>
        <w:t>A</w:t>
      </w:r>
      <w:r w:rsidR="00385051">
        <w:t>.</w:t>
      </w:r>
      <w:r>
        <w:t xml:space="preserve"> and P</w:t>
      </w:r>
      <w:r w:rsidR="00385051">
        <w:t>.</w:t>
      </w:r>
      <w:r>
        <w:t>S</w:t>
      </w:r>
      <w:r w:rsidR="00385051">
        <w:t>.</w:t>
      </w:r>
      <w:r>
        <w:t xml:space="preserve"> Muir. 2011. Stand structure of Oregon white oak woodlands, regeneration, and their relationship to the environment in southwest Oregon. Northwest Science 85:141-158.</w:t>
      </w:r>
    </w:p>
    <w:p w:rsidR="00CC7BBD" w:rsidP="008B39EC" w:rsidRDefault="00CC7BBD" w14:paraId="46E8BE40" w14:textId="77777777"/>
    <w:p w:rsidR="00385051" w:rsidP="008B39EC" w:rsidRDefault="00385051" w14:paraId="3E50FE98" w14:textId="5F49284D">
      <w:r>
        <w:t>Hickman, E. and J.A. Christy. 2009. GLO historical vegetation of central Rogue, lower Applegate, and upper Illinois Valleys, Oregon, 1854-1919. Digital vector data available online through the Oregon Biodiversity Information Center website</w:t>
      </w:r>
    </w:p>
    <w:p w:rsidR="00385051" w:rsidP="008B39EC" w:rsidRDefault="00385051" w14:paraId="7DE9C643" w14:textId="77777777"/>
    <w:p w:rsidR="008B39EC" w:rsidP="008B39EC" w:rsidRDefault="008B39EC" w14:paraId="0376646C" w14:textId="1340EAB9">
      <w:r>
        <w:t>Leopold, E.B. and R. Boyd. 1999. An ecological history of old prairie areas in southwestern Washington.</w:t>
      </w:r>
      <w:r w:rsidR="00A42820">
        <w:t xml:space="preserve"> </w:t>
      </w:r>
      <w:r>
        <w:t>In, Boyd, R., ed.</w:t>
      </w:r>
      <w:r w:rsidR="00A42820">
        <w:t xml:space="preserve"> </w:t>
      </w:r>
      <w:r>
        <w:t>Indians, fire, and the land in the Pacific Northwest. Corvallis, OR: Oregon State University Press. 139-163.</w:t>
      </w:r>
    </w:p>
    <w:p w:rsidR="008B39EC" w:rsidP="008B39EC" w:rsidRDefault="008B39EC" w14:paraId="6FF722ED" w14:textId="77777777"/>
    <w:p w:rsidR="008B39EC" w:rsidP="008B39EC" w:rsidRDefault="008B39EC" w14:paraId="7703D7EE" w14:textId="1BBA28AD">
      <w:r>
        <w:t>Lillybridge, T</w:t>
      </w:r>
      <w:r w:rsidR="003469C3">
        <w:t>.</w:t>
      </w:r>
      <w:r>
        <w:t>R., B</w:t>
      </w:r>
      <w:r w:rsidR="003469C3">
        <w:t>.</w:t>
      </w:r>
      <w:r>
        <w:t>L. Kovalchik, C</w:t>
      </w:r>
      <w:r w:rsidR="003469C3">
        <w:t>.</w:t>
      </w:r>
      <w:r>
        <w:t>K. Williams and B</w:t>
      </w:r>
      <w:r w:rsidR="003469C3">
        <w:t>.</w:t>
      </w:r>
      <w:r>
        <w:t>G. Smith. 1995. Field Guide for Forested Plant Associations of the Wenatchee National Forest. PNW-GTR-359. Portland, OR: USDA Forest Service, Pacific Northwest Research Station.</w:t>
      </w:r>
      <w:r w:rsidR="00A42820">
        <w:t xml:space="preserve"> </w:t>
      </w:r>
      <w:r>
        <w:t>337pp.</w:t>
      </w:r>
    </w:p>
    <w:p w:rsidR="008B39EC" w:rsidP="008B39EC" w:rsidRDefault="008B39EC" w14:paraId="697FACC9" w14:textId="6F2E5047"/>
    <w:p w:rsidR="00155A20" w:rsidP="008B39EC" w:rsidRDefault="00155A20" w14:paraId="5ECAAD53" w14:textId="77D7D015">
      <w:r>
        <w:t xml:space="preserve">Long, J.W., M.K. Anderson, L. Quinn-Davidson, R.W. Lenya, F.K. Lake and C.N. Skinner. 2016. Restoring California black oak ecosystems to promote tribal values and wildlife. PSW-GTR-252. USDA Forest Service, Pacific Southwest Research Station. 110p. </w:t>
      </w:r>
    </w:p>
    <w:p w:rsidR="00155A20" w:rsidP="008B39EC" w:rsidRDefault="00155A20" w14:paraId="2D56A98B" w14:textId="77777777"/>
    <w:p w:rsidR="008B39EC" w:rsidP="008B39EC" w:rsidRDefault="008B39EC" w14:paraId="62148770" w14:textId="43E5A38B">
      <w:r>
        <w:t>McShea, W.J. and W.M. Healy, eds. 2002. Oak Forest Ecosystems.</w:t>
      </w:r>
      <w:r w:rsidR="00A42820">
        <w:t xml:space="preserve"> </w:t>
      </w:r>
      <w:r>
        <w:t>Baltimore, MD: The John Hopkins University Press. 432 pp.</w:t>
      </w:r>
    </w:p>
    <w:p w:rsidR="008B39EC" w:rsidP="008B39EC" w:rsidRDefault="008B39EC" w14:paraId="489CCD85" w14:textId="77777777"/>
    <w:p w:rsidR="008B39EC" w:rsidP="008B39EC" w:rsidRDefault="008B39EC" w14:paraId="42854E7E" w14:textId="77777777">
      <w:r>
        <w:t>NatureServe. 2007. International Ecological Classification Standard: Terrestrial Ecological Classifications. NatureServe Central Databases. Arlington, VA. Data current as of 10 February 2007.</w:t>
      </w:r>
    </w:p>
    <w:p w:rsidR="008B39EC" w:rsidP="008B39EC" w:rsidRDefault="008B39EC" w14:paraId="0F211630" w14:textId="3D4AB543"/>
    <w:p w:rsidR="004962ED" w:rsidP="008B39EC" w:rsidRDefault="004962ED" w14:paraId="7618AB78" w14:textId="3ECDCDCE">
      <w:r>
        <w:t>Riegel, G.M., B.G. Smith and J.F. Franklin. 1992. Foothill oak woodlands of the Interior Valleys Southwestern Oregon. Northwest Science 66(2): 66-76.</w:t>
      </w:r>
    </w:p>
    <w:p w:rsidR="004A51C1" w:rsidP="008B39EC" w:rsidRDefault="004A51C1" w14:paraId="785D29A8" w14:textId="77777777"/>
    <w:p w:rsidR="009F2974" w:rsidP="008B39EC" w:rsidRDefault="009F2974" w14:paraId="74AD4300" w14:textId="6D1AAF96">
      <w:r>
        <w:t xml:space="preserve">Skinner, C.N. and C. Chang. 1996. Fire regimes, past and present. In: SNEP Science Team and Special Consultants, ed. Status of the Sierra Nevada, Sierra Nevada Ecosystem Project Final Report to Congress. Vol. II. Davis, CA: University of California-Davis: 1041-1069. </w:t>
      </w:r>
    </w:p>
    <w:p w:rsidR="004962ED" w:rsidP="008B39EC" w:rsidRDefault="004962ED" w14:paraId="1F3E3ED5" w14:textId="33CF0A19"/>
    <w:p w:rsidR="009F2974" w:rsidP="008B39EC" w:rsidRDefault="009F2974" w14:paraId="28C33D9F" w14:textId="1061AA18">
      <w:r>
        <w:lastRenderedPageBreak/>
        <w:t>Stephens, S.L. 1997. Fire history of a mixed oak-pine forest in the foothills of the Sierra Nevada, El Dorado County, California. In: Pillsbury, N.H., J. Verner and W.D. Tietje, eds. Proceedings of the symposium on oak woodlands: ecology, management, and urban interface issues. PSW-GTR-160. USDA Forest Service, Pacific Southwest Research Station: 191-198.</w:t>
      </w:r>
    </w:p>
    <w:p w:rsidR="009F2974" w:rsidP="008B39EC" w:rsidRDefault="009F2974" w14:paraId="340C8E87" w14:textId="77777777"/>
    <w:p w:rsidR="00CC4A72" w:rsidP="00CC4A72" w:rsidRDefault="00CC4A72" w14:paraId="035CDDD2" w14:textId="77777777">
      <w:r>
        <w:t>Thorne, James H., Brian J Morgan and Jeffery A Kennedy. 2006. Vegetation Change over 60 Years in the Central Sierra Nevada, California, US. In manuscript.</w:t>
      </w:r>
    </w:p>
    <w:p w:rsidR="00CC4A72" w:rsidP="008B39EC" w:rsidRDefault="00CC4A72" w14:paraId="1CB6857A" w14:textId="77777777"/>
    <w:p w:rsidR="008B39EC" w:rsidP="008B39EC" w:rsidRDefault="008B39EC" w14:paraId="212B580A" w14:textId="77777777">
      <w:r>
        <w:t>Topik, Christopher, Nancy M. Halverson and Tom High. 1988. Plant Association and Management Guide for the Ponderosa Pine, Douglas-fir, and Grand Fir Zones. R6-Ecol-TP-004-88. Portland, OR: USDA Forest Service, Pacific Northwest Region. 136 pp.</w:t>
      </w:r>
    </w:p>
    <w:p w:rsidR="008B39EC" w:rsidP="008B39EC" w:rsidRDefault="008B39EC" w14:paraId="16DD2C63" w14:textId="341C0D7D"/>
    <w:p w:rsidRPr="00CD7766" w:rsidR="003469C3" w:rsidP="003469C3" w:rsidRDefault="003469C3" w14:paraId="78BFB9BF"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doi: 10.4996/fireecology.0703026. </w:t>
      </w:r>
    </w:p>
    <w:p w:rsidR="003469C3" w:rsidP="008B39EC" w:rsidRDefault="003469C3" w14:paraId="333E513F" w14:textId="77777777"/>
    <w:p w:rsidR="009F2974" w:rsidP="009F2974" w:rsidRDefault="009F2974" w14:paraId="012F114F" w14:textId="635068CD">
      <w:r>
        <w:t>Warner, T.E. 1980. Fire history in the yellow pine forest of Kings Canyon. Proc. Fire History Workshop. GTR-RM-81. Pp.89-92.</w:t>
      </w:r>
    </w:p>
    <w:p w:rsidR="009F2974" w:rsidP="008B39EC" w:rsidRDefault="009F2974" w14:paraId="116CE938" w14:textId="77777777"/>
    <w:p w:rsidR="008B39EC" w:rsidP="008B39EC" w:rsidRDefault="008B39EC" w14:paraId="3DFC80A5" w14:textId="77777777">
      <w:r>
        <w:t>Whitlock, C. and M.A. Knox. 2002. Prehistoric burning in the Pacific Northwest: human versus climatic influences. In: Vale, T.R., ed. Fire, native peoples, and the natural landscape. Chapter 6. Washington, DC: Island Press. 195-231.</w:t>
      </w:r>
    </w:p>
    <w:p w:rsidRPr="00A43E41" w:rsidR="004D5F12" w:rsidP="008B39EC" w:rsidRDefault="004D5F12" w14:paraId="1AE01A0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44DF8" w14:textId="77777777" w:rsidR="00273E58" w:rsidRDefault="00273E58">
      <w:r>
        <w:separator/>
      </w:r>
    </w:p>
  </w:endnote>
  <w:endnote w:type="continuationSeparator" w:id="0">
    <w:p w14:paraId="19DA970E" w14:textId="77777777" w:rsidR="00273E58" w:rsidRDefault="00273E58">
      <w:r>
        <w:continuationSeparator/>
      </w:r>
    </w:p>
  </w:endnote>
  <w:endnote w:type="continuationNotice" w:id="1">
    <w:p w14:paraId="780B9ACF" w14:textId="77777777" w:rsidR="00273E58" w:rsidRDefault="00273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28696" w14:textId="77777777" w:rsidR="004E369A" w:rsidRDefault="004E369A" w:rsidP="008B39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E1C7D" w14:textId="77777777" w:rsidR="00273E58" w:rsidRDefault="00273E58">
      <w:r>
        <w:separator/>
      </w:r>
    </w:p>
  </w:footnote>
  <w:footnote w:type="continuationSeparator" w:id="0">
    <w:p w14:paraId="1FA54195" w14:textId="77777777" w:rsidR="00273E58" w:rsidRDefault="00273E58">
      <w:r>
        <w:continuationSeparator/>
      </w:r>
    </w:p>
  </w:footnote>
  <w:footnote w:type="continuationNotice" w:id="1">
    <w:p w14:paraId="07420AD5" w14:textId="77777777" w:rsidR="00273E58" w:rsidRDefault="00273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31035" w14:textId="77777777" w:rsidR="004E369A" w:rsidRDefault="004E369A" w:rsidP="008B39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2EC4"/>
    <w:multiLevelType w:val="hybridMultilevel"/>
    <w:tmpl w:val="3EE2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40C21"/>
    <w:multiLevelType w:val="hybridMultilevel"/>
    <w:tmpl w:val="249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EC"/>
    <w:rsid w:val="00006AF9"/>
    <w:rsid w:val="00031661"/>
    <w:rsid w:val="00050C34"/>
    <w:rsid w:val="00060925"/>
    <w:rsid w:val="000635B6"/>
    <w:rsid w:val="00097001"/>
    <w:rsid w:val="000A4321"/>
    <w:rsid w:val="000B2EC2"/>
    <w:rsid w:val="000D2569"/>
    <w:rsid w:val="001221D6"/>
    <w:rsid w:val="00150CB0"/>
    <w:rsid w:val="00155A20"/>
    <w:rsid w:val="00182486"/>
    <w:rsid w:val="001857EB"/>
    <w:rsid w:val="00190A7C"/>
    <w:rsid w:val="00191A4F"/>
    <w:rsid w:val="001958E0"/>
    <w:rsid w:val="001A09C3"/>
    <w:rsid w:val="001C2B3F"/>
    <w:rsid w:val="001E5AEA"/>
    <w:rsid w:val="001F08C0"/>
    <w:rsid w:val="00241B51"/>
    <w:rsid w:val="0024734A"/>
    <w:rsid w:val="0025768B"/>
    <w:rsid w:val="00260EC2"/>
    <w:rsid w:val="00264BBB"/>
    <w:rsid w:val="00273E58"/>
    <w:rsid w:val="0028524C"/>
    <w:rsid w:val="00285F40"/>
    <w:rsid w:val="002A563D"/>
    <w:rsid w:val="002A748D"/>
    <w:rsid w:val="002F42B9"/>
    <w:rsid w:val="003003FF"/>
    <w:rsid w:val="00301476"/>
    <w:rsid w:val="00336F66"/>
    <w:rsid w:val="00341E0E"/>
    <w:rsid w:val="003469C3"/>
    <w:rsid w:val="00367591"/>
    <w:rsid w:val="003706C4"/>
    <w:rsid w:val="0037120A"/>
    <w:rsid w:val="00385051"/>
    <w:rsid w:val="00385D99"/>
    <w:rsid w:val="00396FE2"/>
    <w:rsid w:val="003A5B15"/>
    <w:rsid w:val="003C4AA1"/>
    <w:rsid w:val="003C6CFB"/>
    <w:rsid w:val="003D1D7F"/>
    <w:rsid w:val="003D6459"/>
    <w:rsid w:val="003E3D10"/>
    <w:rsid w:val="003F322E"/>
    <w:rsid w:val="00400D76"/>
    <w:rsid w:val="004016D3"/>
    <w:rsid w:val="00413292"/>
    <w:rsid w:val="00427103"/>
    <w:rsid w:val="004378AE"/>
    <w:rsid w:val="004615E2"/>
    <w:rsid w:val="00491FF0"/>
    <w:rsid w:val="004962ED"/>
    <w:rsid w:val="004A51C1"/>
    <w:rsid w:val="004B19D7"/>
    <w:rsid w:val="004B661D"/>
    <w:rsid w:val="004D5F12"/>
    <w:rsid w:val="004E369A"/>
    <w:rsid w:val="00503E44"/>
    <w:rsid w:val="00517F76"/>
    <w:rsid w:val="00566A33"/>
    <w:rsid w:val="00571BFF"/>
    <w:rsid w:val="00572597"/>
    <w:rsid w:val="005A033C"/>
    <w:rsid w:val="005B1DDE"/>
    <w:rsid w:val="005C2928"/>
    <w:rsid w:val="005C475F"/>
    <w:rsid w:val="00607932"/>
    <w:rsid w:val="00621C0C"/>
    <w:rsid w:val="006333A8"/>
    <w:rsid w:val="00683368"/>
    <w:rsid w:val="006A51EC"/>
    <w:rsid w:val="006A6AE2"/>
    <w:rsid w:val="006B0BA8"/>
    <w:rsid w:val="006D2137"/>
    <w:rsid w:val="006D724E"/>
    <w:rsid w:val="006E59C5"/>
    <w:rsid w:val="006E5EEE"/>
    <w:rsid w:val="006F16FB"/>
    <w:rsid w:val="0071447F"/>
    <w:rsid w:val="0072307F"/>
    <w:rsid w:val="007234E2"/>
    <w:rsid w:val="00751DBE"/>
    <w:rsid w:val="00760203"/>
    <w:rsid w:val="00766EE1"/>
    <w:rsid w:val="007742B4"/>
    <w:rsid w:val="0079778D"/>
    <w:rsid w:val="007D76DE"/>
    <w:rsid w:val="007E02DE"/>
    <w:rsid w:val="007E4208"/>
    <w:rsid w:val="007E4B31"/>
    <w:rsid w:val="007E57C7"/>
    <w:rsid w:val="00820353"/>
    <w:rsid w:val="0083523E"/>
    <w:rsid w:val="00841029"/>
    <w:rsid w:val="0084604D"/>
    <w:rsid w:val="00857297"/>
    <w:rsid w:val="008610DF"/>
    <w:rsid w:val="008658E9"/>
    <w:rsid w:val="008740A4"/>
    <w:rsid w:val="008B39EC"/>
    <w:rsid w:val="008E273F"/>
    <w:rsid w:val="008E438B"/>
    <w:rsid w:val="008F1823"/>
    <w:rsid w:val="008F75EC"/>
    <w:rsid w:val="00901410"/>
    <w:rsid w:val="00901CA2"/>
    <w:rsid w:val="009044C8"/>
    <w:rsid w:val="009157FF"/>
    <w:rsid w:val="0092043E"/>
    <w:rsid w:val="009275B8"/>
    <w:rsid w:val="009336BD"/>
    <w:rsid w:val="00945DBA"/>
    <w:rsid w:val="00956116"/>
    <w:rsid w:val="00964894"/>
    <w:rsid w:val="00964E01"/>
    <w:rsid w:val="00967C07"/>
    <w:rsid w:val="00973AE2"/>
    <w:rsid w:val="00982E1F"/>
    <w:rsid w:val="009874B1"/>
    <w:rsid w:val="00991990"/>
    <w:rsid w:val="009B1FAA"/>
    <w:rsid w:val="009B4813"/>
    <w:rsid w:val="009C047E"/>
    <w:rsid w:val="009C3301"/>
    <w:rsid w:val="009D6227"/>
    <w:rsid w:val="009E0DB5"/>
    <w:rsid w:val="009F25DF"/>
    <w:rsid w:val="009F2974"/>
    <w:rsid w:val="00A11422"/>
    <w:rsid w:val="00A401B2"/>
    <w:rsid w:val="00A42820"/>
    <w:rsid w:val="00A43E41"/>
    <w:rsid w:val="00A44EF7"/>
    <w:rsid w:val="00A51A0C"/>
    <w:rsid w:val="00A70ACF"/>
    <w:rsid w:val="00A9365B"/>
    <w:rsid w:val="00AD2EC5"/>
    <w:rsid w:val="00AF258A"/>
    <w:rsid w:val="00AF44AB"/>
    <w:rsid w:val="00B011A2"/>
    <w:rsid w:val="00B17612"/>
    <w:rsid w:val="00B270B0"/>
    <w:rsid w:val="00B55CB2"/>
    <w:rsid w:val="00B63440"/>
    <w:rsid w:val="00B650FF"/>
    <w:rsid w:val="00B722E8"/>
    <w:rsid w:val="00B746D4"/>
    <w:rsid w:val="00B9070C"/>
    <w:rsid w:val="00B9214A"/>
    <w:rsid w:val="00B922DC"/>
    <w:rsid w:val="00B92A33"/>
    <w:rsid w:val="00BD4B8B"/>
    <w:rsid w:val="00C03179"/>
    <w:rsid w:val="00C0481C"/>
    <w:rsid w:val="00C06E0B"/>
    <w:rsid w:val="00C21B4A"/>
    <w:rsid w:val="00C23F28"/>
    <w:rsid w:val="00C35388"/>
    <w:rsid w:val="00C52E14"/>
    <w:rsid w:val="00C95FC4"/>
    <w:rsid w:val="00CA2BD3"/>
    <w:rsid w:val="00CB3A28"/>
    <w:rsid w:val="00CC4A72"/>
    <w:rsid w:val="00CC7BBD"/>
    <w:rsid w:val="00CE7A48"/>
    <w:rsid w:val="00CF478D"/>
    <w:rsid w:val="00D04D5D"/>
    <w:rsid w:val="00D111B5"/>
    <w:rsid w:val="00D12502"/>
    <w:rsid w:val="00D13E4A"/>
    <w:rsid w:val="00D31D95"/>
    <w:rsid w:val="00D37B60"/>
    <w:rsid w:val="00D46F9C"/>
    <w:rsid w:val="00D60AE1"/>
    <w:rsid w:val="00D634F5"/>
    <w:rsid w:val="00D81349"/>
    <w:rsid w:val="00D90718"/>
    <w:rsid w:val="00D96D94"/>
    <w:rsid w:val="00DC35E5"/>
    <w:rsid w:val="00DE3A47"/>
    <w:rsid w:val="00DE5B29"/>
    <w:rsid w:val="00E0047A"/>
    <w:rsid w:val="00E01EC8"/>
    <w:rsid w:val="00E16434"/>
    <w:rsid w:val="00E360C7"/>
    <w:rsid w:val="00E476F2"/>
    <w:rsid w:val="00E61F9B"/>
    <w:rsid w:val="00E85C97"/>
    <w:rsid w:val="00E90B8B"/>
    <w:rsid w:val="00E95AA2"/>
    <w:rsid w:val="00EB19C6"/>
    <w:rsid w:val="00EC4A14"/>
    <w:rsid w:val="00ED3436"/>
    <w:rsid w:val="00EF6C66"/>
    <w:rsid w:val="00F074C9"/>
    <w:rsid w:val="00F12753"/>
    <w:rsid w:val="00F242FA"/>
    <w:rsid w:val="00F25F50"/>
    <w:rsid w:val="00F33542"/>
    <w:rsid w:val="00F55FA9"/>
    <w:rsid w:val="00F823C2"/>
    <w:rsid w:val="00F83A04"/>
    <w:rsid w:val="00F86C13"/>
    <w:rsid w:val="00F873A7"/>
    <w:rsid w:val="00F948F2"/>
    <w:rsid w:val="00FA28B7"/>
    <w:rsid w:val="00FC5F4D"/>
    <w:rsid w:val="00FC671A"/>
    <w:rsid w:val="00FE41CA"/>
    <w:rsid w:val="00FE6F2D"/>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1FA10"/>
  <w15:docId w15:val="{B2653CE0-8B9E-4FB4-BA02-3987370F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5AEA"/>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66EE1"/>
    <w:rPr>
      <w:rFonts w:ascii="Tahoma" w:hAnsi="Tahoma" w:cs="Tahoma"/>
      <w:sz w:val="16"/>
      <w:szCs w:val="16"/>
    </w:rPr>
  </w:style>
  <w:style w:type="character" w:customStyle="1" w:styleId="BalloonTextChar">
    <w:name w:val="Balloon Text Char"/>
    <w:basedOn w:val="DefaultParagraphFont"/>
    <w:link w:val="BalloonText"/>
    <w:uiPriority w:val="99"/>
    <w:semiHidden/>
    <w:rsid w:val="00766EE1"/>
    <w:rPr>
      <w:rFonts w:ascii="Tahoma" w:hAnsi="Tahoma" w:cs="Tahoma"/>
      <w:sz w:val="16"/>
      <w:szCs w:val="16"/>
    </w:rPr>
  </w:style>
  <w:style w:type="character" w:styleId="CommentReference">
    <w:name w:val="annotation reference"/>
    <w:basedOn w:val="DefaultParagraphFont"/>
    <w:uiPriority w:val="99"/>
    <w:semiHidden/>
    <w:unhideWhenUsed/>
    <w:rsid w:val="001221D6"/>
    <w:rPr>
      <w:sz w:val="16"/>
      <w:szCs w:val="16"/>
    </w:rPr>
  </w:style>
  <w:style w:type="paragraph" w:styleId="CommentText">
    <w:name w:val="annotation text"/>
    <w:basedOn w:val="Normal"/>
    <w:link w:val="CommentTextChar"/>
    <w:uiPriority w:val="99"/>
    <w:semiHidden/>
    <w:unhideWhenUsed/>
    <w:rsid w:val="001221D6"/>
    <w:rPr>
      <w:sz w:val="20"/>
      <w:szCs w:val="20"/>
    </w:rPr>
  </w:style>
  <w:style w:type="character" w:customStyle="1" w:styleId="CommentTextChar">
    <w:name w:val="Comment Text Char"/>
    <w:basedOn w:val="DefaultParagraphFont"/>
    <w:link w:val="CommentText"/>
    <w:uiPriority w:val="99"/>
    <w:semiHidden/>
    <w:rsid w:val="001221D6"/>
  </w:style>
  <w:style w:type="paragraph" w:styleId="CommentSubject">
    <w:name w:val="annotation subject"/>
    <w:basedOn w:val="CommentText"/>
    <w:next w:val="CommentText"/>
    <w:link w:val="CommentSubjectChar"/>
    <w:uiPriority w:val="99"/>
    <w:semiHidden/>
    <w:unhideWhenUsed/>
    <w:rsid w:val="001221D6"/>
    <w:rPr>
      <w:b/>
      <w:bCs/>
    </w:rPr>
  </w:style>
  <w:style w:type="character" w:customStyle="1" w:styleId="CommentSubjectChar">
    <w:name w:val="Comment Subject Char"/>
    <w:basedOn w:val="CommentTextChar"/>
    <w:link w:val="CommentSubject"/>
    <w:uiPriority w:val="99"/>
    <w:semiHidden/>
    <w:rsid w:val="001221D6"/>
    <w:rPr>
      <w:b/>
      <w:bCs/>
    </w:rPr>
  </w:style>
  <w:style w:type="paragraph" w:styleId="ListParagraph">
    <w:name w:val="List Paragraph"/>
    <w:basedOn w:val="Normal"/>
    <w:uiPriority w:val="34"/>
    <w:qFormat/>
    <w:rsid w:val="00F242FA"/>
    <w:pPr>
      <w:ind w:left="720"/>
    </w:pPr>
    <w:rPr>
      <w:rFonts w:ascii="Calibri" w:eastAsiaTheme="minorHAnsi" w:hAnsi="Calibri"/>
      <w:sz w:val="22"/>
      <w:szCs w:val="22"/>
    </w:rPr>
  </w:style>
  <w:style w:type="character" w:styleId="Hyperlink">
    <w:name w:val="Hyperlink"/>
    <w:basedOn w:val="DefaultParagraphFont"/>
    <w:rsid w:val="00F242FA"/>
    <w:rPr>
      <w:color w:val="0000FF" w:themeColor="hyperlink"/>
      <w:u w:val="single"/>
    </w:rPr>
  </w:style>
  <w:style w:type="paragraph" w:styleId="DocumentMap">
    <w:name w:val="Document Map"/>
    <w:basedOn w:val="Normal"/>
    <w:link w:val="DocumentMapChar"/>
    <w:uiPriority w:val="99"/>
    <w:semiHidden/>
    <w:unhideWhenUsed/>
    <w:rsid w:val="00B722E8"/>
    <w:rPr>
      <w:rFonts w:ascii="Tahoma" w:hAnsi="Tahoma" w:cs="Tahoma"/>
      <w:sz w:val="16"/>
      <w:szCs w:val="16"/>
    </w:rPr>
  </w:style>
  <w:style w:type="character" w:customStyle="1" w:styleId="DocumentMapChar">
    <w:name w:val="Document Map Char"/>
    <w:basedOn w:val="DefaultParagraphFont"/>
    <w:link w:val="DocumentMap"/>
    <w:uiPriority w:val="99"/>
    <w:semiHidden/>
    <w:rsid w:val="00B722E8"/>
    <w:rPr>
      <w:rFonts w:ascii="Tahoma" w:hAnsi="Tahoma" w:cs="Tahoma"/>
      <w:sz w:val="16"/>
      <w:szCs w:val="16"/>
    </w:rPr>
  </w:style>
  <w:style w:type="character" w:customStyle="1" w:styleId="search1">
    <w:name w:val="search1"/>
    <w:basedOn w:val="DefaultParagraphFont"/>
    <w:rsid w:val="00CC7BBD"/>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038083">
      <w:bodyDiv w:val="1"/>
      <w:marLeft w:val="0"/>
      <w:marRight w:val="0"/>
      <w:marTop w:val="0"/>
      <w:marBottom w:val="0"/>
      <w:divBdr>
        <w:top w:val="none" w:sz="0" w:space="0" w:color="auto"/>
        <w:left w:val="none" w:sz="0" w:space="0" w:color="auto"/>
        <w:bottom w:val="none" w:sz="0" w:space="0" w:color="auto"/>
        <w:right w:val="none" w:sz="0" w:space="0" w:color="auto"/>
      </w:divBdr>
      <w:divsChild>
        <w:div w:id="1702705974">
          <w:marLeft w:val="0"/>
          <w:marRight w:val="0"/>
          <w:marTop w:val="0"/>
          <w:marBottom w:val="0"/>
          <w:divBdr>
            <w:top w:val="none" w:sz="0" w:space="0" w:color="auto"/>
            <w:left w:val="none" w:sz="0" w:space="0" w:color="auto"/>
            <w:bottom w:val="none" w:sz="0" w:space="0" w:color="auto"/>
            <w:right w:val="none" w:sz="0" w:space="0" w:color="auto"/>
          </w:divBdr>
          <w:divsChild>
            <w:div w:id="1064378893">
              <w:marLeft w:val="0"/>
              <w:marRight w:val="0"/>
              <w:marTop w:val="0"/>
              <w:marBottom w:val="0"/>
              <w:divBdr>
                <w:top w:val="none" w:sz="0" w:space="0" w:color="auto"/>
                <w:left w:val="none" w:sz="0" w:space="0" w:color="auto"/>
                <w:bottom w:val="none" w:sz="0" w:space="0" w:color="auto"/>
                <w:right w:val="none" w:sz="0" w:space="0" w:color="auto"/>
              </w:divBdr>
              <w:divsChild>
                <w:div w:id="860125838">
                  <w:marLeft w:val="0"/>
                  <w:marRight w:val="0"/>
                  <w:marTop w:val="900"/>
                  <w:marBottom w:val="0"/>
                  <w:divBdr>
                    <w:top w:val="none" w:sz="0" w:space="0" w:color="auto"/>
                    <w:left w:val="none" w:sz="0" w:space="0" w:color="auto"/>
                    <w:bottom w:val="none" w:sz="0" w:space="0" w:color="auto"/>
                    <w:right w:val="none" w:sz="0" w:space="0" w:color="auto"/>
                  </w:divBdr>
                  <w:divsChild>
                    <w:div w:id="153420017">
                      <w:marLeft w:val="0"/>
                      <w:marRight w:val="0"/>
                      <w:marTop w:val="0"/>
                      <w:marBottom w:val="0"/>
                      <w:divBdr>
                        <w:top w:val="none" w:sz="0" w:space="0" w:color="auto"/>
                        <w:left w:val="none" w:sz="0" w:space="0" w:color="auto"/>
                        <w:bottom w:val="none" w:sz="0" w:space="0" w:color="auto"/>
                        <w:right w:val="none" w:sz="0" w:space="0" w:color="auto"/>
                      </w:divBdr>
                      <w:divsChild>
                        <w:div w:id="1940865219">
                          <w:marLeft w:val="0"/>
                          <w:marRight w:val="0"/>
                          <w:marTop w:val="0"/>
                          <w:marBottom w:val="0"/>
                          <w:divBdr>
                            <w:top w:val="none" w:sz="0" w:space="0" w:color="auto"/>
                            <w:left w:val="none" w:sz="0" w:space="0" w:color="auto"/>
                            <w:bottom w:val="none" w:sz="0" w:space="0" w:color="auto"/>
                            <w:right w:val="none" w:sz="0" w:space="0" w:color="auto"/>
                          </w:divBdr>
                          <w:divsChild>
                            <w:div w:id="1240554238">
                              <w:marLeft w:val="0"/>
                              <w:marRight w:val="0"/>
                              <w:marTop w:val="750"/>
                              <w:marBottom w:val="0"/>
                              <w:divBdr>
                                <w:top w:val="none" w:sz="0" w:space="0" w:color="auto"/>
                                <w:left w:val="none" w:sz="0" w:space="0" w:color="auto"/>
                                <w:bottom w:val="none" w:sz="0" w:space="0" w:color="auto"/>
                                <w:right w:val="none" w:sz="0" w:space="0" w:color="auto"/>
                              </w:divBdr>
                              <w:divsChild>
                                <w:div w:id="806045162">
                                  <w:marLeft w:val="0"/>
                                  <w:marRight w:val="0"/>
                                  <w:marTop w:val="0"/>
                                  <w:marBottom w:val="0"/>
                                  <w:divBdr>
                                    <w:top w:val="none" w:sz="0" w:space="0" w:color="auto"/>
                                    <w:left w:val="none" w:sz="0" w:space="0" w:color="auto"/>
                                    <w:bottom w:val="none" w:sz="0" w:space="0" w:color="auto"/>
                                    <w:right w:val="none" w:sz="0" w:space="0" w:color="auto"/>
                                  </w:divBdr>
                                  <w:divsChild>
                                    <w:div w:id="560215772">
                                      <w:marLeft w:val="0"/>
                                      <w:marRight w:val="0"/>
                                      <w:marTop w:val="0"/>
                                      <w:marBottom w:val="0"/>
                                      <w:divBdr>
                                        <w:top w:val="none" w:sz="0" w:space="0" w:color="auto"/>
                                        <w:left w:val="none" w:sz="0" w:space="0" w:color="auto"/>
                                        <w:bottom w:val="none" w:sz="0" w:space="0" w:color="auto"/>
                                        <w:right w:val="none" w:sz="0" w:space="0" w:color="auto"/>
                                      </w:divBdr>
                                      <w:divsChild>
                                        <w:div w:id="309332246">
                                          <w:marLeft w:val="0"/>
                                          <w:marRight w:val="0"/>
                                          <w:marTop w:val="0"/>
                                          <w:marBottom w:val="0"/>
                                          <w:divBdr>
                                            <w:top w:val="none" w:sz="0" w:space="0" w:color="auto"/>
                                            <w:left w:val="none" w:sz="0" w:space="0" w:color="auto"/>
                                            <w:bottom w:val="none" w:sz="0" w:space="0" w:color="auto"/>
                                            <w:right w:val="none" w:sz="0" w:space="0" w:color="auto"/>
                                          </w:divBdr>
                                          <w:divsChild>
                                            <w:div w:id="1660035395">
                                              <w:marLeft w:val="0"/>
                                              <w:marRight w:val="0"/>
                                              <w:marTop w:val="0"/>
                                              <w:marBottom w:val="0"/>
                                              <w:divBdr>
                                                <w:top w:val="none" w:sz="0" w:space="0" w:color="auto"/>
                                                <w:left w:val="none" w:sz="0" w:space="0" w:color="auto"/>
                                                <w:bottom w:val="none" w:sz="0" w:space="0" w:color="auto"/>
                                                <w:right w:val="none" w:sz="0" w:space="0" w:color="auto"/>
                                              </w:divBdr>
                                              <w:divsChild>
                                                <w:div w:id="1229533693">
                                                  <w:marLeft w:val="0"/>
                                                  <w:marRight w:val="0"/>
                                                  <w:marTop w:val="0"/>
                                                  <w:marBottom w:val="0"/>
                                                  <w:divBdr>
                                                    <w:top w:val="none" w:sz="0" w:space="0" w:color="auto"/>
                                                    <w:left w:val="none" w:sz="0" w:space="0" w:color="auto"/>
                                                    <w:bottom w:val="none" w:sz="0" w:space="0" w:color="auto"/>
                                                    <w:right w:val="none" w:sz="0" w:space="0" w:color="auto"/>
                                                  </w:divBdr>
                                                </w:div>
                                                <w:div w:id="1470441542">
                                                  <w:marLeft w:val="0"/>
                                                  <w:marRight w:val="0"/>
                                                  <w:marTop w:val="0"/>
                                                  <w:marBottom w:val="0"/>
                                                  <w:divBdr>
                                                    <w:top w:val="none" w:sz="0" w:space="0" w:color="auto"/>
                                                    <w:left w:val="none" w:sz="0" w:space="0" w:color="auto"/>
                                                    <w:bottom w:val="none" w:sz="0" w:space="0" w:color="auto"/>
                                                    <w:right w:val="none" w:sz="0" w:space="0" w:color="auto"/>
                                                  </w:divBdr>
                                                </w:div>
                                                <w:div w:id="147595316">
                                                  <w:marLeft w:val="0"/>
                                                  <w:marRight w:val="0"/>
                                                  <w:marTop w:val="0"/>
                                                  <w:marBottom w:val="0"/>
                                                  <w:divBdr>
                                                    <w:top w:val="none" w:sz="0" w:space="0" w:color="auto"/>
                                                    <w:left w:val="none" w:sz="0" w:space="0" w:color="auto"/>
                                                    <w:bottom w:val="none" w:sz="0" w:space="0" w:color="auto"/>
                                                    <w:right w:val="none" w:sz="0" w:space="0" w:color="auto"/>
                                                  </w:divBdr>
                                                </w:div>
                                                <w:div w:id="228806595">
                                                  <w:marLeft w:val="0"/>
                                                  <w:marRight w:val="0"/>
                                                  <w:marTop w:val="0"/>
                                                  <w:marBottom w:val="0"/>
                                                  <w:divBdr>
                                                    <w:top w:val="none" w:sz="0" w:space="0" w:color="auto"/>
                                                    <w:left w:val="none" w:sz="0" w:space="0" w:color="auto"/>
                                                    <w:bottom w:val="none" w:sz="0" w:space="0" w:color="auto"/>
                                                    <w:right w:val="none" w:sz="0" w:space="0" w:color="auto"/>
                                                  </w:divBdr>
                                                </w:div>
                                                <w:div w:id="35088978">
                                                  <w:marLeft w:val="0"/>
                                                  <w:marRight w:val="0"/>
                                                  <w:marTop w:val="0"/>
                                                  <w:marBottom w:val="0"/>
                                                  <w:divBdr>
                                                    <w:top w:val="none" w:sz="0" w:space="0" w:color="auto"/>
                                                    <w:left w:val="none" w:sz="0" w:space="0" w:color="auto"/>
                                                    <w:bottom w:val="none" w:sz="0" w:space="0" w:color="auto"/>
                                                    <w:right w:val="none" w:sz="0" w:space="0" w:color="auto"/>
                                                  </w:divBdr>
                                                </w:div>
                                                <w:div w:id="1831675750">
                                                  <w:marLeft w:val="0"/>
                                                  <w:marRight w:val="0"/>
                                                  <w:marTop w:val="0"/>
                                                  <w:marBottom w:val="0"/>
                                                  <w:divBdr>
                                                    <w:top w:val="none" w:sz="0" w:space="0" w:color="auto"/>
                                                    <w:left w:val="none" w:sz="0" w:space="0" w:color="auto"/>
                                                    <w:bottom w:val="none" w:sz="0" w:space="0" w:color="auto"/>
                                                    <w:right w:val="none" w:sz="0" w:space="0" w:color="auto"/>
                                                  </w:divBdr>
                                                </w:div>
                                                <w:div w:id="2001082067">
                                                  <w:marLeft w:val="0"/>
                                                  <w:marRight w:val="0"/>
                                                  <w:marTop w:val="0"/>
                                                  <w:marBottom w:val="0"/>
                                                  <w:divBdr>
                                                    <w:top w:val="none" w:sz="0" w:space="0" w:color="auto"/>
                                                    <w:left w:val="none" w:sz="0" w:space="0" w:color="auto"/>
                                                    <w:bottom w:val="none" w:sz="0" w:space="0" w:color="auto"/>
                                                    <w:right w:val="none" w:sz="0" w:space="0" w:color="auto"/>
                                                  </w:divBdr>
                                                </w:div>
                                                <w:div w:id="535850524">
                                                  <w:marLeft w:val="0"/>
                                                  <w:marRight w:val="0"/>
                                                  <w:marTop w:val="0"/>
                                                  <w:marBottom w:val="0"/>
                                                  <w:divBdr>
                                                    <w:top w:val="none" w:sz="0" w:space="0" w:color="auto"/>
                                                    <w:left w:val="none" w:sz="0" w:space="0" w:color="auto"/>
                                                    <w:bottom w:val="none" w:sz="0" w:space="0" w:color="auto"/>
                                                    <w:right w:val="none" w:sz="0" w:space="0" w:color="auto"/>
                                                  </w:divBdr>
                                                </w:div>
                                                <w:div w:id="1416974295">
                                                  <w:marLeft w:val="0"/>
                                                  <w:marRight w:val="0"/>
                                                  <w:marTop w:val="0"/>
                                                  <w:marBottom w:val="0"/>
                                                  <w:divBdr>
                                                    <w:top w:val="none" w:sz="0" w:space="0" w:color="auto"/>
                                                    <w:left w:val="none" w:sz="0" w:space="0" w:color="auto"/>
                                                    <w:bottom w:val="none" w:sz="0" w:space="0" w:color="auto"/>
                                                    <w:right w:val="none" w:sz="0" w:space="0" w:color="auto"/>
                                                  </w:divBdr>
                                                </w:div>
                                                <w:div w:id="398869442">
                                                  <w:marLeft w:val="0"/>
                                                  <w:marRight w:val="0"/>
                                                  <w:marTop w:val="0"/>
                                                  <w:marBottom w:val="0"/>
                                                  <w:divBdr>
                                                    <w:top w:val="none" w:sz="0" w:space="0" w:color="auto"/>
                                                    <w:left w:val="none" w:sz="0" w:space="0" w:color="auto"/>
                                                    <w:bottom w:val="none" w:sz="0" w:space="0" w:color="auto"/>
                                                    <w:right w:val="none" w:sz="0" w:space="0" w:color="auto"/>
                                                  </w:divBdr>
                                                </w:div>
                                                <w:div w:id="2049181640">
                                                  <w:marLeft w:val="0"/>
                                                  <w:marRight w:val="0"/>
                                                  <w:marTop w:val="0"/>
                                                  <w:marBottom w:val="0"/>
                                                  <w:divBdr>
                                                    <w:top w:val="none" w:sz="0" w:space="0" w:color="auto"/>
                                                    <w:left w:val="none" w:sz="0" w:space="0" w:color="auto"/>
                                                    <w:bottom w:val="none" w:sz="0" w:space="0" w:color="auto"/>
                                                    <w:right w:val="none" w:sz="0" w:space="0" w:color="auto"/>
                                                  </w:divBdr>
                                                </w:div>
                                                <w:div w:id="29688371">
                                                  <w:marLeft w:val="0"/>
                                                  <w:marRight w:val="0"/>
                                                  <w:marTop w:val="0"/>
                                                  <w:marBottom w:val="0"/>
                                                  <w:divBdr>
                                                    <w:top w:val="none" w:sz="0" w:space="0" w:color="auto"/>
                                                    <w:left w:val="none" w:sz="0" w:space="0" w:color="auto"/>
                                                    <w:bottom w:val="none" w:sz="0" w:space="0" w:color="auto"/>
                                                    <w:right w:val="none" w:sz="0" w:space="0" w:color="auto"/>
                                                  </w:divBdr>
                                                </w:div>
                                                <w:div w:id="1930307773">
                                                  <w:marLeft w:val="0"/>
                                                  <w:marRight w:val="0"/>
                                                  <w:marTop w:val="0"/>
                                                  <w:marBottom w:val="0"/>
                                                  <w:divBdr>
                                                    <w:top w:val="none" w:sz="0" w:space="0" w:color="auto"/>
                                                    <w:left w:val="none" w:sz="0" w:space="0" w:color="auto"/>
                                                    <w:bottom w:val="none" w:sz="0" w:space="0" w:color="auto"/>
                                                    <w:right w:val="none" w:sz="0" w:space="0" w:color="auto"/>
                                                  </w:divBdr>
                                                </w:div>
                                                <w:div w:id="2015526262">
                                                  <w:marLeft w:val="0"/>
                                                  <w:marRight w:val="0"/>
                                                  <w:marTop w:val="0"/>
                                                  <w:marBottom w:val="0"/>
                                                  <w:divBdr>
                                                    <w:top w:val="none" w:sz="0" w:space="0" w:color="auto"/>
                                                    <w:left w:val="none" w:sz="0" w:space="0" w:color="auto"/>
                                                    <w:bottom w:val="none" w:sz="0" w:space="0" w:color="auto"/>
                                                    <w:right w:val="none" w:sz="0" w:space="0" w:color="auto"/>
                                                  </w:divBdr>
                                                </w:div>
                                                <w:div w:id="1332754022">
                                                  <w:marLeft w:val="0"/>
                                                  <w:marRight w:val="0"/>
                                                  <w:marTop w:val="0"/>
                                                  <w:marBottom w:val="0"/>
                                                  <w:divBdr>
                                                    <w:top w:val="none" w:sz="0" w:space="0" w:color="auto"/>
                                                    <w:left w:val="none" w:sz="0" w:space="0" w:color="auto"/>
                                                    <w:bottom w:val="none" w:sz="0" w:space="0" w:color="auto"/>
                                                    <w:right w:val="none" w:sz="0" w:space="0" w:color="auto"/>
                                                  </w:divBdr>
                                                </w:div>
                                                <w:div w:id="1987737794">
                                                  <w:marLeft w:val="0"/>
                                                  <w:marRight w:val="0"/>
                                                  <w:marTop w:val="0"/>
                                                  <w:marBottom w:val="0"/>
                                                  <w:divBdr>
                                                    <w:top w:val="none" w:sz="0" w:space="0" w:color="auto"/>
                                                    <w:left w:val="none" w:sz="0" w:space="0" w:color="auto"/>
                                                    <w:bottom w:val="none" w:sz="0" w:space="0" w:color="auto"/>
                                                    <w:right w:val="none" w:sz="0" w:space="0" w:color="auto"/>
                                                  </w:divBdr>
                                                </w:div>
                                                <w:div w:id="1510097462">
                                                  <w:marLeft w:val="0"/>
                                                  <w:marRight w:val="0"/>
                                                  <w:marTop w:val="0"/>
                                                  <w:marBottom w:val="0"/>
                                                  <w:divBdr>
                                                    <w:top w:val="none" w:sz="0" w:space="0" w:color="auto"/>
                                                    <w:left w:val="none" w:sz="0" w:space="0" w:color="auto"/>
                                                    <w:bottom w:val="none" w:sz="0" w:space="0" w:color="auto"/>
                                                    <w:right w:val="none" w:sz="0" w:space="0" w:color="auto"/>
                                                  </w:divBdr>
                                                </w:div>
                                                <w:div w:id="846287813">
                                                  <w:marLeft w:val="0"/>
                                                  <w:marRight w:val="0"/>
                                                  <w:marTop w:val="0"/>
                                                  <w:marBottom w:val="0"/>
                                                  <w:divBdr>
                                                    <w:top w:val="none" w:sz="0" w:space="0" w:color="auto"/>
                                                    <w:left w:val="none" w:sz="0" w:space="0" w:color="auto"/>
                                                    <w:bottom w:val="none" w:sz="0" w:space="0" w:color="auto"/>
                                                    <w:right w:val="none" w:sz="0" w:space="0" w:color="auto"/>
                                                  </w:divBdr>
                                                </w:div>
                                                <w:div w:id="1228567425">
                                                  <w:marLeft w:val="0"/>
                                                  <w:marRight w:val="0"/>
                                                  <w:marTop w:val="0"/>
                                                  <w:marBottom w:val="0"/>
                                                  <w:divBdr>
                                                    <w:top w:val="none" w:sz="0" w:space="0" w:color="auto"/>
                                                    <w:left w:val="none" w:sz="0" w:space="0" w:color="auto"/>
                                                    <w:bottom w:val="none" w:sz="0" w:space="0" w:color="auto"/>
                                                    <w:right w:val="none" w:sz="0" w:space="0" w:color="auto"/>
                                                  </w:divBdr>
                                                </w:div>
                                                <w:div w:id="1295063029">
                                                  <w:marLeft w:val="0"/>
                                                  <w:marRight w:val="0"/>
                                                  <w:marTop w:val="0"/>
                                                  <w:marBottom w:val="0"/>
                                                  <w:divBdr>
                                                    <w:top w:val="none" w:sz="0" w:space="0" w:color="auto"/>
                                                    <w:left w:val="none" w:sz="0" w:space="0" w:color="auto"/>
                                                    <w:bottom w:val="none" w:sz="0" w:space="0" w:color="auto"/>
                                                    <w:right w:val="none" w:sz="0" w:space="0" w:color="auto"/>
                                                  </w:divBdr>
                                                </w:div>
                                                <w:div w:id="532110773">
                                                  <w:marLeft w:val="0"/>
                                                  <w:marRight w:val="0"/>
                                                  <w:marTop w:val="0"/>
                                                  <w:marBottom w:val="0"/>
                                                  <w:divBdr>
                                                    <w:top w:val="none" w:sz="0" w:space="0" w:color="auto"/>
                                                    <w:left w:val="none" w:sz="0" w:space="0" w:color="auto"/>
                                                    <w:bottom w:val="none" w:sz="0" w:space="0" w:color="auto"/>
                                                    <w:right w:val="none" w:sz="0" w:space="0" w:color="auto"/>
                                                  </w:divBdr>
                                                </w:div>
                                                <w:div w:id="159780704">
                                                  <w:marLeft w:val="0"/>
                                                  <w:marRight w:val="0"/>
                                                  <w:marTop w:val="0"/>
                                                  <w:marBottom w:val="0"/>
                                                  <w:divBdr>
                                                    <w:top w:val="none" w:sz="0" w:space="0" w:color="auto"/>
                                                    <w:left w:val="none" w:sz="0" w:space="0" w:color="auto"/>
                                                    <w:bottom w:val="none" w:sz="0" w:space="0" w:color="auto"/>
                                                    <w:right w:val="none" w:sz="0" w:space="0" w:color="auto"/>
                                                  </w:divBdr>
                                                </w:div>
                                                <w:div w:id="1528987386">
                                                  <w:marLeft w:val="0"/>
                                                  <w:marRight w:val="0"/>
                                                  <w:marTop w:val="0"/>
                                                  <w:marBottom w:val="0"/>
                                                  <w:divBdr>
                                                    <w:top w:val="none" w:sz="0" w:space="0" w:color="auto"/>
                                                    <w:left w:val="none" w:sz="0" w:space="0" w:color="auto"/>
                                                    <w:bottom w:val="none" w:sz="0" w:space="0" w:color="auto"/>
                                                    <w:right w:val="none" w:sz="0" w:space="0" w:color="auto"/>
                                                  </w:divBdr>
                                                </w:div>
                                                <w:div w:id="2014994817">
                                                  <w:marLeft w:val="0"/>
                                                  <w:marRight w:val="0"/>
                                                  <w:marTop w:val="0"/>
                                                  <w:marBottom w:val="0"/>
                                                  <w:divBdr>
                                                    <w:top w:val="none" w:sz="0" w:space="0" w:color="auto"/>
                                                    <w:left w:val="none" w:sz="0" w:space="0" w:color="auto"/>
                                                    <w:bottom w:val="none" w:sz="0" w:space="0" w:color="auto"/>
                                                    <w:right w:val="none" w:sz="0" w:space="0" w:color="auto"/>
                                                  </w:divBdr>
                                                </w:div>
                                                <w:div w:id="1085422667">
                                                  <w:marLeft w:val="0"/>
                                                  <w:marRight w:val="0"/>
                                                  <w:marTop w:val="0"/>
                                                  <w:marBottom w:val="0"/>
                                                  <w:divBdr>
                                                    <w:top w:val="none" w:sz="0" w:space="0" w:color="auto"/>
                                                    <w:left w:val="none" w:sz="0" w:space="0" w:color="auto"/>
                                                    <w:bottom w:val="none" w:sz="0" w:space="0" w:color="auto"/>
                                                    <w:right w:val="none" w:sz="0" w:space="0" w:color="auto"/>
                                                  </w:divBdr>
                                                </w:div>
                                                <w:div w:id="484782616">
                                                  <w:marLeft w:val="0"/>
                                                  <w:marRight w:val="0"/>
                                                  <w:marTop w:val="0"/>
                                                  <w:marBottom w:val="0"/>
                                                  <w:divBdr>
                                                    <w:top w:val="none" w:sz="0" w:space="0" w:color="auto"/>
                                                    <w:left w:val="none" w:sz="0" w:space="0" w:color="auto"/>
                                                    <w:bottom w:val="none" w:sz="0" w:space="0" w:color="auto"/>
                                                    <w:right w:val="none" w:sz="0" w:space="0" w:color="auto"/>
                                                  </w:divBdr>
                                                </w:div>
                                                <w:div w:id="15479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370082">
      <w:bodyDiv w:val="1"/>
      <w:marLeft w:val="0"/>
      <w:marRight w:val="0"/>
      <w:marTop w:val="0"/>
      <w:marBottom w:val="0"/>
      <w:divBdr>
        <w:top w:val="none" w:sz="0" w:space="0" w:color="auto"/>
        <w:left w:val="none" w:sz="0" w:space="0" w:color="auto"/>
        <w:bottom w:val="none" w:sz="0" w:space="0" w:color="auto"/>
        <w:right w:val="none" w:sz="0" w:space="0" w:color="auto"/>
      </w:divBdr>
    </w:div>
    <w:div w:id="184851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2017-02-14T16:14:00Z</cp:lastPrinted>
  <dcterms:created xsi:type="dcterms:W3CDTF">2017-08-10T19:54:00Z</dcterms:created>
  <dcterms:modified xsi:type="dcterms:W3CDTF">2017-08-10T19:55:00Z</dcterms:modified>
</cp:coreProperties>
</file>