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972" w:rsidP="00687972" w:rsidRDefault="00687972" w14:paraId="3C871E03" w14:textId="77777777">
      <w:pPr>
        <w:pStyle w:val="BpSTitle"/>
      </w:pPr>
      <w:r>
        <w:t>10540</w:t>
      </w:r>
    </w:p>
    <w:p w:rsidR="00687972" w:rsidP="00687972" w:rsidRDefault="00687972" w14:paraId="269733FB" w14:textId="77777777">
      <w:pPr>
        <w:pStyle w:val="BpSTitle"/>
      </w:pPr>
      <w:r>
        <w:t>Southern Rocky Mountain Ponderosa Pine Woodland</w:t>
      </w:r>
    </w:p>
    <w:p w:rsidR="00687972" w:rsidP="00687972" w:rsidRDefault="00687972" w14:paraId="11B1E453" w14:textId="77777777">
      <w:r>
        <w:t xmlns:w="http://schemas.openxmlformats.org/wordprocessingml/2006/main">BpS Model/Description Version: Aug. 2020</w:t>
      </w:r>
      <w:r>
        <w:tab/>
      </w:r>
      <w:r>
        <w:tab/>
      </w:r>
      <w:r>
        <w:tab/>
      </w:r>
      <w:r>
        <w:tab/>
      </w:r>
      <w:r>
        <w:tab/>
      </w:r>
      <w:r>
        <w:tab/>
      </w:r>
      <w:r>
        <w:tab/>
      </w:r>
    </w:p>
    <w:p w:rsidR="00687972" w:rsidP="00687972" w:rsidRDefault="00687972" w14:paraId="07418D17"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60"/>
        <w:gridCol w:w="2580"/>
        <w:gridCol w:w="1560"/>
        <w:gridCol w:w="2976"/>
      </w:tblGrid>
      <w:tr w:rsidRPr="00687972" w:rsidR="00687972" w:rsidTr="00687972" w14:paraId="0BBBAFF2" w14:textId="77777777">
        <w:tc>
          <w:tcPr>
            <w:tcW w:w="1560" w:type="dxa"/>
            <w:tcBorders>
              <w:top w:val="single" w:color="auto" w:sz="2" w:space="0"/>
              <w:left w:val="single" w:color="auto" w:sz="12" w:space="0"/>
              <w:bottom w:val="single" w:color="000000" w:sz="12" w:space="0"/>
            </w:tcBorders>
            <w:shd w:val="clear" w:color="auto" w:fill="auto"/>
          </w:tcPr>
          <w:p w:rsidRPr="00687972" w:rsidR="00687972" w:rsidP="00B33E69" w:rsidRDefault="00687972" w14:paraId="78CE6C51" w14:textId="77777777">
            <w:pPr>
              <w:rPr>
                <w:b/>
                <w:bCs/>
              </w:rPr>
            </w:pPr>
            <w:r w:rsidRPr="00687972">
              <w:rPr>
                <w:b/>
                <w:bCs/>
              </w:rPr>
              <w:t>Modelers</w:t>
            </w:r>
          </w:p>
        </w:tc>
        <w:tc>
          <w:tcPr>
            <w:tcW w:w="2580" w:type="dxa"/>
            <w:tcBorders>
              <w:top w:val="single" w:color="auto" w:sz="2" w:space="0"/>
              <w:bottom w:val="single" w:color="000000" w:sz="12" w:space="0"/>
              <w:right w:val="single" w:color="000000" w:sz="12" w:space="0"/>
            </w:tcBorders>
            <w:shd w:val="clear" w:color="auto" w:fill="auto"/>
          </w:tcPr>
          <w:p w:rsidRPr="00687972" w:rsidR="00687972" w:rsidP="00B33E69" w:rsidRDefault="00687972" w14:paraId="221E4BC6" w14:textId="77777777">
            <w:pPr>
              <w:rPr>
                <w:b/>
                <w:bCs/>
              </w:rPr>
            </w:pPr>
          </w:p>
        </w:tc>
        <w:tc>
          <w:tcPr>
            <w:tcW w:w="1560" w:type="dxa"/>
            <w:tcBorders>
              <w:top w:val="single" w:color="auto" w:sz="2" w:space="0"/>
              <w:left w:val="single" w:color="000000" w:sz="12" w:space="0"/>
              <w:bottom w:val="single" w:color="000000" w:sz="12" w:space="0"/>
            </w:tcBorders>
            <w:shd w:val="clear" w:color="auto" w:fill="auto"/>
          </w:tcPr>
          <w:p w:rsidRPr="00687972" w:rsidR="00687972" w:rsidP="00B33E69" w:rsidRDefault="00687972" w14:paraId="7F4DB794" w14:textId="77777777">
            <w:pPr>
              <w:rPr>
                <w:b/>
                <w:bCs/>
              </w:rPr>
            </w:pPr>
            <w:r w:rsidRPr="00687972">
              <w:rPr>
                <w:b/>
                <w:bCs/>
              </w:rPr>
              <w:t>Reviewers</w:t>
            </w:r>
          </w:p>
        </w:tc>
        <w:tc>
          <w:tcPr>
            <w:tcW w:w="2976" w:type="dxa"/>
            <w:tcBorders>
              <w:top w:val="single" w:color="auto" w:sz="2" w:space="0"/>
              <w:bottom w:val="single" w:color="000000" w:sz="12" w:space="0"/>
            </w:tcBorders>
            <w:shd w:val="clear" w:color="auto" w:fill="auto"/>
          </w:tcPr>
          <w:p w:rsidRPr="00687972" w:rsidR="00687972" w:rsidP="00B33E69" w:rsidRDefault="00687972" w14:paraId="6388A1FF" w14:textId="77777777">
            <w:pPr>
              <w:rPr>
                <w:b/>
                <w:bCs/>
              </w:rPr>
            </w:pPr>
          </w:p>
        </w:tc>
      </w:tr>
      <w:tr w:rsidRPr="00687972" w:rsidR="00687972" w:rsidTr="00687972" w14:paraId="308FBFEA" w14:textId="77777777">
        <w:tc>
          <w:tcPr>
            <w:tcW w:w="1560" w:type="dxa"/>
            <w:tcBorders>
              <w:top w:val="single" w:color="000000" w:sz="12" w:space="0"/>
              <w:left w:val="single" w:color="auto" w:sz="12" w:space="0"/>
            </w:tcBorders>
            <w:shd w:val="clear" w:color="auto" w:fill="auto"/>
          </w:tcPr>
          <w:p w:rsidRPr="00687972" w:rsidR="00687972" w:rsidP="00B33E69" w:rsidRDefault="00687972" w14:paraId="3A599781" w14:textId="77777777">
            <w:pPr>
              <w:rPr>
                <w:bCs/>
              </w:rPr>
            </w:pPr>
            <w:r w:rsidRPr="00687972">
              <w:rPr>
                <w:bCs/>
              </w:rPr>
              <w:t>Eve Warren</w:t>
            </w:r>
          </w:p>
        </w:tc>
        <w:tc>
          <w:tcPr>
            <w:tcW w:w="2580" w:type="dxa"/>
            <w:tcBorders>
              <w:top w:val="single" w:color="000000" w:sz="12" w:space="0"/>
              <w:right w:val="single" w:color="000000" w:sz="12" w:space="0"/>
            </w:tcBorders>
            <w:shd w:val="clear" w:color="auto" w:fill="auto"/>
          </w:tcPr>
          <w:p w:rsidRPr="00687972" w:rsidR="00687972" w:rsidP="00B33E69" w:rsidRDefault="00687972" w14:paraId="1A15F95F" w14:textId="77777777">
            <w:r w:rsidRPr="00687972">
              <w:t>Eve_Warren@blm.gov</w:t>
            </w:r>
          </w:p>
        </w:tc>
        <w:tc>
          <w:tcPr>
            <w:tcW w:w="1560" w:type="dxa"/>
            <w:tcBorders>
              <w:top w:val="single" w:color="000000" w:sz="12" w:space="0"/>
              <w:left w:val="single" w:color="000000" w:sz="12" w:space="0"/>
            </w:tcBorders>
            <w:shd w:val="clear" w:color="auto" w:fill="auto"/>
          </w:tcPr>
          <w:p w:rsidRPr="00687972" w:rsidR="00687972" w:rsidP="00B33E69" w:rsidRDefault="00687972" w14:paraId="580C6C41" w14:textId="77777777">
            <w:r w:rsidRPr="00687972">
              <w:t>Ken Stinson</w:t>
            </w:r>
          </w:p>
        </w:tc>
        <w:tc>
          <w:tcPr>
            <w:tcW w:w="2976" w:type="dxa"/>
            <w:tcBorders>
              <w:top w:val="single" w:color="000000" w:sz="12" w:space="0"/>
            </w:tcBorders>
            <w:shd w:val="clear" w:color="auto" w:fill="auto"/>
          </w:tcPr>
          <w:p w:rsidRPr="00687972" w:rsidR="00687972" w:rsidP="00B33E69" w:rsidRDefault="00687972" w14:paraId="6FA1E309" w14:textId="77777777">
            <w:r w:rsidRPr="00687972">
              <w:t>ken_stinson@blm.gov</w:t>
            </w:r>
          </w:p>
        </w:tc>
      </w:tr>
      <w:tr w:rsidRPr="00687972" w:rsidR="00687972" w:rsidTr="00687972" w14:paraId="67D0BD70" w14:textId="77777777">
        <w:tc>
          <w:tcPr>
            <w:tcW w:w="1560" w:type="dxa"/>
            <w:tcBorders>
              <w:left w:val="single" w:color="auto" w:sz="12" w:space="0"/>
            </w:tcBorders>
            <w:shd w:val="clear" w:color="auto" w:fill="auto"/>
          </w:tcPr>
          <w:p w:rsidRPr="00687972" w:rsidR="00687972" w:rsidP="00B33E69" w:rsidRDefault="00687972" w14:paraId="15C2405D" w14:textId="77777777">
            <w:pPr>
              <w:rPr>
                <w:bCs/>
              </w:rPr>
            </w:pPr>
            <w:r w:rsidRPr="00687972">
              <w:rPr>
                <w:bCs/>
              </w:rPr>
              <w:t>None</w:t>
            </w:r>
          </w:p>
        </w:tc>
        <w:tc>
          <w:tcPr>
            <w:tcW w:w="2580" w:type="dxa"/>
            <w:tcBorders>
              <w:right w:val="single" w:color="000000" w:sz="12" w:space="0"/>
            </w:tcBorders>
            <w:shd w:val="clear" w:color="auto" w:fill="auto"/>
          </w:tcPr>
          <w:p w:rsidRPr="00687972" w:rsidR="00687972" w:rsidP="00B33E69" w:rsidRDefault="00687972" w14:paraId="582BE6C8" w14:textId="77777777">
            <w:r w:rsidRPr="00687972">
              <w:t>None</w:t>
            </w:r>
          </w:p>
        </w:tc>
        <w:tc>
          <w:tcPr>
            <w:tcW w:w="1560" w:type="dxa"/>
            <w:tcBorders>
              <w:left w:val="single" w:color="000000" w:sz="12" w:space="0"/>
            </w:tcBorders>
            <w:shd w:val="clear" w:color="auto" w:fill="auto"/>
          </w:tcPr>
          <w:p w:rsidRPr="00687972" w:rsidR="00687972" w:rsidP="00B33E69" w:rsidRDefault="00687972" w14:paraId="27416CEF" w14:textId="77777777">
            <w:r w:rsidRPr="00687972">
              <w:t>Dan Binkley</w:t>
            </w:r>
          </w:p>
        </w:tc>
        <w:tc>
          <w:tcPr>
            <w:tcW w:w="2976" w:type="dxa"/>
            <w:shd w:val="clear" w:color="auto" w:fill="auto"/>
          </w:tcPr>
          <w:p w:rsidRPr="00687972" w:rsidR="00687972" w:rsidP="00B33E69" w:rsidRDefault="00687972" w14:paraId="13FCE458" w14:textId="77777777">
            <w:r w:rsidRPr="00687972">
              <w:t>dan.binkley@colostate.edu</w:t>
            </w:r>
          </w:p>
        </w:tc>
      </w:tr>
      <w:tr w:rsidRPr="00687972" w:rsidR="00687972" w:rsidTr="00687972" w14:paraId="01BE6A23" w14:textId="77777777">
        <w:tc>
          <w:tcPr>
            <w:tcW w:w="1560" w:type="dxa"/>
            <w:tcBorders>
              <w:left w:val="single" w:color="auto" w:sz="12" w:space="0"/>
              <w:bottom w:val="single" w:color="auto" w:sz="2" w:space="0"/>
            </w:tcBorders>
            <w:shd w:val="clear" w:color="auto" w:fill="auto"/>
          </w:tcPr>
          <w:p w:rsidRPr="00687972" w:rsidR="00687972" w:rsidP="00B33E69" w:rsidRDefault="00687972" w14:paraId="4E0057BD" w14:textId="77777777">
            <w:pPr>
              <w:rPr>
                <w:bCs/>
              </w:rPr>
            </w:pPr>
            <w:r w:rsidRPr="00687972">
              <w:rPr>
                <w:bCs/>
              </w:rPr>
              <w:t>None</w:t>
            </w:r>
          </w:p>
        </w:tc>
        <w:tc>
          <w:tcPr>
            <w:tcW w:w="2580" w:type="dxa"/>
            <w:tcBorders>
              <w:right w:val="single" w:color="000000" w:sz="12" w:space="0"/>
            </w:tcBorders>
            <w:shd w:val="clear" w:color="auto" w:fill="auto"/>
          </w:tcPr>
          <w:p w:rsidRPr="00687972" w:rsidR="00687972" w:rsidP="00B33E69" w:rsidRDefault="00687972" w14:paraId="7E32D6A2" w14:textId="77777777">
            <w:r w:rsidRPr="00687972">
              <w:t>None</w:t>
            </w:r>
          </w:p>
        </w:tc>
        <w:tc>
          <w:tcPr>
            <w:tcW w:w="1560" w:type="dxa"/>
            <w:tcBorders>
              <w:left w:val="single" w:color="000000" w:sz="12" w:space="0"/>
              <w:bottom w:val="single" w:color="auto" w:sz="2" w:space="0"/>
            </w:tcBorders>
            <w:shd w:val="clear" w:color="auto" w:fill="auto"/>
          </w:tcPr>
          <w:p w:rsidRPr="00687972" w:rsidR="00687972" w:rsidP="00B33E69" w:rsidRDefault="00687972" w14:paraId="7F60F10B" w14:textId="77777777">
            <w:r w:rsidRPr="00687972">
              <w:t>None</w:t>
            </w:r>
          </w:p>
        </w:tc>
        <w:tc>
          <w:tcPr>
            <w:tcW w:w="2976" w:type="dxa"/>
            <w:shd w:val="clear" w:color="auto" w:fill="auto"/>
          </w:tcPr>
          <w:p w:rsidRPr="00687972" w:rsidR="00687972" w:rsidP="00B33E69" w:rsidRDefault="00687972" w14:paraId="450C3E4A" w14:textId="77777777">
            <w:r w:rsidRPr="00687972">
              <w:t>None</w:t>
            </w:r>
          </w:p>
        </w:tc>
      </w:tr>
    </w:tbl>
    <w:p w:rsidR="00687972" w:rsidP="00687972" w:rsidRDefault="00687972" w14:paraId="00FA7E9C" w14:textId="77777777"/>
    <w:p w:rsidR="00687972" w:rsidP="00687972" w:rsidRDefault="00687972" w14:paraId="24D7DB80" w14:textId="77777777">
      <w:pPr>
        <w:pStyle w:val="InfoPara"/>
      </w:pPr>
      <w:r>
        <w:t>Vegetation Type</w:t>
      </w:r>
    </w:p>
    <w:p w:rsidR="00687972" w:rsidP="00687972" w:rsidRDefault="00687972" w14:paraId="080C8A26" w14:textId="77777777">
      <w:r>
        <w:t>Forest and Woodland</w:t>
      </w:r>
    </w:p>
    <w:p w:rsidR="00687972" w:rsidP="00687972" w:rsidRDefault="00687972" w14:paraId="641C9388" w14:textId="32401351">
      <w:pPr>
        <w:pStyle w:val="InfoPara"/>
      </w:pPr>
      <w:r>
        <w:t>Map Zone</w:t>
      </w:r>
    </w:p>
    <w:p w:rsidR="00687972" w:rsidP="00687972" w:rsidRDefault="00687972" w14:paraId="3754A1AF" w14:textId="77777777">
      <w:r>
        <w:t>22</w:t>
      </w:r>
    </w:p>
    <w:p w:rsidR="00687972" w:rsidP="00687972" w:rsidRDefault="00687972" w14:paraId="44CB8D7E" w14:textId="77777777">
      <w:pPr>
        <w:pStyle w:val="InfoPara"/>
      </w:pPr>
      <w:r>
        <w:t>Geographic Range</w:t>
      </w:r>
    </w:p>
    <w:p w:rsidR="00687972" w:rsidP="00687972" w:rsidRDefault="00687972" w14:paraId="4FFFE939" w14:textId="20B759FD">
      <w:r>
        <w:t>This system is found throughout the northern and central Rocky Mountains in M</w:t>
      </w:r>
      <w:r w:rsidR="00EB39F4">
        <w:t>ontana</w:t>
      </w:r>
      <w:r>
        <w:t>, central I</w:t>
      </w:r>
      <w:r w:rsidR="00EB39F4">
        <w:t>daho,</w:t>
      </w:r>
      <w:r>
        <w:t xml:space="preserve"> and north</w:t>
      </w:r>
      <w:r w:rsidR="00EB39F4">
        <w:t>-</w:t>
      </w:r>
      <w:r>
        <w:t>central W</w:t>
      </w:r>
      <w:r w:rsidR="00EB39F4">
        <w:t>yoming</w:t>
      </w:r>
      <w:r>
        <w:t xml:space="preserve">. In </w:t>
      </w:r>
      <w:r w:rsidR="00EB39F4">
        <w:t>map zone [</w:t>
      </w:r>
      <w:r>
        <w:t>MZ</w:t>
      </w:r>
      <w:r w:rsidR="00EB39F4">
        <w:t xml:space="preserve">] </w:t>
      </w:r>
      <w:r>
        <w:t>22 in W</w:t>
      </w:r>
      <w:r w:rsidR="00EB39F4">
        <w:t>yoming,</w:t>
      </w:r>
      <w:r>
        <w:t xml:space="preserve"> it is found along west slope of Big Horn Mountains at elevations between 4</w:t>
      </w:r>
      <w:r w:rsidR="00D95DCD">
        <w:t>,</w:t>
      </w:r>
      <w:r>
        <w:t>500-8</w:t>
      </w:r>
      <w:r w:rsidR="00D95DCD">
        <w:t>,</w:t>
      </w:r>
      <w:r>
        <w:t>000ft, in subsections M331Ba.</w:t>
      </w:r>
    </w:p>
    <w:p w:rsidR="00687972" w:rsidP="00687972" w:rsidRDefault="00687972" w14:paraId="27A3105E" w14:textId="77777777">
      <w:pPr>
        <w:pStyle w:val="InfoPara"/>
      </w:pPr>
      <w:r>
        <w:t>Biophysical Site Description</w:t>
      </w:r>
    </w:p>
    <w:p w:rsidR="00687972" w:rsidP="00687972" w:rsidRDefault="00687972" w14:paraId="35B7A5C3" w14:textId="73261541">
      <w:r>
        <w:t>These stands typically occurred on hot, dry south</w:t>
      </w:r>
      <w:r w:rsidR="00EB39F4">
        <w:t>-</w:t>
      </w:r>
      <w:r>
        <w:t xml:space="preserve"> and west-facing slopes at lower elevations with well</w:t>
      </w:r>
      <w:r w:rsidR="00EB39F4">
        <w:t>-</w:t>
      </w:r>
      <w:r>
        <w:t>drained soils and gentle to moderately steep slopes.</w:t>
      </w:r>
    </w:p>
    <w:p w:rsidR="00687972" w:rsidP="00687972" w:rsidRDefault="00687972" w14:paraId="615F0BD8" w14:textId="77777777">
      <w:pPr>
        <w:pStyle w:val="InfoPara"/>
      </w:pPr>
      <w:r>
        <w:t>Vegetation Description</w:t>
      </w:r>
    </w:p>
    <w:p w:rsidR="00687972" w:rsidP="00687972" w:rsidRDefault="00687972" w14:paraId="16564DCA" w14:textId="77777777">
      <w:r>
        <w:t xml:space="preserve">Frequent fires promoted a grass-dominated understory with sparse shrubs and a ponderosa pine overstory. Douglas-fir and Rocky Mountain juniper may occur as incidental individuals, but overall Douglas-fir cover will be &lt;10%. In Wyoming, Utah juniper may occur as incidentals but should not comprise more that 10% of the landscape. </w:t>
      </w:r>
    </w:p>
    <w:p w:rsidR="00687972" w:rsidP="00687972" w:rsidRDefault="00687972" w14:paraId="07F2FC94" w14:textId="77777777"/>
    <w:p w:rsidR="00687972" w:rsidP="00687972" w:rsidRDefault="00687972" w14:paraId="0FD0641A" w14:textId="77777777">
      <w:r>
        <w:t>Common snowberry, antelope bitterbrush</w:t>
      </w:r>
      <w:r w:rsidR="00EB39F4">
        <w:t>,</w:t>
      </w:r>
      <w:r>
        <w:t xml:space="preserve"> and chokecherry are important shrubs, and mountain mahogany may also occur on rocky outcrops. Grasses may include Idaho and rough fescue (Fischer and Bradley 1987). More mesic shrubs may be present if it is a wetter habitat type.</w:t>
      </w:r>
    </w:p>
    <w:p w:rsidR="00687972" w:rsidP="00687972" w:rsidRDefault="00687972" w14:paraId="489D04F9" w14:textId="77777777"/>
    <w:p w:rsidR="00687972" w:rsidP="00687972" w:rsidRDefault="00687972" w14:paraId="4AD4A1E4" w14:textId="170A5EAB">
      <w:r>
        <w:t>In the Bighorn Mountains of W</w:t>
      </w:r>
      <w:r w:rsidR="00EB39F4">
        <w:t>yoming</w:t>
      </w:r>
      <w:r>
        <w:t>, understory herbaceous vegetation includes Idaho fescue and both annual and perennial forbs. Utah juniper is present as is mountain big sagebrush, chokecherry</w:t>
      </w:r>
      <w:r w:rsidR="00EB39F4">
        <w:t>,</w:t>
      </w:r>
      <w:r>
        <w:t xml:space="preserve"> and antelope bitterbrush.</w:t>
      </w:r>
    </w:p>
    <w:p w:rsidR="00687972" w:rsidP="00687972" w:rsidRDefault="00687972" w14:paraId="5A53951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ANRO2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Antennaria rosea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Rosy pussytoes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ARTRW8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wyomingensis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Wyoming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Chokecherry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Antelope 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albus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snowberry</w:t>
            </w:r>
          </w:p>
        </w:tc>
      </w:tr>
    </w:tbl>
    <w:p>
      <w:r>
        <w:rPr>
          <w:sz w:val="16"/>
        </w:rPr>
        <w:t>Species names are from the NRCS PLANTS database. Check species codes at http://plants.usda.gov.</w:t>
      </w:r>
    </w:p>
    <w:p w:rsidR="00687972" w:rsidP="00687972" w:rsidRDefault="00687972" w14:paraId="62933626" w14:textId="77777777">
      <w:pPr>
        <w:pStyle w:val="InfoPara"/>
      </w:pPr>
      <w:r>
        <w:t>Disturbance Description</w:t>
      </w:r>
    </w:p>
    <w:p w:rsidR="00687972" w:rsidP="00687972" w:rsidRDefault="00687972" w14:paraId="449129F2" w14:textId="48798A0D">
      <w:r>
        <w:t>Frequent, non-lethal surface fires were the dominant disturbance factor, occurring every 3-30yrs (Arno and Petersen 1993</w:t>
      </w:r>
      <w:r w:rsidR="00EB39F4">
        <w:t>;</w:t>
      </w:r>
      <w:r>
        <w:t xml:space="preserve"> Arno 1976</w:t>
      </w:r>
      <w:r w:rsidR="00EB39F4">
        <w:t>;</w:t>
      </w:r>
      <w:r>
        <w:t xml:space="preserve"> Fischer and Bradley 1987). Three-year </w:t>
      </w:r>
      <w:bookmarkStart w:name="_GoBack" w:id="0"/>
      <w:bookmarkEnd w:id="0"/>
      <w:r>
        <w:t xml:space="preserve">fire return intervals </w:t>
      </w:r>
      <w:r w:rsidR="00EB39F4">
        <w:t xml:space="preserve">(FRIs) </w:t>
      </w:r>
      <w:r>
        <w:t xml:space="preserve">are likely very localized and associated with Native American burning. However, there is some disagreement as to the extent of </w:t>
      </w:r>
      <w:r w:rsidR="00D45803">
        <w:t>n</w:t>
      </w:r>
      <w:r>
        <w:t xml:space="preserve">ative burning. Typically, median </w:t>
      </w:r>
      <w:r w:rsidR="00EB39F4">
        <w:t>FRIs</w:t>
      </w:r>
      <w:r>
        <w:t xml:space="preserve"> are reported as about 30yrs. Mixed-severity fires likely occurred about every 50yrs depending on the vegetative state. Some believe that stand-replacement fires likely occurred in stands and small patches on the order of a few hundred acres every 300-700yrs depending on the vegetative state. Some authors and reviewers note that little information is available regarding the exact nature of stand</w:t>
      </w:r>
      <w:r w:rsidR="00EB39F4">
        <w:t>-</w:t>
      </w:r>
      <w:r>
        <w:t xml:space="preserve">replacement fire severity in this </w:t>
      </w:r>
      <w:r w:rsidR="00EB39F4">
        <w:t>Biophysical Setting (</w:t>
      </w:r>
      <w:r>
        <w:t>BpS</w:t>
      </w:r>
      <w:r w:rsidR="00EB39F4">
        <w:t>)</w:t>
      </w:r>
      <w:r>
        <w:t>.</w:t>
      </w:r>
    </w:p>
    <w:p w:rsidR="00687972" w:rsidP="00687972" w:rsidRDefault="00687972" w14:paraId="1002F019" w14:textId="77777777"/>
    <w:p w:rsidR="00687972" w:rsidP="00687972" w:rsidRDefault="00687972" w14:paraId="5BC1B7FC" w14:textId="3712838B">
      <w:r>
        <w:t>Fischer and Bradley (1987), Fischer and Clayton (1983), and Smith and Fischer (1997) would characterize this BpS as predominantly Fire Groups 2 and 4 for western M</w:t>
      </w:r>
      <w:r w:rsidR="00EB39F4">
        <w:t xml:space="preserve">ontana </w:t>
      </w:r>
      <w:r>
        <w:t>and central I</w:t>
      </w:r>
      <w:r w:rsidR="00EB39F4">
        <w:t>daho</w:t>
      </w:r>
      <w:r>
        <w:t>, Fire Group 3 for eastern M</w:t>
      </w:r>
      <w:r w:rsidR="00EB39F4">
        <w:t>ontana</w:t>
      </w:r>
      <w:r>
        <w:t xml:space="preserve"> and W</w:t>
      </w:r>
      <w:r w:rsidR="00EB39F4">
        <w:t>yoming,</w:t>
      </w:r>
      <w:r>
        <w:t xml:space="preserve"> and Fire Group 1 for northern I</w:t>
      </w:r>
      <w:r w:rsidR="00EB39F4">
        <w:t>daho</w:t>
      </w:r>
      <w:r>
        <w:t>. Also refer to Crane and Fischer (1986).</w:t>
      </w:r>
    </w:p>
    <w:p w:rsidR="00687972" w:rsidP="00687972" w:rsidRDefault="00687972" w14:paraId="31BC34A3" w14:textId="77777777"/>
    <w:p w:rsidR="00687972" w:rsidP="00687972" w:rsidRDefault="00687972" w14:paraId="1C3C0EE2" w14:textId="4CD402EC">
      <w:r>
        <w:t>In the Bighorn Basin of W</w:t>
      </w:r>
      <w:r w:rsidR="00EB39F4">
        <w:t>yoming</w:t>
      </w:r>
      <w:r>
        <w:t>, data collected in 2001 suggest that pre</w:t>
      </w:r>
      <w:r w:rsidR="00EB39F4">
        <w:t>-</w:t>
      </w:r>
      <w:r>
        <w:t xml:space="preserve">settlement median </w:t>
      </w:r>
      <w:r w:rsidR="00540E00">
        <w:t>FRI i</w:t>
      </w:r>
      <w:r>
        <w:t>n the Big Horn Mountains was 26-53yrs. Stand</w:t>
      </w:r>
      <w:r w:rsidR="00EB39F4">
        <w:t>-</w:t>
      </w:r>
      <w:r>
        <w:t>replacement fires were punctuated with pre-settlement fire scars found at intervals of 125yrs, 40yrs, 135yrs</w:t>
      </w:r>
      <w:r w:rsidR="00EB39F4">
        <w:t>,</w:t>
      </w:r>
      <w:r>
        <w:t xml:space="preserve"> and 29yrs prior to 1900. Both mixed</w:t>
      </w:r>
      <w:r w:rsidR="00EB39F4">
        <w:t>-</w:t>
      </w:r>
      <w:r>
        <w:t>severity and stand</w:t>
      </w:r>
      <w:r w:rsidR="00EB39F4">
        <w:t>-</w:t>
      </w:r>
      <w:r>
        <w:t>replacement fires were probably dependent upon droughts versus heavy precipitation years (Brown 2001).</w:t>
      </w:r>
    </w:p>
    <w:p w:rsidR="00687972" w:rsidP="00687972" w:rsidRDefault="00687972" w14:paraId="4713BA62" w14:textId="77777777"/>
    <w:p w:rsidR="00687972" w:rsidP="00687972" w:rsidRDefault="00687972" w14:paraId="5AE229FA" w14:textId="77777777">
      <w:r>
        <w:t>Western pine beetle can attack large ponderosa pine in any canopy density.</w:t>
      </w:r>
    </w:p>
    <w:p w:rsidR="00687972" w:rsidP="00687972" w:rsidRDefault="00687972" w14:paraId="317136A2"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165</w:t>
            </w:r>
          </w:p>
        </w:tc>
        <w:tc>
          <w:p>
            <w:pPr>
              <w:jc w:val="center"/>
            </w:pPr>
            <w:r>
              <w:t>8</w:t>
            </w:r>
          </w:p>
        </w:tc>
        <w:tc>
          <w:p>
            <w:pPr>
              <w:jc w:val="center"/>
            </w:pPr>
            <w:r>
              <w:t>50</w:t>
            </w:r>
          </w:p>
        </w:tc>
        <w:tc>
          <w:p>
            <w:pPr>
              <w:jc w:val="center"/>
            </w:pPr>
            <w:r>
              <w:t>1000</w:t>
            </w:r>
          </w:p>
        </w:tc>
      </w:tr>
      <w:tr>
        <w:tc>
          <w:p>
            <w:pPr>
              <w:jc w:val="center"/>
            </w:pPr>
            <w:r>
              <w:t>Moderate (Mixed)</w:t>
            </w:r>
          </w:p>
        </w:tc>
        <w:tc>
          <w:p>
            <w:pPr>
              <w:jc w:val="center"/>
            </w:pPr>
            <w:r>
              <w:t>49</w:t>
            </w:r>
          </w:p>
        </w:tc>
        <w:tc>
          <w:p>
            <w:pPr>
              <w:jc w:val="center"/>
            </w:pPr>
            <w:r>
              <w:t>26</w:t>
            </w:r>
          </w:p>
        </w:tc>
        <w:tc>
          <w:p>
            <w:pPr>
              <w:jc w:val="center"/>
            </w:pPr>
            <w:r>
              <w:t>16</w:t>
            </w:r>
          </w:p>
        </w:tc>
        <w:tc>
          <w:p>
            <w:pPr>
              <w:jc w:val="center"/>
            </w:pPr>
            <w:r>
              <w:t>100</w:t>
            </w:r>
          </w:p>
        </w:tc>
      </w:tr>
      <w:tr>
        <w:tc>
          <w:p>
            <w:pPr>
              <w:jc w:val="center"/>
            </w:pPr>
            <w:r>
              <w:t>Low (Surface)</w:t>
            </w:r>
          </w:p>
        </w:tc>
        <w:tc>
          <w:p>
            <w:pPr>
              <w:jc w:val="center"/>
            </w:pPr>
            <w:r>
              <w:t>19</w:t>
            </w:r>
          </w:p>
        </w:tc>
        <w:tc>
          <w:p>
            <w:pPr>
              <w:jc w:val="center"/>
            </w:pPr>
            <w:r>
              <w:t>66</w:t>
            </w:r>
          </w:p>
        </w:tc>
        <w:tc>
          <w:p>
            <w:pPr>
              <w:jc w:val="center"/>
            </w:pPr>
            <w:r>
              <w:t>12</w:t>
            </w:r>
          </w:p>
        </w:tc>
        <w:tc>
          <w:p>
            <w:pPr>
              <w:jc w:val="center"/>
            </w:pPr>
            <w:r>
              <w:t>20</w:t>
            </w:r>
          </w:p>
        </w:tc>
      </w:tr>
      <w:tr>
        <w:tc>
          <w:p>
            <w:pPr>
              <w:jc w:val="center"/>
            </w:pPr>
            <w:r>
              <w:t>All Fires</w:t>
            </w:r>
          </w:p>
        </w:tc>
        <w:tc>
          <w:p>
            <w:pPr>
              <w:jc w:val="center"/>
            </w:pPr>
            <w:r>
              <w:t>13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87972" w:rsidP="00687972" w:rsidRDefault="00687972" w14:paraId="111A4368" w14:textId="77777777">
      <w:pPr>
        <w:pStyle w:val="InfoPara"/>
      </w:pPr>
      <w:r>
        <w:t>Scale Description</w:t>
      </w:r>
    </w:p>
    <w:p w:rsidR="00687972" w:rsidP="00687972" w:rsidRDefault="00687972" w14:paraId="37989F49" w14:textId="0AD62C43">
      <w:r>
        <w:t xml:space="preserve">Stands dominated by ponderosa pine with frequent </w:t>
      </w:r>
      <w:r w:rsidR="00EB39F4">
        <w:t>FRIs</w:t>
      </w:r>
      <w:r>
        <w:t xml:space="preserve"> commonly exhibit very small patch sizes even though fire events occurred over </w:t>
      </w:r>
      <w:r w:rsidR="00EB39F4">
        <w:t xml:space="preserve">100s </w:t>
      </w:r>
      <w:r>
        <w:t xml:space="preserve">or </w:t>
      </w:r>
      <w:r w:rsidR="00EB39F4">
        <w:t xml:space="preserve">1,000s </w:t>
      </w:r>
      <w:r>
        <w:t>of acres (Agee 1998). Open, late-seral stands typically dominated the landscape with frequent fire, though even-aged stands were uncommon. In I</w:t>
      </w:r>
      <w:r w:rsidR="00EB39F4">
        <w:t>daho</w:t>
      </w:r>
      <w:r>
        <w:t>, this type was often found as a narrow band between grassland/shrublands at lower elevations and Douglas-fir types at higher elevations.</w:t>
      </w:r>
    </w:p>
    <w:p w:rsidR="00687972" w:rsidP="00687972" w:rsidRDefault="00687972" w14:paraId="6F7EC2DB" w14:textId="77777777">
      <w:pPr>
        <w:pStyle w:val="InfoPara"/>
      </w:pPr>
      <w:r>
        <w:t>Adjacency or Identification Concerns</w:t>
      </w:r>
    </w:p>
    <w:p w:rsidR="00687972" w:rsidP="00687972" w:rsidRDefault="00687972" w14:paraId="6D064431" w14:textId="556CAF2D">
      <w:r>
        <w:t>Vegetation is characterized by Pfister et al. (1977) as the ponderosa pine series, by Steele et al. (1981) as the ponderosa pine series</w:t>
      </w:r>
      <w:r w:rsidR="00EB39F4">
        <w:t xml:space="preserve">, </w:t>
      </w:r>
      <w:r>
        <w:t xml:space="preserve">and by Williams et al. (1995) as Douglas-fir-ponderosa pine. </w:t>
      </w:r>
    </w:p>
    <w:p w:rsidR="00687972" w:rsidP="00687972" w:rsidRDefault="00687972" w14:paraId="2472F6BA" w14:textId="77777777"/>
    <w:p w:rsidR="00687972" w:rsidP="00687972" w:rsidRDefault="00687972" w14:paraId="696FF8D6" w14:textId="77777777">
      <w:r>
        <w:lastRenderedPageBreak/>
        <w:t xml:space="preserve">These sites typically formed the lower timberline in the area and were historically found adjacent to grasslands and shrublands that dominated valley bottoms. The early seral stages often resemble adjacent shrubland or grassland BpS. </w:t>
      </w:r>
    </w:p>
    <w:p w:rsidR="00687972" w:rsidP="00687972" w:rsidRDefault="00687972" w14:paraId="07AA1D96" w14:textId="77777777"/>
    <w:p w:rsidR="00687972" w:rsidP="00687972" w:rsidRDefault="00687972" w14:paraId="243DAFED" w14:textId="45892AF6">
      <w:r>
        <w:t xml:space="preserve">In the 21st century, after missing several </w:t>
      </w:r>
      <w:r w:rsidR="00EB39F4">
        <w:t>FRIs</w:t>
      </w:r>
      <w:r>
        <w:t>, these stands may support an overabundance of stagnant ponderosa pine pole thickets, heavy duff and litter layers</w:t>
      </w:r>
      <w:r w:rsidR="00EB39F4">
        <w:t>,</w:t>
      </w:r>
      <w:r>
        <w:t xml:space="preserve"> and few grasses or shrubs. As a result</w:t>
      </w:r>
      <w:r w:rsidR="00EB39F4">
        <w:t>,</w:t>
      </w:r>
      <w:r>
        <w:t xml:space="preserve"> it may be difficult to distinguish this BpS in its mid and late seral stages from BpS 1045. </w:t>
      </w:r>
    </w:p>
    <w:p w:rsidR="00687972" w:rsidP="00687972" w:rsidRDefault="00687972" w14:paraId="6D92E5EB" w14:textId="77777777"/>
    <w:p w:rsidR="00687972" w:rsidP="00687972" w:rsidRDefault="00687972" w14:paraId="378B6BDF" w14:textId="1166A7E4">
      <w:r>
        <w:t xml:space="preserve">Many </w:t>
      </w:r>
      <w:r w:rsidR="00EB39F4">
        <w:t>FRIs</w:t>
      </w:r>
      <w:r>
        <w:t xml:space="preserve"> have been missed, and with severe Utah juniper encroachment</w:t>
      </w:r>
      <w:r w:rsidR="00EB39F4">
        <w:t>,</w:t>
      </w:r>
      <w:r>
        <w:t xml:space="preserve"> sapling and pole age classes may be absent. Some stands are heavily encroached with Downy brome. Lack of seedling establishment is an ongoing problem on the west slope of the Bighorn Mountains as is heavy encroachment with Downy brome and Utah juniper. </w:t>
      </w:r>
    </w:p>
    <w:p w:rsidR="00687972" w:rsidP="00687972" w:rsidRDefault="00687972" w14:paraId="7AB61B75" w14:textId="77777777"/>
    <w:p w:rsidR="00687972" w:rsidP="00687972" w:rsidRDefault="00687972" w14:paraId="3748425A" w14:textId="5E9F261C">
      <w:r>
        <w:t>In north</w:t>
      </w:r>
      <w:r w:rsidR="00EB39F4">
        <w:t>-</w:t>
      </w:r>
      <w:r>
        <w:t>central W</w:t>
      </w:r>
      <w:r w:rsidR="00EB39F4">
        <w:t>yoming,</w:t>
      </w:r>
      <w:r>
        <w:t xml:space="preserve"> stands appear to be stagnant, containing only mature stems of a few cohorts. A cross section cut from a living tree in one stand extended a pith date of 1378</w:t>
      </w:r>
      <w:r w:rsidR="00EB39F4">
        <w:t>-</w:t>
      </w:r>
      <w:r>
        <w:t>2000, making the tree a minimum of 623yrs old at the time of collection (Brown 2001). Tree ring analysis of stand structure documents pulsed recruitment of trees across the landscape, especially between 1770</w:t>
      </w:r>
      <w:r w:rsidR="00EB39F4">
        <w:t>-</w:t>
      </w:r>
      <w:r>
        <w:t>1790. These west slope Bighorn Mountain cohorts are contemporaneous with a similar cohort found extensively in the Black Hills; both correspond with the wettest 20yr period in northern Great Plains precipitation reconstructions (Stinson, pers</w:t>
      </w:r>
      <w:r w:rsidR="00EB39F4">
        <w:t xml:space="preserve">onal </w:t>
      </w:r>
      <w:r>
        <w:t>comm</w:t>
      </w:r>
      <w:r w:rsidR="00EB39F4">
        <w:t>unication</w:t>
      </w:r>
      <w:r>
        <w:t xml:space="preserve">). </w:t>
      </w:r>
    </w:p>
    <w:p w:rsidR="00687972" w:rsidP="00687972" w:rsidRDefault="00687972" w14:paraId="6A26516E" w14:textId="77777777"/>
    <w:p w:rsidR="00687972" w:rsidP="00687972" w:rsidRDefault="00687972" w14:paraId="5B0EE7E3" w14:textId="1B6B5DE1">
      <w:r>
        <w:t xml:space="preserve">Dense pockets of Douglas-fir may also occur. This BpS may be found on several different habitat types depending </w:t>
      </w:r>
      <w:r w:rsidR="00D95DCD">
        <w:t>on the local fire regime; a high</w:t>
      </w:r>
      <w:r w:rsidR="00EB39F4">
        <w:t>-</w:t>
      </w:r>
      <w:r w:rsidR="00D95DCD">
        <w:t>frequency, low</w:t>
      </w:r>
      <w:r w:rsidR="00EB39F4">
        <w:t>-</w:t>
      </w:r>
      <w:r w:rsidR="00D95DCD">
        <w:t xml:space="preserve">severity fire regime </w:t>
      </w:r>
      <w:r>
        <w:t>maintained these stands as ponderosa pine, but today they may be supporting Douglas-fir in some areas.</w:t>
      </w:r>
    </w:p>
    <w:p w:rsidR="00687972" w:rsidP="00687972" w:rsidRDefault="00687972" w14:paraId="65E2E420" w14:textId="77777777"/>
    <w:p w:rsidR="00687972" w:rsidP="00687972" w:rsidRDefault="00687972" w14:paraId="4C5698B5" w14:textId="77777777">
      <w:r>
        <w:t>This vegetation type continues to be commercially logged. Site modifications include plantations and terraces.</w:t>
      </w:r>
    </w:p>
    <w:p w:rsidR="00687972" w:rsidP="00687972" w:rsidRDefault="00687972" w14:paraId="312D45FA" w14:textId="77777777">
      <w:pPr>
        <w:pStyle w:val="InfoPara"/>
      </w:pPr>
      <w:r>
        <w:t>Issues or Problems</w:t>
      </w:r>
    </w:p>
    <w:p w:rsidR="00687972" w:rsidP="00687972" w:rsidRDefault="00687972" w14:paraId="30E242B7" w14:textId="77777777">
      <w:r>
        <w:t>For MZ22, this system was originally modeled as BpS 1053 Northern Rocky Mountain Ponderosa Pine Woodland, as it is thought that system/name better represents what is in MZ22.</w:t>
      </w:r>
    </w:p>
    <w:p w:rsidR="00687972" w:rsidP="00687972" w:rsidRDefault="00687972" w14:paraId="7326377A" w14:textId="77777777"/>
    <w:p w:rsidR="00687972" w:rsidP="00687972" w:rsidRDefault="00687972" w14:paraId="1C2B2AB9" w14:textId="508DC408">
      <w:r>
        <w:t>For MZs 10 and 19: 1) Fischer and Bradley (1987) show only a single pathway from the dense pole stage characterized by succession without a fire disturbance (</w:t>
      </w:r>
      <w:r w:rsidR="00EB39F4">
        <w:t>C</w:t>
      </w:r>
      <w:r>
        <w:t xml:space="preserve">lass A to </w:t>
      </w:r>
      <w:r w:rsidR="00EB39F4">
        <w:t>C</w:t>
      </w:r>
      <w:r>
        <w:t xml:space="preserve">lass B). However, it seems that under a frequent fire regime, these stands would typically bypass </w:t>
      </w:r>
      <w:r w:rsidR="00782AAF">
        <w:t>C</w:t>
      </w:r>
      <w:r>
        <w:t xml:space="preserve">lass B and move directly to </w:t>
      </w:r>
      <w:r w:rsidR="00782AAF">
        <w:t>C</w:t>
      </w:r>
      <w:r>
        <w:t>lass C</w:t>
      </w:r>
      <w:r w:rsidR="00782AAF">
        <w:t xml:space="preserve"> -- </w:t>
      </w:r>
      <w:r>
        <w:t xml:space="preserve">unless there is not enough fuel to carry fire at this stage or insufficient stand density and leaf litter. 2) Mixed-severity and stand-replacement </w:t>
      </w:r>
      <w:r w:rsidR="00782AAF">
        <w:t>FRIs</w:t>
      </w:r>
      <w:r>
        <w:t xml:space="preserve"> are not well documented in the literature for this BpS. Some evidence suggests these fires indeed occurred, but there may be room to improve the assumptions used in this modeling effort. 3) There was some debate in the in-workshop peer review over the probability of mixed fire. </w:t>
      </w:r>
    </w:p>
    <w:p w:rsidR="00687972" w:rsidP="00687972" w:rsidRDefault="00687972" w14:paraId="3F12C829" w14:textId="77777777"/>
    <w:p w:rsidR="00687972" w:rsidP="00687972" w:rsidRDefault="00687972" w14:paraId="4E959546" w14:textId="69A65580">
      <w:r>
        <w:t xml:space="preserve">The southern portion of MZ10 may have supported a more frequent fire regime and thus more of </w:t>
      </w:r>
      <w:r w:rsidR="00782AAF">
        <w:t>C</w:t>
      </w:r>
      <w:r>
        <w:t>lass D. The BpS was not split for MZ10.</w:t>
      </w:r>
    </w:p>
    <w:p w:rsidR="00687972" w:rsidP="00687972" w:rsidRDefault="00687972" w14:paraId="5B8C8A1A" w14:textId="77777777">
      <w:pPr>
        <w:pStyle w:val="InfoPara"/>
      </w:pPr>
      <w:r>
        <w:t>Native Uncharacteristic Conditions</w:t>
      </w:r>
    </w:p>
    <w:p w:rsidR="00687972" w:rsidP="00687972" w:rsidRDefault="00687972" w14:paraId="399AE1F6" w14:textId="77777777">
      <w:r>
        <w:t>Cover &gt;60% can be considered uncharacteristic in this woodland community.</w:t>
      </w:r>
    </w:p>
    <w:p w:rsidR="00687972" w:rsidP="00687972" w:rsidRDefault="00687972" w14:paraId="05DB5E08" w14:textId="77777777">
      <w:pPr>
        <w:pStyle w:val="InfoPara"/>
      </w:pPr>
      <w:r>
        <w:lastRenderedPageBreak/>
        <w:t>Comments</w:t>
      </w:r>
    </w:p>
    <w:p w:rsidR="00C66C50" w:rsidP="00C66C50" w:rsidRDefault="00C66C50" w14:paraId="4BB30D35" w14:textId="77777777">
      <w:pPr>
        <w:rPr>
          <w:b/>
        </w:rPr>
      </w:pPr>
    </w:p>
    <w:p w:rsidR="00687972" w:rsidP="00687972" w:rsidRDefault="00687972" w14:paraId="2F0E7BDA" w14:textId="77777777">
      <w:pPr>
        <w:pStyle w:val="ReportSection"/>
      </w:pPr>
      <w:r>
        <w:t>Succession Classes</w:t>
      </w:r>
    </w:p>
    <w:p w:rsidR="00687972" w:rsidP="00687972" w:rsidRDefault="00687972" w14:paraId="59B22C9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87972" w:rsidP="00687972" w:rsidRDefault="00687972" w14:paraId="23667BBF" w14:textId="77777777">
      <w:pPr>
        <w:pStyle w:val="InfoPara"/>
        <w:pBdr>
          <w:top w:val="single" w:color="auto" w:sz="4" w:space="1"/>
        </w:pBdr>
      </w:pPr>
      <w:r xmlns:w="http://schemas.openxmlformats.org/wordprocessingml/2006/main">
        <w:t>Class A</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687972" w:rsidP="00687972" w:rsidRDefault="00687972" w14:paraId="5B2D1F83" w14:textId="77777777"/>
    <w:p w:rsidR="00687972" w:rsidP="00687972" w:rsidRDefault="00687972" w14:paraId="6D1EDD9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916"/>
        <w:gridCol w:w="2916"/>
        <w:gridCol w:w="1956"/>
      </w:tblGrid>
      <w:tr w:rsidRPr="00687972" w:rsidR="00687972" w:rsidTr="00687972" w14:paraId="00346268" w14:textId="77777777">
        <w:tc>
          <w:tcPr>
            <w:tcW w:w="1140" w:type="dxa"/>
            <w:tcBorders>
              <w:top w:val="single" w:color="auto" w:sz="2" w:space="0"/>
              <w:bottom w:val="single" w:color="000000" w:sz="12" w:space="0"/>
            </w:tcBorders>
            <w:shd w:val="clear" w:color="auto" w:fill="auto"/>
          </w:tcPr>
          <w:p w:rsidRPr="00687972" w:rsidR="00687972" w:rsidP="00EA69A6" w:rsidRDefault="00687972" w14:paraId="54281DD5" w14:textId="77777777">
            <w:pPr>
              <w:rPr>
                <w:b/>
                <w:bCs/>
              </w:rPr>
            </w:pPr>
            <w:r w:rsidRPr="00687972">
              <w:rPr>
                <w:b/>
                <w:bCs/>
              </w:rPr>
              <w:t>Symbol</w:t>
            </w:r>
          </w:p>
        </w:tc>
        <w:tc>
          <w:tcPr>
            <w:tcW w:w="2916" w:type="dxa"/>
            <w:tcBorders>
              <w:top w:val="single" w:color="auto" w:sz="2" w:space="0"/>
              <w:bottom w:val="single" w:color="000000" w:sz="12" w:space="0"/>
            </w:tcBorders>
            <w:shd w:val="clear" w:color="auto" w:fill="auto"/>
          </w:tcPr>
          <w:p w:rsidRPr="00687972" w:rsidR="00687972" w:rsidP="00EA69A6" w:rsidRDefault="00687972" w14:paraId="220D59E9" w14:textId="77777777">
            <w:pPr>
              <w:rPr>
                <w:b/>
                <w:bCs/>
              </w:rPr>
            </w:pPr>
            <w:r w:rsidRPr="00687972">
              <w:rPr>
                <w:b/>
                <w:bCs/>
              </w:rPr>
              <w:t>Scientific Name</w:t>
            </w:r>
          </w:p>
        </w:tc>
        <w:tc>
          <w:tcPr>
            <w:tcW w:w="2916" w:type="dxa"/>
            <w:tcBorders>
              <w:top w:val="single" w:color="auto" w:sz="2" w:space="0"/>
              <w:bottom w:val="single" w:color="000000" w:sz="12" w:space="0"/>
            </w:tcBorders>
            <w:shd w:val="clear" w:color="auto" w:fill="auto"/>
          </w:tcPr>
          <w:p w:rsidRPr="00687972" w:rsidR="00687972" w:rsidP="00EA69A6" w:rsidRDefault="00687972" w14:paraId="753EF7D6" w14:textId="77777777">
            <w:pPr>
              <w:rPr>
                <w:b/>
                <w:bCs/>
              </w:rPr>
            </w:pPr>
            <w:r w:rsidRPr="00687972">
              <w:rPr>
                <w:b/>
                <w:bCs/>
              </w:rPr>
              <w:t>Common Name</w:t>
            </w:r>
          </w:p>
        </w:tc>
        <w:tc>
          <w:tcPr>
            <w:tcW w:w="1956" w:type="dxa"/>
            <w:tcBorders>
              <w:top w:val="single" w:color="auto" w:sz="2" w:space="0"/>
              <w:bottom w:val="single" w:color="000000" w:sz="12" w:space="0"/>
            </w:tcBorders>
            <w:shd w:val="clear" w:color="auto" w:fill="auto"/>
          </w:tcPr>
          <w:p w:rsidRPr="00687972" w:rsidR="00687972" w:rsidP="00EA69A6" w:rsidRDefault="00687972" w14:paraId="0BB6D5CA" w14:textId="77777777">
            <w:pPr>
              <w:rPr>
                <w:b/>
                <w:bCs/>
              </w:rPr>
            </w:pPr>
            <w:r w:rsidRPr="00687972">
              <w:rPr>
                <w:b/>
                <w:bCs/>
              </w:rPr>
              <w:t>Canopy Position</w:t>
            </w:r>
          </w:p>
        </w:tc>
      </w:tr>
      <w:tr w:rsidRPr="00687972" w:rsidR="00687972" w:rsidTr="00687972" w14:paraId="4FF855E8" w14:textId="77777777">
        <w:tc>
          <w:tcPr>
            <w:tcW w:w="1140" w:type="dxa"/>
            <w:tcBorders>
              <w:top w:val="single" w:color="000000" w:sz="12" w:space="0"/>
            </w:tcBorders>
            <w:shd w:val="clear" w:color="auto" w:fill="auto"/>
          </w:tcPr>
          <w:p w:rsidRPr="00687972" w:rsidR="00687972" w:rsidP="00EA69A6" w:rsidRDefault="00687972" w14:paraId="74AFCFD9" w14:textId="77777777">
            <w:pPr>
              <w:rPr>
                <w:bCs/>
              </w:rPr>
            </w:pPr>
            <w:r w:rsidRPr="00687972">
              <w:rPr>
                <w:bCs/>
              </w:rPr>
              <w:t>FEID</w:t>
            </w:r>
          </w:p>
        </w:tc>
        <w:tc>
          <w:tcPr>
            <w:tcW w:w="2916" w:type="dxa"/>
            <w:tcBorders>
              <w:top w:val="single" w:color="000000" w:sz="12" w:space="0"/>
            </w:tcBorders>
            <w:shd w:val="clear" w:color="auto" w:fill="auto"/>
          </w:tcPr>
          <w:p w:rsidRPr="00687972" w:rsidR="00687972" w:rsidP="00EA69A6" w:rsidRDefault="00687972" w14:paraId="17C5AE26" w14:textId="77777777">
            <w:r w:rsidRPr="00687972">
              <w:t>Festuca idahoensis</w:t>
            </w:r>
          </w:p>
        </w:tc>
        <w:tc>
          <w:tcPr>
            <w:tcW w:w="2916" w:type="dxa"/>
            <w:tcBorders>
              <w:top w:val="single" w:color="000000" w:sz="12" w:space="0"/>
            </w:tcBorders>
            <w:shd w:val="clear" w:color="auto" w:fill="auto"/>
          </w:tcPr>
          <w:p w:rsidRPr="00687972" w:rsidR="00687972" w:rsidP="00EA69A6" w:rsidRDefault="00687972" w14:paraId="15B6A27A" w14:textId="77777777">
            <w:r w:rsidRPr="00687972">
              <w:t>Idaho fescue</w:t>
            </w:r>
          </w:p>
        </w:tc>
        <w:tc>
          <w:tcPr>
            <w:tcW w:w="1956" w:type="dxa"/>
            <w:tcBorders>
              <w:top w:val="single" w:color="000000" w:sz="12" w:space="0"/>
            </w:tcBorders>
            <w:shd w:val="clear" w:color="auto" w:fill="auto"/>
          </w:tcPr>
          <w:p w:rsidRPr="00687972" w:rsidR="00687972" w:rsidP="00EA69A6" w:rsidRDefault="00687972" w14:paraId="1A83DE6A" w14:textId="77777777">
            <w:r w:rsidRPr="00687972">
              <w:t>Lower</w:t>
            </w:r>
          </w:p>
        </w:tc>
      </w:tr>
      <w:tr w:rsidRPr="00687972" w:rsidR="00687972" w:rsidTr="00687972" w14:paraId="4DB6FAEE" w14:textId="77777777">
        <w:tc>
          <w:tcPr>
            <w:tcW w:w="1140" w:type="dxa"/>
            <w:shd w:val="clear" w:color="auto" w:fill="auto"/>
          </w:tcPr>
          <w:p w:rsidRPr="00687972" w:rsidR="00687972" w:rsidP="00EA69A6" w:rsidRDefault="00687972" w14:paraId="0504977A" w14:textId="77777777">
            <w:pPr>
              <w:rPr>
                <w:bCs/>
              </w:rPr>
            </w:pPr>
            <w:r w:rsidRPr="00687972">
              <w:rPr>
                <w:bCs/>
              </w:rPr>
              <w:t>PSSP6</w:t>
            </w:r>
          </w:p>
        </w:tc>
        <w:tc>
          <w:tcPr>
            <w:tcW w:w="2916" w:type="dxa"/>
            <w:shd w:val="clear" w:color="auto" w:fill="auto"/>
          </w:tcPr>
          <w:p w:rsidRPr="00687972" w:rsidR="00687972" w:rsidP="00EA69A6" w:rsidRDefault="00687972" w14:paraId="1C33CFE8" w14:textId="77777777">
            <w:r w:rsidRPr="00687972">
              <w:t>Pseudoroegneria spicata</w:t>
            </w:r>
          </w:p>
        </w:tc>
        <w:tc>
          <w:tcPr>
            <w:tcW w:w="2916" w:type="dxa"/>
            <w:shd w:val="clear" w:color="auto" w:fill="auto"/>
          </w:tcPr>
          <w:p w:rsidRPr="00687972" w:rsidR="00687972" w:rsidP="00EA69A6" w:rsidRDefault="00687972" w14:paraId="0ABBADAF" w14:textId="77777777">
            <w:r w:rsidRPr="00687972">
              <w:t>Bluebunch wheatgrass</w:t>
            </w:r>
          </w:p>
        </w:tc>
        <w:tc>
          <w:tcPr>
            <w:tcW w:w="1956" w:type="dxa"/>
            <w:shd w:val="clear" w:color="auto" w:fill="auto"/>
          </w:tcPr>
          <w:p w:rsidRPr="00687972" w:rsidR="00687972" w:rsidP="00EA69A6" w:rsidRDefault="00687972" w14:paraId="5D02C11A" w14:textId="77777777">
            <w:r w:rsidRPr="00687972">
              <w:t>Lower</w:t>
            </w:r>
          </w:p>
        </w:tc>
      </w:tr>
      <w:tr w:rsidRPr="00687972" w:rsidR="00687972" w:rsidTr="00687972" w14:paraId="63F73940" w14:textId="77777777">
        <w:tc>
          <w:tcPr>
            <w:tcW w:w="1140" w:type="dxa"/>
            <w:shd w:val="clear" w:color="auto" w:fill="auto"/>
          </w:tcPr>
          <w:p w:rsidRPr="00687972" w:rsidR="00687972" w:rsidP="00EA69A6" w:rsidRDefault="00687972" w14:paraId="7FC5594B" w14:textId="77777777">
            <w:pPr>
              <w:rPr>
                <w:bCs/>
              </w:rPr>
            </w:pPr>
            <w:r w:rsidRPr="00687972">
              <w:rPr>
                <w:bCs/>
              </w:rPr>
              <w:t>PIPO</w:t>
            </w:r>
          </w:p>
        </w:tc>
        <w:tc>
          <w:tcPr>
            <w:tcW w:w="2916" w:type="dxa"/>
            <w:shd w:val="clear" w:color="auto" w:fill="auto"/>
          </w:tcPr>
          <w:p w:rsidRPr="00687972" w:rsidR="00687972" w:rsidP="00EA69A6" w:rsidRDefault="00687972" w14:paraId="50FF9479" w14:textId="77777777">
            <w:r w:rsidRPr="00687972">
              <w:t>Pinus ponderosa</w:t>
            </w:r>
          </w:p>
        </w:tc>
        <w:tc>
          <w:tcPr>
            <w:tcW w:w="2916" w:type="dxa"/>
            <w:shd w:val="clear" w:color="auto" w:fill="auto"/>
          </w:tcPr>
          <w:p w:rsidRPr="00687972" w:rsidR="00687972" w:rsidP="00EA69A6" w:rsidRDefault="00687972" w14:paraId="77EFB41B" w14:textId="77777777">
            <w:r w:rsidRPr="00687972">
              <w:t>Ponderosa pine</w:t>
            </w:r>
          </w:p>
        </w:tc>
        <w:tc>
          <w:tcPr>
            <w:tcW w:w="1956" w:type="dxa"/>
            <w:shd w:val="clear" w:color="auto" w:fill="auto"/>
          </w:tcPr>
          <w:p w:rsidRPr="00687972" w:rsidR="00687972" w:rsidP="00EA69A6" w:rsidRDefault="00687972" w14:paraId="41DD5AF5" w14:textId="77777777">
            <w:r w:rsidRPr="00687972">
              <w:t>Upper</w:t>
            </w:r>
          </w:p>
        </w:tc>
      </w:tr>
      <w:tr w:rsidRPr="00687972" w:rsidR="00D95DCD" w:rsidTr="00687972" w14:paraId="120A02F4" w14:textId="77777777">
        <w:tc>
          <w:tcPr>
            <w:tcW w:w="1140" w:type="dxa"/>
            <w:shd w:val="clear" w:color="auto" w:fill="auto"/>
          </w:tcPr>
          <w:p w:rsidRPr="00687972" w:rsidR="00D95DCD" w:rsidP="00D95DCD" w:rsidRDefault="00D95DCD" w14:paraId="1E5C3AB2" w14:textId="77777777">
            <w:pPr>
              <w:rPr>
                <w:bCs/>
              </w:rPr>
            </w:pPr>
            <w:r w:rsidRPr="00687972">
              <w:rPr>
                <w:bCs/>
              </w:rPr>
              <w:t>ANRO2</w:t>
            </w:r>
          </w:p>
        </w:tc>
        <w:tc>
          <w:tcPr>
            <w:tcW w:w="2916" w:type="dxa"/>
            <w:shd w:val="clear" w:color="auto" w:fill="auto"/>
          </w:tcPr>
          <w:p w:rsidRPr="00687972" w:rsidR="00D95DCD" w:rsidP="00D95DCD" w:rsidRDefault="00D95DCD" w14:paraId="53448E76" w14:textId="77777777">
            <w:r w:rsidRPr="00687972">
              <w:t>Antennaria rosea</w:t>
            </w:r>
          </w:p>
        </w:tc>
        <w:tc>
          <w:tcPr>
            <w:tcW w:w="2916" w:type="dxa"/>
            <w:shd w:val="clear" w:color="auto" w:fill="auto"/>
          </w:tcPr>
          <w:p w:rsidRPr="00687972" w:rsidR="00D95DCD" w:rsidP="00D95DCD" w:rsidRDefault="00D95DCD" w14:paraId="081A2FDE" w14:textId="77777777">
            <w:r w:rsidRPr="00687972">
              <w:t>Rosy pussytoes</w:t>
            </w:r>
          </w:p>
        </w:tc>
        <w:tc>
          <w:tcPr>
            <w:tcW w:w="1956" w:type="dxa"/>
            <w:shd w:val="clear" w:color="auto" w:fill="auto"/>
          </w:tcPr>
          <w:p w:rsidRPr="00687972" w:rsidR="00D95DCD" w:rsidP="00D95DCD" w:rsidRDefault="00D95DCD" w14:paraId="6FAB19CF" w14:textId="77777777">
            <w:r w:rsidRPr="00687972">
              <w:t>Lower</w:t>
            </w:r>
          </w:p>
        </w:tc>
      </w:tr>
    </w:tbl>
    <w:p w:rsidR="00687972" w:rsidP="00687972" w:rsidRDefault="00687972" w14:paraId="251FFBB8" w14:textId="77777777"/>
    <w:p w:rsidR="00687972" w:rsidP="00687972" w:rsidRDefault="00687972" w14:paraId="57089AB5" w14:textId="77777777">
      <w:pPr>
        <w:pStyle w:val="SClassInfoPara"/>
      </w:pPr>
      <w:r>
        <w:t>Description</w:t>
      </w:r>
    </w:p>
    <w:p w:rsidR="00687972" w:rsidP="00687972" w:rsidRDefault="00687972" w14:paraId="0023FBEE" w14:textId="50850CD8">
      <w:r>
        <w:t xml:space="preserve">Fire-maintained grass/forb and/or seedlings and saplings. </w:t>
      </w:r>
      <w:r w:rsidR="00D95DCD">
        <w:t>Grass species are the dominant lifeform in this class</w:t>
      </w:r>
      <w:r w:rsidR="00782AAF">
        <w:t>,</w:t>
      </w:r>
      <w:r w:rsidR="00D95DCD">
        <w:t xml:space="preserve"> attaining maximum heights of </w:t>
      </w:r>
      <w:r w:rsidR="00782AAF">
        <w:t>3ft</w:t>
      </w:r>
      <w:r w:rsidR="00D95DCD">
        <w:t xml:space="preserve"> and being patchy in distribution (25-75% cover). </w:t>
      </w:r>
      <w:r>
        <w:t xml:space="preserve">Seedling/sapling size class would be </w:t>
      </w:r>
      <w:r w:rsidR="00782AAF">
        <w:t xml:space="preserve">&lt;5in </w:t>
      </w:r>
      <w:r>
        <w:t>in diameter. There would be no large patches (10-100ac) of large or old-growth trees due to poor site conditions and abundance of rock outcroppings. However, dispersed</w:t>
      </w:r>
      <w:r w:rsidR="00782AAF">
        <w:t>,</w:t>
      </w:r>
      <w:r>
        <w:t xml:space="preserve"> large</w:t>
      </w:r>
      <w:r w:rsidR="00782AAF">
        <w:t>-</w:t>
      </w:r>
      <w:r>
        <w:t>diameter fire remnant ponderosa pines with snag trees could be present. These large</w:t>
      </w:r>
      <w:r w:rsidR="00782AAF">
        <w:t>-</w:t>
      </w:r>
      <w:r>
        <w:t>diameter trees would have a density of less than one tree per acre.</w:t>
      </w:r>
    </w:p>
    <w:p w:rsidR="00687972" w:rsidP="00687972" w:rsidRDefault="00687972" w14:paraId="7F849BB2" w14:textId="77777777"/>
    <w:p>
      <w:r>
        <w:rPr>
          <w:i/>
          <w:u w:val="single"/>
        </w:rPr>
        <w:t>Maximum Tree Size Class</w:t>
      </w:r>
      <w:br/>
      <w:r>
        <w:t>Sapling &gt;4.5ft; &lt;5" DBH</w:t>
      </w:r>
    </w:p>
    <w:p w:rsidR="00687972" w:rsidP="00687972" w:rsidRDefault="00687972" w14:paraId="1D55EB63" w14:textId="77777777">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87972" w:rsidP="00687972" w:rsidRDefault="00687972" w14:paraId="631B7F39" w14:textId="77777777"/>
    <w:p w:rsidR="00687972" w:rsidP="00687972" w:rsidRDefault="00687972" w14:paraId="30ECA2E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916"/>
        <w:gridCol w:w="2916"/>
        <w:gridCol w:w="1956"/>
      </w:tblGrid>
      <w:tr w:rsidRPr="00687972" w:rsidR="00687972" w:rsidTr="00687972" w14:paraId="4493326B" w14:textId="77777777">
        <w:tc>
          <w:tcPr>
            <w:tcW w:w="1056" w:type="dxa"/>
            <w:tcBorders>
              <w:top w:val="single" w:color="auto" w:sz="2" w:space="0"/>
              <w:bottom w:val="single" w:color="000000" w:sz="12" w:space="0"/>
            </w:tcBorders>
            <w:shd w:val="clear" w:color="auto" w:fill="auto"/>
          </w:tcPr>
          <w:p w:rsidRPr="00687972" w:rsidR="00687972" w:rsidP="00C552CF" w:rsidRDefault="00687972" w14:paraId="01320855" w14:textId="77777777">
            <w:pPr>
              <w:rPr>
                <w:b/>
                <w:bCs/>
              </w:rPr>
            </w:pPr>
            <w:r w:rsidRPr="00687972">
              <w:rPr>
                <w:b/>
                <w:bCs/>
              </w:rPr>
              <w:t>Symbol</w:t>
            </w:r>
          </w:p>
        </w:tc>
        <w:tc>
          <w:tcPr>
            <w:tcW w:w="2916" w:type="dxa"/>
            <w:tcBorders>
              <w:top w:val="single" w:color="auto" w:sz="2" w:space="0"/>
              <w:bottom w:val="single" w:color="000000" w:sz="12" w:space="0"/>
            </w:tcBorders>
            <w:shd w:val="clear" w:color="auto" w:fill="auto"/>
          </w:tcPr>
          <w:p w:rsidRPr="00687972" w:rsidR="00687972" w:rsidP="00C552CF" w:rsidRDefault="00687972" w14:paraId="77764FE2" w14:textId="77777777">
            <w:pPr>
              <w:rPr>
                <w:b/>
                <w:bCs/>
              </w:rPr>
            </w:pPr>
            <w:r w:rsidRPr="00687972">
              <w:rPr>
                <w:b/>
                <w:bCs/>
              </w:rPr>
              <w:t>Scientific Name</w:t>
            </w:r>
          </w:p>
        </w:tc>
        <w:tc>
          <w:tcPr>
            <w:tcW w:w="2916" w:type="dxa"/>
            <w:tcBorders>
              <w:top w:val="single" w:color="auto" w:sz="2" w:space="0"/>
              <w:bottom w:val="single" w:color="000000" w:sz="12" w:space="0"/>
            </w:tcBorders>
            <w:shd w:val="clear" w:color="auto" w:fill="auto"/>
          </w:tcPr>
          <w:p w:rsidRPr="00687972" w:rsidR="00687972" w:rsidP="00C552CF" w:rsidRDefault="00687972" w14:paraId="10E39B59" w14:textId="77777777">
            <w:pPr>
              <w:rPr>
                <w:b/>
                <w:bCs/>
              </w:rPr>
            </w:pPr>
            <w:r w:rsidRPr="00687972">
              <w:rPr>
                <w:b/>
                <w:bCs/>
              </w:rPr>
              <w:t>Common Name</w:t>
            </w:r>
          </w:p>
        </w:tc>
        <w:tc>
          <w:tcPr>
            <w:tcW w:w="1956" w:type="dxa"/>
            <w:tcBorders>
              <w:top w:val="single" w:color="auto" w:sz="2" w:space="0"/>
              <w:bottom w:val="single" w:color="000000" w:sz="12" w:space="0"/>
            </w:tcBorders>
            <w:shd w:val="clear" w:color="auto" w:fill="auto"/>
          </w:tcPr>
          <w:p w:rsidRPr="00687972" w:rsidR="00687972" w:rsidP="00C552CF" w:rsidRDefault="00687972" w14:paraId="06CB694C" w14:textId="77777777">
            <w:pPr>
              <w:rPr>
                <w:b/>
                <w:bCs/>
              </w:rPr>
            </w:pPr>
            <w:r w:rsidRPr="00687972">
              <w:rPr>
                <w:b/>
                <w:bCs/>
              </w:rPr>
              <w:t>Canopy Position</w:t>
            </w:r>
          </w:p>
        </w:tc>
      </w:tr>
      <w:tr w:rsidRPr="00687972" w:rsidR="00687972" w:rsidTr="00687972" w14:paraId="6B370670" w14:textId="77777777">
        <w:tc>
          <w:tcPr>
            <w:tcW w:w="1056" w:type="dxa"/>
            <w:tcBorders>
              <w:top w:val="single" w:color="000000" w:sz="12" w:space="0"/>
            </w:tcBorders>
            <w:shd w:val="clear" w:color="auto" w:fill="auto"/>
          </w:tcPr>
          <w:p w:rsidRPr="00687972" w:rsidR="00687972" w:rsidP="00C552CF" w:rsidRDefault="00687972" w14:paraId="5E021A58" w14:textId="77777777">
            <w:pPr>
              <w:rPr>
                <w:bCs/>
              </w:rPr>
            </w:pPr>
            <w:r w:rsidRPr="00687972">
              <w:rPr>
                <w:bCs/>
              </w:rPr>
              <w:t>PIPO</w:t>
            </w:r>
          </w:p>
        </w:tc>
        <w:tc>
          <w:tcPr>
            <w:tcW w:w="2916" w:type="dxa"/>
            <w:tcBorders>
              <w:top w:val="single" w:color="000000" w:sz="12" w:space="0"/>
            </w:tcBorders>
            <w:shd w:val="clear" w:color="auto" w:fill="auto"/>
          </w:tcPr>
          <w:p w:rsidRPr="00687972" w:rsidR="00687972" w:rsidP="00C552CF" w:rsidRDefault="00687972" w14:paraId="11B99C41" w14:textId="77777777">
            <w:r w:rsidRPr="00687972">
              <w:t>Pinus ponderosa</w:t>
            </w:r>
          </w:p>
        </w:tc>
        <w:tc>
          <w:tcPr>
            <w:tcW w:w="2916" w:type="dxa"/>
            <w:tcBorders>
              <w:top w:val="single" w:color="000000" w:sz="12" w:space="0"/>
            </w:tcBorders>
            <w:shd w:val="clear" w:color="auto" w:fill="auto"/>
          </w:tcPr>
          <w:p w:rsidRPr="00687972" w:rsidR="00687972" w:rsidP="00C552CF" w:rsidRDefault="00687972" w14:paraId="18AC2DE0" w14:textId="77777777">
            <w:r w:rsidRPr="00687972">
              <w:t>Ponderosa pine</w:t>
            </w:r>
          </w:p>
        </w:tc>
        <w:tc>
          <w:tcPr>
            <w:tcW w:w="1956" w:type="dxa"/>
            <w:tcBorders>
              <w:top w:val="single" w:color="000000" w:sz="12" w:space="0"/>
            </w:tcBorders>
            <w:shd w:val="clear" w:color="auto" w:fill="auto"/>
          </w:tcPr>
          <w:p w:rsidRPr="00687972" w:rsidR="00687972" w:rsidP="00C552CF" w:rsidRDefault="00687972" w14:paraId="2068B010" w14:textId="77777777">
            <w:r w:rsidRPr="00687972">
              <w:t>Upper</w:t>
            </w:r>
          </w:p>
        </w:tc>
      </w:tr>
      <w:tr w:rsidRPr="00687972" w:rsidR="00687972" w:rsidTr="00687972" w14:paraId="653FF811" w14:textId="77777777">
        <w:tc>
          <w:tcPr>
            <w:tcW w:w="1056" w:type="dxa"/>
            <w:shd w:val="clear" w:color="auto" w:fill="auto"/>
          </w:tcPr>
          <w:p w:rsidRPr="00687972" w:rsidR="00687972" w:rsidP="00C552CF" w:rsidRDefault="00687972" w14:paraId="38FEF278" w14:textId="77777777">
            <w:pPr>
              <w:rPr>
                <w:bCs/>
              </w:rPr>
            </w:pPr>
            <w:r w:rsidRPr="00687972">
              <w:rPr>
                <w:bCs/>
              </w:rPr>
              <w:t>FEID</w:t>
            </w:r>
          </w:p>
        </w:tc>
        <w:tc>
          <w:tcPr>
            <w:tcW w:w="2916" w:type="dxa"/>
            <w:shd w:val="clear" w:color="auto" w:fill="auto"/>
          </w:tcPr>
          <w:p w:rsidRPr="00687972" w:rsidR="00687972" w:rsidP="00C552CF" w:rsidRDefault="00687972" w14:paraId="27A8C222" w14:textId="77777777">
            <w:r w:rsidRPr="00687972">
              <w:t>Festuca idahoensis</w:t>
            </w:r>
          </w:p>
        </w:tc>
        <w:tc>
          <w:tcPr>
            <w:tcW w:w="2916" w:type="dxa"/>
            <w:shd w:val="clear" w:color="auto" w:fill="auto"/>
          </w:tcPr>
          <w:p w:rsidRPr="00687972" w:rsidR="00687972" w:rsidP="00C552CF" w:rsidRDefault="00687972" w14:paraId="102C5258" w14:textId="77777777">
            <w:r w:rsidRPr="00687972">
              <w:t>Idaho fescue</w:t>
            </w:r>
          </w:p>
        </w:tc>
        <w:tc>
          <w:tcPr>
            <w:tcW w:w="1956" w:type="dxa"/>
            <w:shd w:val="clear" w:color="auto" w:fill="auto"/>
          </w:tcPr>
          <w:p w:rsidRPr="00687972" w:rsidR="00687972" w:rsidP="00C552CF" w:rsidRDefault="00687972" w14:paraId="0F5FB218" w14:textId="77777777">
            <w:r w:rsidRPr="00687972">
              <w:t>Lower</w:t>
            </w:r>
          </w:p>
        </w:tc>
      </w:tr>
      <w:tr w:rsidRPr="00687972" w:rsidR="00D95DCD" w:rsidTr="00687972" w14:paraId="2C5B01D4" w14:textId="77777777">
        <w:tc>
          <w:tcPr>
            <w:tcW w:w="1056" w:type="dxa"/>
            <w:shd w:val="clear" w:color="auto" w:fill="auto"/>
          </w:tcPr>
          <w:p w:rsidRPr="00687972" w:rsidR="00D95DCD" w:rsidP="00D95DCD" w:rsidRDefault="00D95DCD" w14:paraId="621C8A9A" w14:textId="77777777">
            <w:pPr>
              <w:rPr>
                <w:bCs/>
              </w:rPr>
            </w:pPr>
            <w:r w:rsidRPr="00687972">
              <w:rPr>
                <w:bCs/>
              </w:rPr>
              <w:t>ANRO2</w:t>
            </w:r>
          </w:p>
        </w:tc>
        <w:tc>
          <w:tcPr>
            <w:tcW w:w="2916" w:type="dxa"/>
            <w:shd w:val="clear" w:color="auto" w:fill="auto"/>
          </w:tcPr>
          <w:p w:rsidRPr="00687972" w:rsidR="00D95DCD" w:rsidP="00D95DCD" w:rsidRDefault="00D95DCD" w14:paraId="7BFE1B65" w14:textId="77777777">
            <w:r w:rsidRPr="00687972">
              <w:t>Antennaria rosea</w:t>
            </w:r>
          </w:p>
        </w:tc>
        <w:tc>
          <w:tcPr>
            <w:tcW w:w="2916" w:type="dxa"/>
            <w:shd w:val="clear" w:color="auto" w:fill="auto"/>
          </w:tcPr>
          <w:p w:rsidRPr="00687972" w:rsidR="00D95DCD" w:rsidP="00D95DCD" w:rsidRDefault="00D95DCD" w14:paraId="5E6DEFA5" w14:textId="77777777">
            <w:r w:rsidRPr="00687972">
              <w:t>Rosy pussytoes</w:t>
            </w:r>
          </w:p>
        </w:tc>
        <w:tc>
          <w:tcPr>
            <w:tcW w:w="1956" w:type="dxa"/>
            <w:shd w:val="clear" w:color="auto" w:fill="auto"/>
          </w:tcPr>
          <w:p w:rsidRPr="00687972" w:rsidR="00D95DCD" w:rsidP="00D95DCD" w:rsidRDefault="00D95DCD" w14:paraId="3A8F73D2" w14:textId="77777777">
            <w:r w:rsidRPr="00687972">
              <w:t>Lower</w:t>
            </w:r>
          </w:p>
        </w:tc>
      </w:tr>
      <w:tr w:rsidRPr="00687972" w:rsidR="00687972" w:rsidTr="00687972" w14:paraId="55592CA7" w14:textId="77777777">
        <w:tc>
          <w:tcPr>
            <w:tcW w:w="1056" w:type="dxa"/>
            <w:shd w:val="clear" w:color="auto" w:fill="auto"/>
          </w:tcPr>
          <w:p w:rsidRPr="00687972" w:rsidR="00687972" w:rsidP="00C552CF" w:rsidRDefault="00687972" w14:paraId="3A61E0E2" w14:textId="77777777">
            <w:pPr>
              <w:rPr>
                <w:bCs/>
              </w:rPr>
            </w:pPr>
            <w:r w:rsidRPr="00687972">
              <w:rPr>
                <w:bCs/>
              </w:rPr>
              <w:t>PSME</w:t>
            </w:r>
          </w:p>
        </w:tc>
        <w:tc>
          <w:tcPr>
            <w:tcW w:w="2916" w:type="dxa"/>
            <w:shd w:val="clear" w:color="auto" w:fill="auto"/>
          </w:tcPr>
          <w:p w:rsidRPr="00687972" w:rsidR="00687972" w:rsidP="00C552CF" w:rsidRDefault="00687972" w14:paraId="57FD00C9" w14:textId="77777777">
            <w:r w:rsidRPr="00687972">
              <w:t>Pseudotsuga menziesii</w:t>
            </w:r>
          </w:p>
        </w:tc>
        <w:tc>
          <w:tcPr>
            <w:tcW w:w="2916" w:type="dxa"/>
            <w:shd w:val="clear" w:color="auto" w:fill="auto"/>
          </w:tcPr>
          <w:p w:rsidRPr="00687972" w:rsidR="00687972" w:rsidP="00C552CF" w:rsidRDefault="00687972" w14:paraId="20141230" w14:textId="77777777">
            <w:r w:rsidRPr="00687972">
              <w:t>Douglas-fir</w:t>
            </w:r>
          </w:p>
        </w:tc>
        <w:tc>
          <w:tcPr>
            <w:tcW w:w="1956" w:type="dxa"/>
            <w:shd w:val="clear" w:color="auto" w:fill="auto"/>
          </w:tcPr>
          <w:p w:rsidRPr="00687972" w:rsidR="00687972" w:rsidP="00C552CF" w:rsidRDefault="00687972" w14:paraId="3D0A75E2" w14:textId="77777777">
            <w:r w:rsidRPr="00687972">
              <w:t>Mid-Upper</w:t>
            </w:r>
          </w:p>
        </w:tc>
      </w:tr>
    </w:tbl>
    <w:p w:rsidR="00687972" w:rsidP="00687972" w:rsidRDefault="00687972" w14:paraId="5912DC6E" w14:textId="77777777"/>
    <w:p w:rsidR="00687972" w:rsidP="00687972" w:rsidRDefault="00687972" w14:paraId="439F5907" w14:textId="77777777">
      <w:pPr>
        <w:pStyle w:val="SClassInfoPara"/>
      </w:pPr>
      <w:r>
        <w:t>Description</w:t>
      </w:r>
    </w:p>
    <w:p w:rsidR="00687972" w:rsidP="00687972" w:rsidRDefault="00D95DCD" w14:paraId="53273F0D" w14:textId="010489C7">
      <w:r>
        <w:t>Grasses are the dominant lifeform with s</w:t>
      </w:r>
      <w:r w:rsidR="00687972">
        <w:t>cattered seedlings and saplings; may have Utah juniper as incidentals. Larger, old-growth trees may be present in this class</w:t>
      </w:r>
      <w:r w:rsidR="00782AAF">
        <w:t>;</w:t>
      </w:r>
      <w:r w:rsidR="00687972">
        <w:t xml:space="preserve"> the pole and medium diameter class (5-21in) occurring between these large trees is most abundant and characteristic of this class. May see large</w:t>
      </w:r>
      <w:r w:rsidR="00782AAF">
        <w:t>-</w:t>
      </w:r>
      <w:r w:rsidR="00687972">
        <w:t>diameter snags, dead and down trees present. High</w:t>
      </w:r>
      <w:r w:rsidR="00782AAF">
        <w:t>-</w:t>
      </w:r>
      <w:r w:rsidR="00687972">
        <w:t>density stunted pole stands are counted here; may see insect/disease here.</w:t>
      </w:r>
    </w:p>
    <w:p w:rsidR="00687972" w:rsidP="00687972" w:rsidRDefault="00687972" w14:paraId="23AAC9F0" w14:textId="77777777"/>
    <w:p>
      <w:r>
        <w:rPr>
          <w:i/>
          <w:u w:val="single"/>
        </w:rPr>
        <w:t>Maximum Tree Size Class</w:t>
      </w:r>
      <w:br/>
      <w:r>
        <w:t>Sapling &gt;4.5ft; &lt;5" DBH</w:t>
      </w:r>
    </w:p>
    <w:p w:rsidR="00687972" w:rsidP="00687972" w:rsidRDefault="00687972" w14:paraId="6A11CB76" w14:textId="77777777">
      <w:pPr>
        <w:pStyle w:val="InfoPara"/>
        <w:pBdr>
          <w:top w:val="single" w:color="auto" w:sz="4" w:space="1"/>
        </w:pBdr>
      </w:pPr>
      <w:r xmlns:w="http://schemas.openxmlformats.org/wordprocessingml/2006/main">
        <w:t>Class C</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87972" w:rsidP="00687972" w:rsidRDefault="00687972" w14:paraId="4278B526" w14:textId="77777777"/>
    <w:p w:rsidR="00687972" w:rsidP="00687972" w:rsidRDefault="00687972" w14:paraId="2BCA3C6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687972" w:rsidR="00687972" w:rsidTr="00687972" w14:paraId="16656A87" w14:textId="77777777">
        <w:tc>
          <w:tcPr>
            <w:tcW w:w="1056" w:type="dxa"/>
            <w:tcBorders>
              <w:top w:val="single" w:color="auto" w:sz="2" w:space="0"/>
              <w:bottom w:val="single" w:color="000000" w:sz="12" w:space="0"/>
            </w:tcBorders>
            <w:shd w:val="clear" w:color="auto" w:fill="auto"/>
          </w:tcPr>
          <w:p w:rsidRPr="00687972" w:rsidR="00687972" w:rsidP="004261A8" w:rsidRDefault="00687972" w14:paraId="087B63AE" w14:textId="77777777">
            <w:pPr>
              <w:rPr>
                <w:b/>
                <w:bCs/>
              </w:rPr>
            </w:pPr>
            <w:r w:rsidRPr="00687972">
              <w:rPr>
                <w:b/>
                <w:bCs/>
              </w:rPr>
              <w:t>Symbol</w:t>
            </w:r>
          </w:p>
        </w:tc>
        <w:tc>
          <w:tcPr>
            <w:tcW w:w="2556" w:type="dxa"/>
            <w:tcBorders>
              <w:top w:val="single" w:color="auto" w:sz="2" w:space="0"/>
              <w:bottom w:val="single" w:color="000000" w:sz="12" w:space="0"/>
            </w:tcBorders>
            <w:shd w:val="clear" w:color="auto" w:fill="auto"/>
          </w:tcPr>
          <w:p w:rsidRPr="00687972" w:rsidR="00687972" w:rsidP="004261A8" w:rsidRDefault="00687972" w14:paraId="00ABC928" w14:textId="77777777">
            <w:pPr>
              <w:rPr>
                <w:b/>
                <w:bCs/>
              </w:rPr>
            </w:pPr>
            <w:r w:rsidRPr="00687972">
              <w:rPr>
                <w:b/>
                <w:bCs/>
              </w:rPr>
              <w:t>Scientific Name</w:t>
            </w:r>
          </w:p>
        </w:tc>
        <w:tc>
          <w:tcPr>
            <w:tcW w:w="1860" w:type="dxa"/>
            <w:tcBorders>
              <w:top w:val="single" w:color="auto" w:sz="2" w:space="0"/>
              <w:bottom w:val="single" w:color="000000" w:sz="12" w:space="0"/>
            </w:tcBorders>
            <w:shd w:val="clear" w:color="auto" w:fill="auto"/>
          </w:tcPr>
          <w:p w:rsidRPr="00687972" w:rsidR="00687972" w:rsidP="004261A8" w:rsidRDefault="00687972" w14:paraId="5950A6D2" w14:textId="77777777">
            <w:pPr>
              <w:rPr>
                <w:b/>
                <w:bCs/>
              </w:rPr>
            </w:pPr>
            <w:r w:rsidRPr="00687972">
              <w:rPr>
                <w:b/>
                <w:bCs/>
              </w:rPr>
              <w:t>Common Name</w:t>
            </w:r>
          </w:p>
        </w:tc>
        <w:tc>
          <w:tcPr>
            <w:tcW w:w="1956" w:type="dxa"/>
            <w:tcBorders>
              <w:top w:val="single" w:color="auto" w:sz="2" w:space="0"/>
              <w:bottom w:val="single" w:color="000000" w:sz="12" w:space="0"/>
            </w:tcBorders>
            <w:shd w:val="clear" w:color="auto" w:fill="auto"/>
          </w:tcPr>
          <w:p w:rsidRPr="00687972" w:rsidR="00687972" w:rsidP="004261A8" w:rsidRDefault="00687972" w14:paraId="061CB556" w14:textId="77777777">
            <w:pPr>
              <w:rPr>
                <w:b/>
                <w:bCs/>
              </w:rPr>
            </w:pPr>
            <w:r w:rsidRPr="00687972">
              <w:rPr>
                <w:b/>
                <w:bCs/>
              </w:rPr>
              <w:t>Canopy Position</w:t>
            </w:r>
          </w:p>
        </w:tc>
      </w:tr>
      <w:tr w:rsidRPr="00687972" w:rsidR="00687972" w:rsidTr="00687972" w14:paraId="58ECE3DD" w14:textId="77777777">
        <w:tc>
          <w:tcPr>
            <w:tcW w:w="1056" w:type="dxa"/>
            <w:tcBorders>
              <w:top w:val="single" w:color="000000" w:sz="12" w:space="0"/>
            </w:tcBorders>
            <w:shd w:val="clear" w:color="auto" w:fill="auto"/>
          </w:tcPr>
          <w:p w:rsidRPr="00687972" w:rsidR="00687972" w:rsidP="004261A8" w:rsidRDefault="00687972" w14:paraId="4BB47F0E" w14:textId="77777777">
            <w:pPr>
              <w:rPr>
                <w:bCs/>
              </w:rPr>
            </w:pPr>
            <w:r w:rsidRPr="00687972">
              <w:rPr>
                <w:bCs/>
              </w:rPr>
              <w:t>PIPO</w:t>
            </w:r>
          </w:p>
        </w:tc>
        <w:tc>
          <w:tcPr>
            <w:tcW w:w="2556" w:type="dxa"/>
            <w:tcBorders>
              <w:top w:val="single" w:color="000000" w:sz="12" w:space="0"/>
            </w:tcBorders>
            <w:shd w:val="clear" w:color="auto" w:fill="auto"/>
          </w:tcPr>
          <w:p w:rsidRPr="00687972" w:rsidR="00687972" w:rsidP="004261A8" w:rsidRDefault="00687972" w14:paraId="667B16E6" w14:textId="77777777">
            <w:r w:rsidRPr="00687972">
              <w:t>Pinus ponderosa</w:t>
            </w:r>
          </w:p>
        </w:tc>
        <w:tc>
          <w:tcPr>
            <w:tcW w:w="1860" w:type="dxa"/>
            <w:tcBorders>
              <w:top w:val="single" w:color="000000" w:sz="12" w:space="0"/>
            </w:tcBorders>
            <w:shd w:val="clear" w:color="auto" w:fill="auto"/>
          </w:tcPr>
          <w:p w:rsidRPr="00687972" w:rsidR="00687972" w:rsidP="004261A8" w:rsidRDefault="00687972" w14:paraId="1B2A5517" w14:textId="77777777">
            <w:r w:rsidRPr="00687972">
              <w:t>Ponderosa pine</w:t>
            </w:r>
          </w:p>
        </w:tc>
        <w:tc>
          <w:tcPr>
            <w:tcW w:w="1956" w:type="dxa"/>
            <w:tcBorders>
              <w:top w:val="single" w:color="000000" w:sz="12" w:space="0"/>
            </w:tcBorders>
            <w:shd w:val="clear" w:color="auto" w:fill="auto"/>
          </w:tcPr>
          <w:p w:rsidRPr="00687972" w:rsidR="00687972" w:rsidP="004261A8" w:rsidRDefault="00687972" w14:paraId="420F1D89" w14:textId="77777777">
            <w:r w:rsidRPr="00687972">
              <w:t>Upper</w:t>
            </w:r>
          </w:p>
        </w:tc>
      </w:tr>
      <w:tr w:rsidRPr="00687972" w:rsidR="00687972" w:rsidTr="00687972" w14:paraId="4B1031D9" w14:textId="77777777">
        <w:tc>
          <w:tcPr>
            <w:tcW w:w="1056" w:type="dxa"/>
            <w:shd w:val="clear" w:color="auto" w:fill="auto"/>
          </w:tcPr>
          <w:p w:rsidRPr="00687972" w:rsidR="00687972" w:rsidP="004261A8" w:rsidRDefault="00687972" w14:paraId="12EE7FFC" w14:textId="77777777">
            <w:pPr>
              <w:rPr>
                <w:bCs/>
              </w:rPr>
            </w:pPr>
            <w:r w:rsidRPr="00687972">
              <w:rPr>
                <w:bCs/>
              </w:rPr>
              <w:t>FEID</w:t>
            </w:r>
          </w:p>
        </w:tc>
        <w:tc>
          <w:tcPr>
            <w:tcW w:w="2556" w:type="dxa"/>
            <w:shd w:val="clear" w:color="auto" w:fill="auto"/>
          </w:tcPr>
          <w:p w:rsidRPr="00687972" w:rsidR="00687972" w:rsidP="004261A8" w:rsidRDefault="00687972" w14:paraId="62B0B332" w14:textId="77777777">
            <w:r w:rsidRPr="00687972">
              <w:t>Festuca idahoensis</w:t>
            </w:r>
          </w:p>
        </w:tc>
        <w:tc>
          <w:tcPr>
            <w:tcW w:w="1860" w:type="dxa"/>
            <w:shd w:val="clear" w:color="auto" w:fill="auto"/>
          </w:tcPr>
          <w:p w:rsidRPr="00687972" w:rsidR="00687972" w:rsidP="004261A8" w:rsidRDefault="00687972" w14:paraId="2FD77E66" w14:textId="77777777">
            <w:r w:rsidRPr="00687972">
              <w:t>Idaho fescue</w:t>
            </w:r>
          </w:p>
        </w:tc>
        <w:tc>
          <w:tcPr>
            <w:tcW w:w="1956" w:type="dxa"/>
            <w:shd w:val="clear" w:color="auto" w:fill="auto"/>
          </w:tcPr>
          <w:p w:rsidRPr="00687972" w:rsidR="00687972" w:rsidP="004261A8" w:rsidRDefault="00687972" w14:paraId="7918E4D8" w14:textId="77777777">
            <w:r w:rsidRPr="00687972">
              <w:t>Lower</w:t>
            </w:r>
          </w:p>
        </w:tc>
      </w:tr>
      <w:tr w:rsidRPr="00687972" w:rsidR="00687972" w:rsidTr="00687972" w14:paraId="41144E45" w14:textId="77777777">
        <w:tc>
          <w:tcPr>
            <w:tcW w:w="1056" w:type="dxa"/>
            <w:shd w:val="clear" w:color="auto" w:fill="auto"/>
          </w:tcPr>
          <w:p w:rsidRPr="00687972" w:rsidR="00687972" w:rsidP="004261A8" w:rsidRDefault="00687972" w14:paraId="47552394" w14:textId="77777777">
            <w:pPr>
              <w:rPr>
                <w:bCs/>
              </w:rPr>
            </w:pPr>
            <w:r w:rsidRPr="00687972">
              <w:rPr>
                <w:bCs/>
              </w:rPr>
              <w:t>PSME</w:t>
            </w:r>
          </w:p>
        </w:tc>
        <w:tc>
          <w:tcPr>
            <w:tcW w:w="2556" w:type="dxa"/>
            <w:shd w:val="clear" w:color="auto" w:fill="auto"/>
          </w:tcPr>
          <w:p w:rsidRPr="00687972" w:rsidR="00687972" w:rsidP="004261A8" w:rsidRDefault="00687972" w14:paraId="2842C520" w14:textId="77777777">
            <w:r w:rsidRPr="00687972">
              <w:t>Pseudotsuga menziesii</w:t>
            </w:r>
          </w:p>
        </w:tc>
        <w:tc>
          <w:tcPr>
            <w:tcW w:w="1860" w:type="dxa"/>
            <w:shd w:val="clear" w:color="auto" w:fill="auto"/>
          </w:tcPr>
          <w:p w:rsidRPr="00687972" w:rsidR="00687972" w:rsidP="004261A8" w:rsidRDefault="00687972" w14:paraId="249126BB" w14:textId="77777777">
            <w:r w:rsidRPr="00687972">
              <w:t>Douglas-fir</w:t>
            </w:r>
          </w:p>
        </w:tc>
        <w:tc>
          <w:tcPr>
            <w:tcW w:w="1956" w:type="dxa"/>
            <w:shd w:val="clear" w:color="auto" w:fill="auto"/>
          </w:tcPr>
          <w:p w:rsidRPr="00687972" w:rsidR="00687972" w:rsidP="004261A8" w:rsidRDefault="00687972" w14:paraId="6F87A00F" w14:textId="77777777">
            <w:r w:rsidRPr="00687972">
              <w:t>Lower</w:t>
            </w:r>
          </w:p>
        </w:tc>
      </w:tr>
    </w:tbl>
    <w:p w:rsidR="00687972" w:rsidP="00687972" w:rsidRDefault="00687972" w14:paraId="430B796B" w14:textId="77777777"/>
    <w:p w:rsidR="00687972" w:rsidP="00687972" w:rsidRDefault="00687972" w14:paraId="2A3DDB3C" w14:textId="77777777">
      <w:pPr>
        <w:pStyle w:val="SClassInfoPara"/>
      </w:pPr>
      <w:r>
        <w:t>Description</w:t>
      </w:r>
    </w:p>
    <w:p w:rsidR="00687972" w:rsidP="00687972" w:rsidRDefault="00687972" w14:paraId="22104CB6" w14:textId="77777777">
      <w:r>
        <w:t xml:space="preserve">Open PIPO </w:t>
      </w:r>
      <w:r w:rsidR="00D95DCD">
        <w:t xml:space="preserve">with an abundance of saplings and a few </w:t>
      </w:r>
      <w:r>
        <w:t>pole</w:t>
      </w:r>
      <w:r w:rsidR="00D95DCD">
        <w:t>s;</w:t>
      </w:r>
      <w:r>
        <w:t xml:space="preserve"> </w:t>
      </w:r>
      <w:r w:rsidR="00D95DCD">
        <w:t xml:space="preserve">a few </w:t>
      </w:r>
      <w:r>
        <w:t xml:space="preserve">Utah juniper </w:t>
      </w:r>
      <w:r w:rsidR="00D95DCD">
        <w:t xml:space="preserve">may occur </w:t>
      </w:r>
      <w:r>
        <w:t>as incidentals. Larger, old-growth trees may be present in this class, but pole and medium (5-21in) diameter trees are what should be counted for this class. These patches have probably had recent fire or are drier</w:t>
      </w:r>
      <w:r w:rsidR="00782AAF">
        <w:t>,</w:t>
      </w:r>
      <w:r>
        <w:t xml:space="preserve"> therefore retaining a more open condition.</w:t>
      </w:r>
    </w:p>
    <w:p w:rsidR="00687972" w:rsidP="00687972" w:rsidRDefault="00687972" w14:paraId="665BB9A2" w14:textId="77777777"/>
    <w:p>
      <w:r>
        <w:rPr>
          <w:i/>
          <w:u w:val="single"/>
        </w:rPr>
        <w:t>Maximum Tree Size Class</w:t>
      </w:r>
      <w:br/>
      <w:r>
        <w:t>Medium 9-21" DBH</w:t>
      </w:r>
    </w:p>
    <w:p w:rsidR="00687972" w:rsidP="00687972" w:rsidRDefault="00687972" w14:paraId="67ED5BAF" w14:textId="77777777">
      <w:pPr>
        <w:pStyle w:val="InfoPara"/>
        <w:pBdr>
          <w:top w:val="single" w:color="auto" w:sz="4" w:space="1"/>
        </w:pBdr>
      </w:pPr>
      <w:r xmlns:w="http://schemas.openxmlformats.org/wordprocessingml/2006/main">
        <w:t>Class D</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87972" w:rsidP="00687972" w:rsidRDefault="00687972" w14:paraId="3D7E4047" w14:textId="77777777"/>
    <w:p w:rsidR="00687972" w:rsidP="00687972" w:rsidRDefault="00687972" w14:paraId="2F74C8B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687972" w:rsidR="00687972" w:rsidTr="00687972" w14:paraId="5F0DE197" w14:textId="77777777">
        <w:tc>
          <w:tcPr>
            <w:tcW w:w="1056" w:type="dxa"/>
            <w:tcBorders>
              <w:top w:val="single" w:color="auto" w:sz="2" w:space="0"/>
              <w:bottom w:val="single" w:color="000000" w:sz="12" w:space="0"/>
            </w:tcBorders>
            <w:shd w:val="clear" w:color="auto" w:fill="auto"/>
          </w:tcPr>
          <w:p w:rsidRPr="00687972" w:rsidR="00687972" w:rsidP="000D4246" w:rsidRDefault="00687972" w14:paraId="2E4539D9" w14:textId="77777777">
            <w:pPr>
              <w:rPr>
                <w:b/>
                <w:bCs/>
              </w:rPr>
            </w:pPr>
            <w:r w:rsidRPr="00687972">
              <w:rPr>
                <w:b/>
                <w:bCs/>
              </w:rPr>
              <w:t>Symbol</w:t>
            </w:r>
          </w:p>
        </w:tc>
        <w:tc>
          <w:tcPr>
            <w:tcW w:w="2556" w:type="dxa"/>
            <w:tcBorders>
              <w:top w:val="single" w:color="auto" w:sz="2" w:space="0"/>
              <w:bottom w:val="single" w:color="000000" w:sz="12" w:space="0"/>
            </w:tcBorders>
            <w:shd w:val="clear" w:color="auto" w:fill="auto"/>
          </w:tcPr>
          <w:p w:rsidRPr="00687972" w:rsidR="00687972" w:rsidP="000D4246" w:rsidRDefault="00687972" w14:paraId="30C90F1A" w14:textId="77777777">
            <w:pPr>
              <w:rPr>
                <w:b/>
                <w:bCs/>
              </w:rPr>
            </w:pPr>
            <w:r w:rsidRPr="00687972">
              <w:rPr>
                <w:b/>
                <w:bCs/>
              </w:rPr>
              <w:t>Scientific Name</w:t>
            </w:r>
          </w:p>
        </w:tc>
        <w:tc>
          <w:tcPr>
            <w:tcW w:w="1860" w:type="dxa"/>
            <w:tcBorders>
              <w:top w:val="single" w:color="auto" w:sz="2" w:space="0"/>
              <w:bottom w:val="single" w:color="000000" w:sz="12" w:space="0"/>
            </w:tcBorders>
            <w:shd w:val="clear" w:color="auto" w:fill="auto"/>
          </w:tcPr>
          <w:p w:rsidRPr="00687972" w:rsidR="00687972" w:rsidP="000D4246" w:rsidRDefault="00687972" w14:paraId="2C55270C" w14:textId="77777777">
            <w:pPr>
              <w:rPr>
                <w:b/>
                <w:bCs/>
              </w:rPr>
            </w:pPr>
            <w:r w:rsidRPr="00687972">
              <w:rPr>
                <w:b/>
                <w:bCs/>
              </w:rPr>
              <w:t>Common Name</w:t>
            </w:r>
          </w:p>
        </w:tc>
        <w:tc>
          <w:tcPr>
            <w:tcW w:w="1956" w:type="dxa"/>
            <w:tcBorders>
              <w:top w:val="single" w:color="auto" w:sz="2" w:space="0"/>
              <w:bottom w:val="single" w:color="000000" w:sz="12" w:space="0"/>
            </w:tcBorders>
            <w:shd w:val="clear" w:color="auto" w:fill="auto"/>
          </w:tcPr>
          <w:p w:rsidRPr="00687972" w:rsidR="00687972" w:rsidP="000D4246" w:rsidRDefault="00687972" w14:paraId="59C7BF97" w14:textId="77777777">
            <w:pPr>
              <w:rPr>
                <w:b/>
                <w:bCs/>
              </w:rPr>
            </w:pPr>
            <w:r w:rsidRPr="00687972">
              <w:rPr>
                <w:b/>
                <w:bCs/>
              </w:rPr>
              <w:t>Canopy Position</w:t>
            </w:r>
          </w:p>
        </w:tc>
      </w:tr>
      <w:tr w:rsidRPr="00687972" w:rsidR="00687972" w:rsidTr="00687972" w14:paraId="21C281EE" w14:textId="77777777">
        <w:tc>
          <w:tcPr>
            <w:tcW w:w="1056" w:type="dxa"/>
            <w:tcBorders>
              <w:top w:val="single" w:color="000000" w:sz="12" w:space="0"/>
            </w:tcBorders>
            <w:shd w:val="clear" w:color="auto" w:fill="auto"/>
          </w:tcPr>
          <w:p w:rsidRPr="00687972" w:rsidR="00687972" w:rsidP="000D4246" w:rsidRDefault="00687972" w14:paraId="3294409D" w14:textId="77777777">
            <w:pPr>
              <w:rPr>
                <w:bCs/>
              </w:rPr>
            </w:pPr>
            <w:r w:rsidRPr="00687972">
              <w:rPr>
                <w:bCs/>
              </w:rPr>
              <w:t>PIPO</w:t>
            </w:r>
          </w:p>
        </w:tc>
        <w:tc>
          <w:tcPr>
            <w:tcW w:w="2556" w:type="dxa"/>
            <w:tcBorders>
              <w:top w:val="single" w:color="000000" w:sz="12" w:space="0"/>
            </w:tcBorders>
            <w:shd w:val="clear" w:color="auto" w:fill="auto"/>
          </w:tcPr>
          <w:p w:rsidRPr="00687972" w:rsidR="00687972" w:rsidP="000D4246" w:rsidRDefault="00687972" w14:paraId="7C7F89F1" w14:textId="77777777">
            <w:r w:rsidRPr="00687972">
              <w:t>Pinus ponderosa</w:t>
            </w:r>
          </w:p>
        </w:tc>
        <w:tc>
          <w:tcPr>
            <w:tcW w:w="1860" w:type="dxa"/>
            <w:tcBorders>
              <w:top w:val="single" w:color="000000" w:sz="12" w:space="0"/>
            </w:tcBorders>
            <w:shd w:val="clear" w:color="auto" w:fill="auto"/>
          </w:tcPr>
          <w:p w:rsidRPr="00687972" w:rsidR="00687972" w:rsidP="000D4246" w:rsidRDefault="00687972" w14:paraId="43DBEA9F" w14:textId="77777777">
            <w:r w:rsidRPr="00687972">
              <w:t>Ponderosa pine</w:t>
            </w:r>
          </w:p>
        </w:tc>
        <w:tc>
          <w:tcPr>
            <w:tcW w:w="1956" w:type="dxa"/>
            <w:tcBorders>
              <w:top w:val="single" w:color="000000" w:sz="12" w:space="0"/>
            </w:tcBorders>
            <w:shd w:val="clear" w:color="auto" w:fill="auto"/>
          </w:tcPr>
          <w:p w:rsidRPr="00687972" w:rsidR="00687972" w:rsidP="000D4246" w:rsidRDefault="00687972" w14:paraId="66C4AA34" w14:textId="77777777">
            <w:r w:rsidRPr="00687972">
              <w:t>Upper</w:t>
            </w:r>
          </w:p>
        </w:tc>
      </w:tr>
      <w:tr w:rsidRPr="00687972" w:rsidR="00687972" w:rsidTr="00687972" w14:paraId="58E14350" w14:textId="77777777">
        <w:tc>
          <w:tcPr>
            <w:tcW w:w="1056" w:type="dxa"/>
            <w:shd w:val="clear" w:color="auto" w:fill="auto"/>
          </w:tcPr>
          <w:p w:rsidRPr="00687972" w:rsidR="00687972" w:rsidP="000D4246" w:rsidRDefault="00687972" w14:paraId="3DFF56A9" w14:textId="77777777">
            <w:pPr>
              <w:rPr>
                <w:bCs/>
              </w:rPr>
            </w:pPr>
            <w:r w:rsidRPr="00687972">
              <w:rPr>
                <w:bCs/>
              </w:rPr>
              <w:t>FEID</w:t>
            </w:r>
          </w:p>
        </w:tc>
        <w:tc>
          <w:tcPr>
            <w:tcW w:w="2556" w:type="dxa"/>
            <w:shd w:val="clear" w:color="auto" w:fill="auto"/>
          </w:tcPr>
          <w:p w:rsidRPr="00687972" w:rsidR="00687972" w:rsidP="000D4246" w:rsidRDefault="00687972" w14:paraId="07AC6B03" w14:textId="77777777">
            <w:r w:rsidRPr="00687972">
              <w:t>Festuca idahoensis</w:t>
            </w:r>
          </w:p>
        </w:tc>
        <w:tc>
          <w:tcPr>
            <w:tcW w:w="1860" w:type="dxa"/>
            <w:shd w:val="clear" w:color="auto" w:fill="auto"/>
          </w:tcPr>
          <w:p w:rsidRPr="00687972" w:rsidR="00687972" w:rsidP="000D4246" w:rsidRDefault="00687972" w14:paraId="7C920EDA" w14:textId="77777777">
            <w:r w:rsidRPr="00687972">
              <w:t>Idaho fescue</w:t>
            </w:r>
          </w:p>
        </w:tc>
        <w:tc>
          <w:tcPr>
            <w:tcW w:w="1956" w:type="dxa"/>
            <w:shd w:val="clear" w:color="auto" w:fill="auto"/>
          </w:tcPr>
          <w:p w:rsidRPr="00687972" w:rsidR="00687972" w:rsidP="000D4246" w:rsidRDefault="00687972" w14:paraId="0A50CD51" w14:textId="77777777">
            <w:r w:rsidRPr="00687972">
              <w:t>Lower</w:t>
            </w:r>
          </w:p>
        </w:tc>
      </w:tr>
      <w:tr w:rsidRPr="00687972" w:rsidR="00687972" w:rsidTr="00687972" w14:paraId="0F86A995" w14:textId="77777777">
        <w:tc>
          <w:tcPr>
            <w:tcW w:w="1056" w:type="dxa"/>
            <w:shd w:val="clear" w:color="auto" w:fill="auto"/>
          </w:tcPr>
          <w:p w:rsidRPr="00687972" w:rsidR="00687972" w:rsidP="000D4246" w:rsidRDefault="00687972" w14:paraId="54E03851" w14:textId="77777777">
            <w:pPr>
              <w:rPr>
                <w:bCs/>
              </w:rPr>
            </w:pPr>
            <w:r w:rsidRPr="00687972">
              <w:rPr>
                <w:bCs/>
              </w:rPr>
              <w:t>PSME</w:t>
            </w:r>
          </w:p>
        </w:tc>
        <w:tc>
          <w:tcPr>
            <w:tcW w:w="2556" w:type="dxa"/>
            <w:shd w:val="clear" w:color="auto" w:fill="auto"/>
          </w:tcPr>
          <w:p w:rsidRPr="00687972" w:rsidR="00687972" w:rsidP="000D4246" w:rsidRDefault="00687972" w14:paraId="38DD569D" w14:textId="77777777">
            <w:r w:rsidRPr="00687972">
              <w:t>Pseudotsuga menziesii</w:t>
            </w:r>
          </w:p>
        </w:tc>
        <w:tc>
          <w:tcPr>
            <w:tcW w:w="1860" w:type="dxa"/>
            <w:shd w:val="clear" w:color="auto" w:fill="auto"/>
          </w:tcPr>
          <w:p w:rsidRPr="00687972" w:rsidR="00687972" w:rsidP="000D4246" w:rsidRDefault="00687972" w14:paraId="1E50A10D" w14:textId="77777777">
            <w:r w:rsidRPr="00687972">
              <w:t>Douglas-fir</w:t>
            </w:r>
          </w:p>
        </w:tc>
        <w:tc>
          <w:tcPr>
            <w:tcW w:w="1956" w:type="dxa"/>
            <w:shd w:val="clear" w:color="auto" w:fill="auto"/>
          </w:tcPr>
          <w:p w:rsidRPr="00687972" w:rsidR="00687972" w:rsidP="000D4246" w:rsidRDefault="00687972" w14:paraId="163F254D" w14:textId="77777777">
            <w:r w:rsidRPr="00687972">
              <w:t>Lower</w:t>
            </w:r>
          </w:p>
        </w:tc>
      </w:tr>
    </w:tbl>
    <w:p w:rsidR="00687972" w:rsidP="00687972" w:rsidRDefault="00687972" w14:paraId="3C246BDB" w14:textId="77777777"/>
    <w:p w:rsidR="00687972" w:rsidP="00687972" w:rsidRDefault="00687972" w14:paraId="5C4A8946" w14:textId="77777777">
      <w:pPr>
        <w:pStyle w:val="SClassInfoPara"/>
      </w:pPr>
      <w:r>
        <w:t>Description</w:t>
      </w:r>
    </w:p>
    <w:p w:rsidR="00687972" w:rsidP="00687972" w:rsidRDefault="00687972" w14:paraId="32811EAB" w14:textId="26264A8C">
      <w:r>
        <w:t>Fire-maintained</w:t>
      </w:r>
      <w:r w:rsidR="00782AAF">
        <w:t>,</w:t>
      </w:r>
      <w:r>
        <w:t xml:space="preserve"> open, park-like PIPO: Utah juniper may be seen as incidentals or in patches but should not be a major component of the overstory. The overstory is characterized by large and very large ponderosa pine. Understory is dominated by grasses and forbs and is relatively open. Seedlings are very infrequent, with &lt;10% cover usually occurring in patches.</w:t>
      </w:r>
    </w:p>
    <w:p w:rsidR="00687972" w:rsidP="00687972" w:rsidRDefault="00687972" w14:paraId="1E82509A" w14:textId="77777777"/>
    <w:p w:rsidR="00687972" w:rsidP="00687972" w:rsidRDefault="00687972" w14:paraId="085AEC8E" w14:textId="77777777"/>
    <w:p>
      <w:r>
        <w:rPr>
          <w:i/>
          <w:u w:val="single"/>
        </w:rPr>
        <w:t>Maximum Tree Size Class</w:t>
      </w:r>
      <w:br/>
      <w:r>
        <w:t>Large 21-33" DBH</w:t>
      </w:r>
    </w:p>
    <w:p w:rsidR="00687972" w:rsidP="00687972" w:rsidRDefault="00687972" w14:paraId="2331B770" w14:textId="77777777">
      <w:pPr>
        <w:pStyle w:val="InfoPara"/>
        <w:pBdr>
          <w:top w:val="single" w:color="auto" w:sz="4" w:space="1"/>
        </w:pBdr>
      </w:pPr>
      <w:r xmlns:w="http://schemas.openxmlformats.org/wordprocessingml/2006/main">
        <w:t>Class E</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87972" w:rsidP="00687972" w:rsidRDefault="00687972" w14:paraId="0FD7DFEE" w14:textId="77777777"/>
    <w:p w:rsidR="00687972" w:rsidP="00687972" w:rsidRDefault="00687972" w14:paraId="67B6679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687972" w:rsidR="00687972" w:rsidTr="00687972" w14:paraId="4F1135DD" w14:textId="77777777">
        <w:tc>
          <w:tcPr>
            <w:tcW w:w="1056" w:type="dxa"/>
            <w:tcBorders>
              <w:top w:val="single" w:color="auto" w:sz="2" w:space="0"/>
              <w:bottom w:val="single" w:color="000000" w:sz="12" w:space="0"/>
            </w:tcBorders>
            <w:shd w:val="clear" w:color="auto" w:fill="auto"/>
          </w:tcPr>
          <w:p w:rsidRPr="00687972" w:rsidR="00687972" w:rsidP="0015681C" w:rsidRDefault="00687972" w14:paraId="5BB17D59" w14:textId="77777777">
            <w:pPr>
              <w:rPr>
                <w:b/>
                <w:bCs/>
              </w:rPr>
            </w:pPr>
            <w:r w:rsidRPr="00687972">
              <w:rPr>
                <w:b/>
                <w:bCs/>
              </w:rPr>
              <w:t>Symbol</w:t>
            </w:r>
          </w:p>
        </w:tc>
        <w:tc>
          <w:tcPr>
            <w:tcW w:w="2556" w:type="dxa"/>
            <w:tcBorders>
              <w:top w:val="single" w:color="auto" w:sz="2" w:space="0"/>
              <w:bottom w:val="single" w:color="000000" w:sz="12" w:space="0"/>
            </w:tcBorders>
            <w:shd w:val="clear" w:color="auto" w:fill="auto"/>
          </w:tcPr>
          <w:p w:rsidRPr="00687972" w:rsidR="00687972" w:rsidP="0015681C" w:rsidRDefault="00687972" w14:paraId="4322A995" w14:textId="77777777">
            <w:pPr>
              <w:rPr>
                <w:b/>
                <w:bCs/>
              </w:rPr>
            </w:pPr>
            <w:r w:rsidRPr="00687972">
              <w:rPr>
                <w:b/>
                <w:bCs/>
              </w:rPr>
              <w:t>Scientific Name</w:t>
            </w:r>
          </w:p>
        </w:tc>
        <w:tc>
          <w:tcPr>
            <w:tcW w:w="1860" w:type="dxa"/>
            <w:tcBorders>
              <w:top w:val="single" w:color="auto" w:sz="2" w:space="0"/>
              <w:bottom w:val="single" w:color="000000" w:sz="12" w:space="0"/>
            </w:tcBorders>
            <w:shd w:val="clear" w:color="auto" w:fill="auto"/>
          </w:tcPr>
          <w:p w:rsidRPr="00687972" w:rsidR="00687972" w:rsidP="0015681C" w:rsidRDefault="00687972" w14:paraId="23D08256" w14:textId="77777777">
            <w:pPr>
              <w:rPr>
                <w:b/>
                <w:bCs/>
              </w:rPr>
            </w:pPr>
            <w:r w:rsidRPr="00687972">
              <w:rPr>
                <w:b/>
                <w:bCs/>
              </w:rPr>
              <w:t>Common Name</w:t>
            </w:r>
          </w:p>
        </w:tc>
        <w:tc>
          <w:tcPr>
            <w:tcW w:w="1956" w:type="dxa"/>
            <w:tcBorders>
              <w:top w:val="single" w:color="auto" w:sz="2" w:space="0"/>
              <w:bottom w:val="single" w:color="000000" w:sz="12" w:space="0"/>
            </w:tcBorders>
            <w:shd w:val="clear" w:color="auto" w:fill="auto"/>
          </w:tcPr>
          <w:p w:rsidRPr="00687972" w:rsidR="00687972" w:rsidP="0015681C" w:rsidRDefault="00687972" w14:paraId="1124E27B" w14:textId="77777777">
            <w:pPr>
              <w:rPr>
                <w:b/>
                <w:bCs/>
              </w:rPr>
            </w:pPr>
            <w:r w:rsidRPr="00687972">
              <w:rPr>
                <w:b/>
                <w:bCs/>
              </w:rPr>
              <w:t>Canopy Position</w:t>
            </w:r>
          </w:p>
        </w:tc>
      </w:tr>
      <w:tr w:rsidRPr="00687972" w:rsidR="00687972" w:rsidTr="00687972" w14:paraId="43CECED2" w14:textId="77777777">
        <w:tc>
          <w:tcPr>
            <w:tcW w:w="1056" w:type="dxa"/>
            <w:tcBorders>
              <w:top w:val="single" w:color="000000" w:sz="12" w:space="0"/>
            </w:tcBorders>
            <w:shd w:val="clear" w:color="auto" w:fill="auto"/>
          </w:tcPr>
          <w:p w:rsidRPr="00687972" w:rsidR="00687972" w:rsidP="0015681C" w:rsidRDefault="00687972" w14:paraId="624C4D6E" w14:textId="77777777">
            <w:pPr>
              <w:rPr>
                <w:bCs/>
              </w:rPr>
            </w:pPr>
            <w:r w:rsidRPr="00687972">
              <w:rPr>
                <w:bCs/>
              </w:rPr>
              <w:t>PIPO</w:t>
            </w:r>
          </w:p>
        </w:tc>
        <w:tc>
          <w:tcPr>
            <w:tcW w:w="2556" w:type="dxa"/>
            <w:tcBorders>
              <w:top w:val="single" w:color="000000" w:sz="12" w:space="0"/>
            </w:tcBorders>
            <w:shd w:val="clear" w:color="auto" w:fill="auto"/>
          </w:tcPr>
          <w:p w:rsidRPr="00687972" w:rsidR="00687972" w:rsidP="0015681C" w:rsidRDefault="00687972" w14:paraId="24434F40" w14:textId="77777777">
            <w:r w:rsidRPr="00687972">
              <w:t>Pinus ponderosa</w:t>
            </w:r>
          </w:p>
        </w:tc>
        <w:tc>
          <w:tcPr>
            <w:tcW w:w="1860" w:type="dxa"/>
            <w:tcBorders>
              <w:top w:val="single" w:color="000000" w:sz="12" w:space="0"/>
            </w:tcBorders>
            <w:shd w:val="clear" w:color="auto" w:fill="auto"/>
          </w:tcPr>
          <w:p w:rsidRPr="00687972" w:rsidR="00687972" w:rsidP="0015681C" w:rsidRDefault="00687972" w14:paraId="45441F5E" w14:textId="77777777">
            <w:r w:rsidRPr="00687972">
              <w:t>Ponderosa pine</w:t>
            </w:r>
          </w:p>
        </w:tc>
        <w:tc>
          <w:tcPr>
            <w:tcW w:w="1956" w:type="dxa"/>
            <w:tcBorders>
              <w:top w:val="single" w:color="000000" w:sz="12" w:space="0"/>
            </w:tcBorders>
            <w:shd w:val="clear" w:color="auto" w:fill="auto"/>
          </w:tcPr>
          <w:p w:rsidRPr="00687972" w:rsidR="00687972" w:rsidP="0015681C" w:rsidRDefault="00687972" w14:paraId="6174402C" w14:textId="77777777">
            <w:r w:rsidRPr="00687972">
              <w:t>All</w:t>
            </w:r>
          </w:p>
        </w:tc>
      </w:tr>
      <w:tr w:rsidRPr="00687972" w:rsidR="00687972" w:rsidTr="00687972" w14:paraId="514EAE23" w14:textId="77777777">
        <w:tc>
          <w:tcPr>
            <w:tcW w:w="1056" w:type="dxa"/>
            <w:shd w:val="clear" w:color="auto" w:fill="auto"/>
          </w:tcPr>
          <w:p w:rsidRPr="00687972" w:rsidR="00687972" w:rsidP="0015681C" w:rsidRDefault="00687972" w14:paraId="6FE12B46" w14:textId="77777777">
            <w:pPr>
              <w:rPr>
                <w:bCs/>
              </w:rPr>
            </w:pPr>
            <w:r w:rsidRPr="00687972">
              <w:rPr>
                <w:bCs/>
              </w:rPr>
              <w:lastRenderedPageBreak/>
              <w:t>PSME</w:t>
            </w:r>
          </w:p>
        </w:tc>
        <w:tc>
          <w:tcPr>
            <w:tcW w:w="2556" w:type="dxa"/>
            <w:shd w:val="clear" w:color="auto" w:fill="auto"/>
          </w:tcPr>
          <w:p w:rsidRPr="00687972" w:rsidR="00687972" w:rsidP="0015681C" w:rsidRDefault="00687972" w14:paraId="2C46063B" w14:textId="77777777">
            <w:r w:rsidRPr="00687972">
              <w:t>Pseudotsuga menziesii</w:t>
            </w:r>
          </w:p>
        </w:tc>
        <w:tc>
          <w:tcPr>
            <w:tcW w:w="1860" w:type="dxa"/>
            <w:shd w:val="clear" w:color="auto" w:fill="auto"/>
          </w:tcPr>
          <w:p w:rsidRPr="00687972" w:rsidR="00687972" w:rsidP="0015681C" w:rsidRDefault="00687972" w14:paraId="1569CB32" w14:textId="77777777">
            <w:r w:rsidRPr="00687972">
              <w:t>Douglas-fir</w:t>
            </w:r>
          </w:p>
        </w:tc>
        <w:tc>
          <w:tcPr>
            <w:tcW w:w="1956" w:type="dxa"/>
            <w:shd w:val="clear" w:color="auto" w:fill="auto"/>
          </w:tcPr>
          <w:p w:rsidRPr="00687972" w:rsidR="00687972" w:rsidP="0015681C" w:rsidRDefault="00687972" w14:paraId="16A4F4C4" w14:textId="77777777">
            <w:r w:rsidRPr="00687972">
              <w:t>All</w:t>
            </w:r>
          </w:p>
        </w:tc>
      </w:tr>
    </w:tbl>
    <w:p w:rsidR="00687972" w:rsidP="00687972" w:rsidRDefault="00687972" w14:paraId="527B51A0" w14:textId="77777777"/>
    <w:p w:rsidR="00687972" w:rsidP="00687972" w:rsidRDefault="00687972" w14:paraId="5FF749F4" w14:textId="77777777">
      <w:pPr>
        <w:pStyle w:val="SClassInfoPara"/>
      </w:pPr>
      <w:r>
        <w:t>Description</w:t>
      </w:r>
    </w:p>
    <w:p w:rsidR="00687972" w:rsidP="00687972" w:rsidRDefault="00687972" w14:paraId="2CDD05E2" w14:textId="260699A1">
      <w:r>
        <w:t>High</w:t>
      </w:r>
      <w:r w:rsidR="00782AAF">
        <w:t>-</w:t>
      </w:r>
      <w:r>
        <w:t>density, multi-storied PIPO stand. Thickets of various size classes, including seedlings, saplings</w:t>
      </w:r>
      <w:r w:rsidR="00782AAF">
        <w:t>,</w:t>
      </w:r>
      <w:r>
        <w:t xml:space="preserve"> and poles, distributed within the class and may be interspersed with large snags. </w:t>
      </w:r>
    </w:p>
    <w:p w:rsidR="00687972" w:rsidP="00687972" w:rsidRDefault="00687972" w14:paraId="36378CB0"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104</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164</w:t>
            </w:r>
          </w:p>
        </w:tc>
      </w:tr>
      <w:tr>
        <w:tc>
          <w:p>
            <w:pPr>
              <w:jc w:val="center"/>
            </w:pPr>
            <w:r>
              <w:rPr>
                <w:sz w:val="20"/>
              </w:rPr>
              <w:t>Late1:OPN</w:t>
            </w:r>
          </w:p>
        </w:tc>
        <w:tc>
          <w:p>
            <w:pPr>
              <w:jc w:val="center"/>
            </w:pPr>
            <w:r>
              <w:rPr>
                <w:sz w:val="20"/>
              </w:rPr>
              <w:t>105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130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Mixed Fire</w:t>
            </w:r>
          </w:p>
        </w:tc>
        <w:tc>
          <w:p>
            <w:pPr>
              <w:jc w:val="center"/>
            </w:pPr>
            <w:r>
              <w:rPr>
                <w:sz w:val="20"/>
              </w:rPr>
              <w:t>Early1:OPN</w:t>
            </w:r>
          </w:p>
        </w:tc>
        <w:tc>
          <w:p>
            <w:pPr>
              <w:jc w:val="center"/>
            </w:pPr>
            <w:r>
              <w:rPr>
                <w:sz w:val="20"/>
              </w:rPr>
              <w:t>Early1:OPN</w:t>
            </w:r>
          </w:p>
        </w:tc>
        <w:tc>
          <w:p>
            <w:pPr>
              <w:jc w:val="center"/>
            </w:pPr>
            <w:r>
              <w:rPr>
                <w:sz w:val="20"/>
              </w:rPr>
              <w:t>0.0143</w:t>
            </w:r>
          </w:p>
        </w:tc>
        <w:tc>
          <w:p>
            <w:pPr>
              <w:jc w:val="center"/>
            </w:pPr>
            <w:r>
              <w:rPr>
                <w:sz w:val="20"/>
              </w:rPr>
              <w:t>70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0.016</w:t>
            </w:r>
          </w:p>
        </w:tc>
        <w:tc>
          <w:p>
            <w:pPr>
              <w:jc w:val="center"/>
            </w:pPr>
            <w:r>
              <w:rPr>
                <w:sz w:val="20"/>
              </w:rPr>
              <w:t>63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0.06</w:t>
            </w:r>
          </w:p>
        </w:tc>
        <w:tc>
          <w:p>
            <w:pPr>
              <w:jc w:val="center"/>
            </w:pPr>
            <w:r>
              <w:rPr>
                <w:sz w:val="20"/>
              </w:rPr>
              <w:t>17</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0.014</w:t>
            </w:r>
          </w:p>
        </w:tc>
        <w:tc>
          <w:p>
            <w:pPr>
              <w:jc w:val="center"/>
            </w:pPr>
            <w:r>
              <w:rPr>
                <w:sz w:val="20"/>
              </w:rPr>
              <w:t>71</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0.085</w:t>
            </w:r>
          </w:p>
        </w:tc>
        <w:tc>
          <w:p>
            <w:pPr>
              <w:jc w:val="center"/>
            </w:pPr>
            <w:r>
              <w:rPr>
                <w:sz w:val="20"/>
              </w:rPr>
              <w:t>12</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87972" w:rsidP="00687972" w:rsidRDefault="00687972" w14:paraId="5218ADA1" w14:textId="77777777">
      <w:r>
        <w:t>Agee, J.K. 1988. The landscape ecology of western forest fire regimes. Northwest Science, Vol. 72: 24-34.</w:t>
      </w:r>
    </w:p>
    <w:p w:rsidR="00687972" w:rsidP="00687972" w:rsidRDefault="00687972" w14:paraId="17C9DA73" w14:textId="77777777"/>
    <w:p w:rsidR="00687972" w:rsidP="00687972" w:rsidRDefault="00687972" w14:paraId="35CE22E7" w14:textId="77777777">
      <w:r>
        <w:t>Arno, S.F. 1980. Forest Fire History in the Northern Rockies. Journal of Forestry 78(8): 460-465.</w:t>
      </w:r>
    </w:p>
    <w:p w:rsidR="00687972" w:rsidP="00687972" w:rsidRDefault="00687972" w14:paraId="401DC971" w14:textId="77777777"/>
    <w:p w:rsidR="00687972" w:rsidP="00687972" w:rsidRDefault="00687972" w14:paraId="51C5BF81" w14:textId="77777777">
      <w:r>
        <w:t>Arno, S.A. and T.D. Petersen. 1983. Variation in Estimates of fire intervals: a closer look at fire history on the Bitterroot National Forest. Res. Pap. INT-301, Ogden, UT: USDA, Forest Service, Intermountain Forest and Range Experiment Station, 8 pp.</w:t>
      </w:r>
    </w:p>
    <w:p w:rsidR="00687972" w:rsidP="00687972" w:rsidRDefault="00687972" w14:paraId="2A508E55" w14:textId="77777777"/>
    <w:p w:rsidR="00687972" w:rsidP="00687972" w:rsidRDefault="00687972" w14:paraId="6F711DE1" w14:textId="77777777">
      <w:r>
        <w:t>Barrett, S.W. 1984. Fire history of the River of No Return Wilderness: River Breaks Zone. Final Report. Missoula, MT: Systems for Environmental Management. 40 pp. + appendices.</w:t>
      </w:r>
    </w:p>
    <w:p w:rsidR="00687972" w:rsidP="00687972" w:rsidRDefault="00687972" w14:paraId="61943A1F" w14:textId="77777777"/>
    <w:p w:rsidR="00687972" w:rsidP="00687972" w:rsidRDefault="00687972" w14:paraId="0E869AFF" w14:textId="77777777">
      <w:r>
        <w:t>Barrett, S.W. 1993. Fire regimes on the Clearwater and Nez Perce National Forests north-central Idaho. Final Report: Order No. 43-0276-3-0112. Ogden, UT: USDA Forest Service, Intermountain Research Station, Fire Sciences Laboratory. 21 pp. Unpublished report on file with: USDA Forest Service, Rocky Mountain Research Station, Fire Sciences Laboratory, Missoula, MT.</w:t>
      </w:r>
    </w:p>
    <w:p w:rsidR="00687972" w:rsidP="00687972" w:rsidRDefault="00687972" w14:paraId="5CF4D30B" w14:textId="77777777"/>
    <w:p w:rsidR="00687972" w:rsidP="00687972" w:rsidRDefault="00687972" w14:paraId="375145DB" w14:textId="77777777">
      <w:r>
        <w:t xml:space="preserve">Barrett, S.W. 2004. Altered fire intervals and fire cycles in the Northern Rockies. Fire Management Today 64(3): 25-29. </w:t>
      </w:r>
    </w:p>
    <w:p w:rsidR="00687972" w:rsidP="00687972" w:rsidRDefault="00687972" w14:paraId="43F1BBE0" w14:textId="77777777"/>
    <w:p w:rsidR="00687972" w:rsidP="00687972" w:rsidRDefault="00687972" w14:paraId="2BC147A2" w14:textId="77777777">
      <w:r>
        <w:t>Barrett, S.W. 2004. Fire Regimes in the Northern Rockies. Fire Management Today 64(2): 32-38.</w:t>
      </w:r>
    </w:p>
    <w:p w:rsidR="00687972" w:rsidP="00687972" w:rsidRDefault="00687972" w14:paraId="30E5E1BA" w14:textId="77777777"/>
    <w:p w:rsidR="00687972" w:rsidP="00687972" w:rsidRDefault="00687972" w14:paraId="7E11682B" w14:textId="77777777">
      <w:r>
        <w:t>Brown, P.M. 2001. Progress Report: Fire History on the Tensleep Preserve, Wyoming. Rocky Mountain Tree-Ring Research, Inc.</w:t>
      </w:r>
    </w:p>
    <w:p w:rsidR="00687972" w:rsidP="00687972" w:rsidRDefault="00687972" w14:paraId="7CD64463" w14:textId="77777777"/>
    <w:p w:rsidR="00687972" w:rsidP="00687972" w:rsidRDefault="00687972" w14:paraId="430A7317" w14:textId="77777777">
      <w:r>
        <w:t>Crane, M.F. and W.C. Fisher. 1986. Fire ecology of the forested habitat types of central Idaho. General Technical Report INT-218, USDA Forest Service. 86 pp.</w:t>
      </w:r>
    </w:p>
    <w:p w:rsidR="00687972" w:rsidP="00687972" w:rsidRDefault="00687972" w14:paraId="02EE0D34" w14:textId="77777777"/>
    <w:p w:rsidR="00687972" w:rsidP="00687972" w:rsidRDefault="00687972" w14:paraId="017D4130" w14:textId="77777777">
      <w:r>
        <w:t>Fischer, W.C. and B.D. Clayton. 1983. Fire ecology of Montana forest habitat types east of the Continental Divide. Gen. Tech. Rep. INT-141. Ogden, UT: USDA Forest Service, Intermountain Forest and Range Experiment Station. 83 pp.</w:t>
      </w:r>
    </w:p>
    <w:p w:rsidR="00687972" w:rsidP="00687972" w:rsidRDefault="00687972" w14:paraId="3D3A71E2" w14:textId="77777777"/>
    <w:p w:rsidR="00687972" w:rsidP="00687972" w:rsidRDefault="00687972" w14:paraId="062FB25B" w14:textId="77777777">
      <w:r>
        <w:t>Fischer, W.C. and A.F. Bradley. 1987. Fire ecology of western Montana forest habitat types. Gen. Tech. Rep. INT-223. Ogden, UT: USDA Forest Service, Intermountain Research Station. 95 pp.</w:t>
      </w:r>
    </w:p>
    <w:p w:rsidR="00687972" w:rsidP="00687972" w:rsidRDefault="00687972" w14:paraId="6EDA09D3" w14:textId="77777777"/>
    <w:p w:rsidR="00687972" w:rsidP="00687972" w:rsidRDefault="00687972" w14:paraId="3DB7C968" w14:textId="77777777">
      <w:r>
        <w:lastRenderedPageBreak/>
        <w:t>Habeck, J.R. and R.W. Mutch. 1973. Fire-dependent forest in the northern Rocky Mountains. Quarternary Research 3: 408-424.</w:t>
      </w:r>
    </w:p>
    <w:p w:rsidR="00687972" w:rsidP="00687972" w:rsidRDefault="00687972" w14:paraId="4EB66808" w14:textId="77777777"/>
    <w:p w:rsidR="00687972" w:rsidP="00687972" w:rsidRDefault="00687972" w14:paraId="46C1DF29" w14:textId="77777777">
      <w:r>
        <w:t>Kapler-Smith, J. and W.C. Fischer. 1997. Fire ecology of the forest habitat types of northern Idaho. INT-GTR-363. Ogden, UT: USDA Forest Service, Intermountain Research Station. 142 pp.</w:t>
      </w:r>
    </w:p>
    <w:p w:rsidR="00687972" w:rsidP="00687972" w:rsidRDefault="00687972" w14:paraId="169B0316" w14:textId="77777777"/>
    <w:p w:rsidR="00687972" w:rsidP="00687972" w:rsidRDefault="00687972" w14:paraId="53D218A4" w14:textId="77777777">
      <w:r>
        <w:t xml:space="preserve">Morgan, P. and R. Parsons. 2001, Historical range of variability of forests of the Idaho Southern Batholith Ecosystem. </w:t>
      </w:r>
      <w:r w:rsidR="00D95DCD">
        <w:t>University</w:t>
      </w:r>
      <w:r>
        <w:t xml:space="preserve"> of Idaho. Unpublished. </w:t>
      </w:r>
    </w:p>
    <w:p w:rsidR="00687972" w:rsidP="00687972" w:rsidRDefault="00687972" w14:paraId="3E082784" w14:textId="77777777"/>
    <w:p w:rsidR="00687972" w:rsidP="00687972" w:rsidRDefault="00687972" w14:paraId="59E0C7EC" w14:textId="77777777">
      <w:r>
        <w:t>NatureServe. 2007. International Ecological Classification Standard: Terrestrial Ecological Classifications. NatureServe Central Databases. Arlington, VA. Data current as of 10 February 2007.</w:t>
      </w:r>
    </w:p>
    <w:p w:rsidR="00687972" w:rsidP="00687972" w:rsidRDefault="00687972" w14:paraId="1F6281D4" w14:textId="77777777"/>
    <w:p w:rsidR="00687972" w:rsidP="00687972" w:rsidRDefault="00687972" w14:paraId="211B545F" w14:textId="77777777">
      <w:r>
        <w:t>Pfister, R.D., B.L. Kovalchik, S.F. Arno and R.C. Presby. 1977. Forest habitat types of Montana. General Technical Report INT-34. Ogden, UT: USDA Forest Service, Intermountain Forest and Range Experiment Station. 174 pp.</w:t>
      </w:r>
    </w:p>
    <w:p w:rsidR="00687972" w:rsidP="00687972" w:rsidRDefault="00687972" w14:paraId="30807663" w14:textId="77777777"/>
    <w:p w:rsidR="00687972" w:rsidP="00687972" w:rsidRDefault="00687972" w14:paraId="4B4A7E71" w14:textId="77777777">
      <w:r>
        <w:t>Steele, R., R.D. Pfister, R.A. Ryker and J.A. Kittams. 1981. Forest habitat types of central Idaho. Gen. Tech. Rep. INT-114. Ogden, UT: USDA Forest Service, Intermountain Forest and Range Experiment Station. 138 pp.</w:t>
      </w:r>
    </w:p>
    <w:p w:rsidR="00687972" w:rsidP="00687972" w:rsidRDefault="00687972" w14:paraId="03E1A406" w14:textId="77777777"/>
    <w:p w:rsidR="00687972" w:rsidP="00687972" w:rsidRDefault="00687972" w14:paraId="025E2E09" w14:textId="77777777">
      <w:r>
        <w:t>Williams, C.K., B.F. Kelley, B.G. Smith and T.R. Lillybridge. 1995. Forest plant associations of the Colville National Forest. Gen. Tech. Rep. PNW-GTR-360. Portland, OR: USDA Forest Service, Pacific Northwest Research Station. 375 pp.</w:t>
      </w:r>
    </w:p>
    <w:p w:rsidRPr="00A43E41" w:rsidR="004D5F12" w:rsidP="00687972" w:rsidRDefault="004D5F12" w14:paraId="7218B70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E8BEA" w14:textId="77777777" w:rsidR="00BC2445" w:rsidRDefault="00BC2445">
      <w:r>
        <w:separator/>
      </w:r>
    </w:p>
  </w:endnote>
  <w:endnote w:type="continuationSeparator" w:id="0">
    <w:p w14:paraId="6E71A2D1" w14:textId="77777777" w:rsidR="00BC2445" w:rsidRDefault="00BC2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F8B86" w14:textId="77777777" w:rsidR="00687972" w:rsidRDefault="00687972" w:rsidP="0068797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C5780" w14:textId="77777777" w:rsidR="00BC2445" w:rsidRDefault="00BC2445">
      <w:r>
        <w:separator/>
      </w:r>
    </w:p>
  </w:footnote>
  <w:footnote w:type="continuationSeparator" w:id="0">
    <w:p w14:paraId="03B5E073" w14:textId="77777777" w:rsidR="00BC2445" w:rsidRDefault="00BC2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3217A" w14:textId="77777777" w:rsidR="00A43E41" w:rsidRDefault="00A43E41" w:rsidP="0068797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72"/>
    <w:rsid w:val="0000107C"/>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31069"/>
    <w:rsid w:val="00531D5A"/>
    <w:rsid w:val="00532DE8"/>
    <w:rsid w:val="00534E2F"/>
    <w:rsid w:val="005365CB"/>
    <w:rsid w:val="00540E00"/>
    <w:rsid w:val="00544162"/>
    <w:rsid w:val="00546B88"/>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87972"/>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2AAF"/>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649C3"/>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2445"/>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1E08"/>
    <w:rsid w:val="00C6232A"/>
    <w:rsid w:val="00C66C50"/>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4939"/>
    <w:rsid w:val="00D37B60"/>
    <w:rsid w:val="00D4454D"/>
    <w:rsid w:val="00D45803"/>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5DCD"/>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704"/>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39F4"/>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8CF"/>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EA08F"/>
  <w15:docId w15:val="{45389781-443C-49C7-93DE-66CFB2A2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66C50"/>
    <w:pPr>
      <w:ind w:left="720"/>
    </w:pPr>
    <w:rPr>
      <w:rFonts w:ascii="Calibri" w:eastAsia="Calibri" w:hAnsi="Calibri"/>
      <w:sz w:val="22"/>
      <w:szCs w:val="22"/>
    </w:rPr>
  </w:style>
  <w:style w:type="character" w:styleId="Hyperlink">
    <w:name w:val="Hyperlink"/>
    <w:rsid w:val="00C66C50"/>
    <w:rPr>
      <w:color w:val="0000FF"/>
      <w:u w:val="single"/>
    </w:rPr>
  </w:style>
  <w:style w:type="paragraph" w:styleId="BalloonText">
    <w:name w:val="Balloon Text"/>
    <w:basedOn w:val="Normal"/>
    <w:link w:val="BalloonTextChar"/>
    <w:uiPriority w:val="99"/>
    <w:semiHidden/>
    <w:unhideWhenUsed/>
    <w:rsid w:val="00EB39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9F4"/>
    <w:rPr>
      <w:rFonts w:ascii="Segoe UI" w:hAnsi="Segoe UI" w:cs="Segoe UI"/>
      <w:sz w:val="18"/>
      <w:szCs w:val="18"/>
    </w:rPr>
  </w:style>
  <w:style w:type="character" w:styleId="CommentReference">
    <w:name w:val="annotation reference"/>
    <w:basedOn w:val="DefaultParagraphFont"/>
    <w:uiPriority w:val="99"/>
    <w:semiHidden/>
    <w:unhideWhenUsed/>
    <w:rsid w:val="00EB39F4"/>
    <w:rPr>
      <w:sz w:val="16"/>
      <w:szCs w:val="16"/>
    </w:rPr>
  </w:style>
  <w:style w:type="paragraph" w:styleId="CommentText">
    <w:name w:val="annotation text"/>
    <w:basedOn w:val="Normal"/>
    <w:link w:val="CommentTextChar"/>
    <w:uiPriority w:val="99"/>
    <w:semiHidden/>
    <w:unhideWhenUsed/>
    <w:rsid w:val="00EB39F4"/>
    <w:rPr>
      <w:sz w:val="20"/>
      <w:szCs w:val="20"/>
    </w:rPr>
  </w:style>
  <w:style w:type="character" w:customStyle="1" w:styleId="CommentTextChar">
    <w:name w:val="Comment Text Char"/>
    <w:basedOn w:val="DefaultParagraphFont"/>
    <w:link w:val="CommentText"/>
    <w:uiPriority w:val="99"/>
    <w:semiHidden/>
    <w:rsid w:val="00EB39F4"/>
  </w:style>
  <w:style w:type="paragraph" w:styleId="CommentSubject">
    <w:name w:val="annotation subject"/>
    <w:basedOn w:val="CommentText"/>
    <w:next w:val="CommentText"/>
    <w:link w:val="CommentSubjectChar"/>
    <w:uiPriority w:val="99"/>
    <w:semiHidden/>
    <w:unhideWhenUsed/>
    <w:rsid w:val="00EB39F4"/>
    <w:rPr>
      <w:b/>
      <w:bCs/>
    </w:rPr>
  </w:style>
  <w:style w:type="character" w:customStyle="1" w:styleId="CommentSubjectChar">
    <w:name w:val="Comment Subject Char"/>
    <w:basedOn w:val="CommentTextChar"/>
    <w:link w:val="CommentSubject"/>
    <w:uiPriority w:val="99"/>
    <w:semiHidden/>
    <w:rsid w:val="00EB39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84817">
      <w:bodyDiv w:val="1"/>
      <w:marLeft w:val="0"/>
      <w:marRight w:val="0"/>
      <w:marTop w:val="0"/>
      <w:marBottom w:val="0"/>
      <w:divBdr>
        <w:top w:val="none" w:sz="0" w:space="0" w:color="auto"/>
        <w:left w:val="none" w:sz="0" w:space="0" w:color="auto"/>
        <w:bottom w:val="none" w:sz="0" w:space="0" w:color="auto"/>
        <w:right w:val="none" w:sz="0" w:space="0" w:color="auto"/>
      </w:divBdr>
    </w:div>
    <w:div w:id="106090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3</cp:revision>
  <cp:lastPrinted>2014-08-21T14:27:00Z</cp:lastPrinted>
  <dcterms:created xsi:type="dcterms:W3CDTF">2018-01-29T21:30:00Z</dcterms:created>
  <dcterms:modified xsi:type="dcterms:W3CDTF">2018-01-29T21:31:00Z</dcterms:modified>
</cp:coreProperties>
</file>