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17A" w:rsidP="0008717A" w:rsidRDefault="0008717A">
      <w:pPr>
        <w:pStyle w:val="BpSTitle"/>
      </w:pPr>
      <w:r>
        <w:t>10550</w:t>
      </w:r>
    </w:p>
    <w:p w:rsidR="0008717A" w:rsidP="0008717A" w:rsidRDefault="0008717A">
      <w:pPr>
        <w:pStyle w:val="BpSTitle"/>
      </w:pPr>
      <w:r>
        <w:t>Rocky Mountain Subalpine Dry-Mesic Spruce-Fir Forest and Woodland</w:t>
      </w:r>
    </w:p>
    <w:p w:rsidR="0008717A" w:rsidP="0008717A" w:rsidRDefault="0008717A">
      <w:r>
        <w:t xmlns:w="http://schemas.openxmlformats.org/wordprocessingml/2006/main">BpS Model/Description Version: Aug. 2020</w:t>
      </w:r>
      <w:r>
        <w:tab/>
      </w:r>
      <w:r>
        <w:tab/>
      </w:r>
      <w:r>
        <w:tab/>
      </w:r>
      <w:r>
        <w:tab/>
      </w:r>
      <w:r>
        <w:tab/>
      </w:r>
      <w:r>
        <w:tab/>
      </w:r>
      <w:r>
        <w:tab/>
      </w:r>
    </w:p>
    <w:p w:rsidR="0008717A" w:rsidP="0008717A" w:rsidRDefault="00241351">
      <w:r>
        <w:tab/>
      </w:r>
      <w:r>
        <w:tab/>
      </w:r>
      <w:r>
        <w:tab/>
      </w:r>
      <w:r>
        <w:tab/>
      </w:r>
      <w:r>
        <w:tab/>
      </w:r>
      <w:r>
        <w:tab/>
      </w:r>
      <w:r>
        <w:tab/>
      </w:r>
      <w:r>
        <w:tab/>
      </w:r>
      <w:r>
        <w:tab/>
      </w:r>
      <w:r>
        <w:tab/>
        <w:t>Update: 3/18</w:t>
      </w:r>
    </w:p>
    <w:p w:rsidR="00241351" w:rsidP="0008717A" w:rsidRDefault="0024135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716"/>
        <w:gridCol w:w="2196"/>
      </w:tblGrid>
      <w:tr w:rsidRPr="0008717A" w:rsidR="0008717A" w:rsidTr="0008717A">
        <w:tc>
          <w:tcPr>
            <w:tcW w:w="1716" w:type="dxa"/>
            <w:tcBorders>
              <w:top w:val="single" w:color="auto" w:sz="2" w:space="0"/>
              <w:left w:val="single" w:color="auto" w:sz="12" w:space="0"/>
              <w:bottom w:val="single" w:color="000000" w:sz="12" w:space="0"/>
            </w:tcBorders>
            <w:shd w:val="clear" w:color="auto" w:fill="auto"/>
          </w:tcPr>
          <w:p w:rsidRPr="0008717A" w:rsidR="0008717A" w:rsidP="00CD1685" w:rsidRDefault="0008717A">
            <w:pPr>
              <w:rPr>
                <w:b/>
                <w:bCs/>
              </w:rPr>
            </w:pPr>
            <w:r w:rsidRPr="0008717A">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08717A" w:rsidR="0008717A" w:rsidP="00CD1685" w:rsidRDefault="0008717A">
            <w:pPr>
              <w:rPr>
                <w:b/>
                <w:bCs/>
              </w:rPr>
            </w:pPr>
          </w:p>
        </w:tc>
        <w:tc>
          <w:tcPr>
            <w:tcW w:w="1716" w:type="dxa"/>
            <w:tcBorders>
              <w:top w:val="single" w:color="auto" w:sz="2" w:space="0"/>
              <w:left w:val="single" w:color="000000" w:sz="12" w:space="0"/>
              <w:bottom w:val="single" w:color="000000" w:sz="12" w:space="0"/>
            </w:tcBorders>
            <w:shd w:val="clear" w:color="auto" w:fill="auto"/>
          </w:tcPr>
          <w:p w:rsidRPr="0008717A" w:rsidR="0008717A" w:rsidP="00CD1685" w:rsidRDefault="0008717A">
            <w:pPr>
              <w:rPr>
                <w:b/>
                <w:bCs/>
              </w:rPr>
            </w:pPr>
            <w:r w:rsidRPr="0008717A">
              <w:rPr>
                <w:b/>
                <w:bCs/>
              </w:rPr>
              <w:t>Reviewers</w:t>
            </w:r>
          </w:p>
        </w:tc>
        <w:tc>
          <w:tcPr>
            <w:tcW w:w="2196" w:type="dxa"/>
            <w:tcBorders>
              <w:top w:val="single" w:color="auto" w:sz="2" w:space="0"/>
              <w:bottom w:val="single" w:color="000000" w:sz="12" w:space="0"/>
            </w:tcBorders>
            <w:shd w:val="clear" w:color="auto" w:fill="auto"/>
          </w:tcPr>
          <w:p w:rsidRPr="0008717A" w:rsidR="0008717A" w:rsidP="00CD1685" w:rsidRDefault="0008717A">
            <w:pPr>
              <w:rPr>
                <w:b/>
                <w:bCs/>
              </w:rPr>
            </w:pPr>
          </w:p>
        </w:tc>
      </w:tr>
      <w:tr w:rsidRPr="0008717A" w:rsidR="0008717A" w:rsidTr="0008717A">
        <w:tc>
          <w:tcPr>
            <w:tcW w:w="1716" w:type="dxa"/>
            <w:tcBorders>
              <w:top w:val="single" w:color="000000" w:sz="12" w:space="0"/>
              <w:left w:val="single" w:color="auto" w:sz="12" w:space="0"/>
            </w:tcBorders>
            <w:shd w:val="clear" w:color="auto" w:fill="auto"/>
          </w:tcPr>
          <w:p w:rsidRPr="0008717A" w:rsidR="0008717A" w:rsidP="00CD1685" w:rsidRDefault="0008717A">
            <w:pPr>
              <w:rPr>
                <w:bCs/>
              </w:rPr>
            </w:pPr>
            <w:r w:rsidRPr="0008717A">
              <w:rPr>
                <w:bCs/>
              </w:rPr>
              <w:t>Steve Barrett</w:t>
            </w:r>
          </w:p>
        </w:tc>
        <w:tc>
          <w:tcPr>
            <w:tcW w:w="2232" w:type="dxa"/>
            <w:tcBorders>
              <w:top w:val="single" w:color="000000" w:sz="12" w:space="0"/>
              <w:right w:val="single" w:color="000000" w:sz="12" w:space="0"/>
            </w:tcBorders>
            <w:shd w:val="clear" w:color="auto" w:fill="auto"/>
          </w:tcPr>
          <w:p w:rsidRPr="0008717A" w:rsidR="0008717A" w:rsidP="00CD1685" w:rsidRDefault="0008717A">
            <w:r w:rsidRPr="0008717A">
              <w:t>sbarrett@mtdig.net</w:t>
            </w:r>
          </w:p>
        </w:tc>
        <w:tc>
          <w:tcPr>
            <w:tcW w:w="1716" w:type="dxa"/>
            <w:tcBorders>
              <w:top w:val="single" w:color="000000" w:sz="12" w:space="0"/>
              <w:left w:val="single" w:color="000000" w:sz="12" w:space="0"/>
            </w:tcBorders>
            <w:shd w:val="clear" w:color="auto" w:fill="auto"/>
          </w:tcPr>
          <w:p w:rsidRPr="0008717A" w:rsidR="0008717A" w:rsidP="00CD1685" w:rsidRDefault="0008717A">
            <w:r w:rsidRPr="0008717A">
              <w:t>Cathy Stewart</w:t>
            </w:r>
          </w:p>
        </w:tc>
        <w:tc>
          <w:tcPr>
            <w:tcW w:w="2196" w:type="dxa"/>
            <w:tcBorders>
              <w:top w:val="single" w:color="000000" w:sz="12" w:space="0"/>
            </w:tcBorders>
            <w:shd w:val="clear" w:color="auto" w:fill="auto"/>
          </w:tcPr>
          <w:p w:rsidRPr="0008717A" w:rsidR="0008717A" w:rsidP="00CD1685" w:rsidRDefault="0008717A">
            <w:r w:rsidRPr="0008717A">
              <w:t>cstewart@fs.fed.us</w:t>
            </w:r>
          </w:p>
        </w:tc>
      </w:tr>
      <w:tr w:rsidRPr="0008717A" w:rsidR="0008717A" w:rsidTr="0008717A">
        <w:tc>
          <w:tcPr>
            <w:tcW w:w="1716" w:type="dxa"/>
            <w:tcBorders>
              <w:left w:val="single" w:color="auto" w:sz="12" w:space="0"/>
            </w:tcBorders>
            <w:shd w:val="clear" w:color="auto" w:fill="auto"/>
          </w:tcPr>
          <w:p w:rsidRPr="0008717A" w:rsidR="0008717A" w:rsidP="00CD1685" w:rsidRDefault="0008717A">
            <w:pPr>
              <w:rPr>
                <w:bCs/>
              </w:rPr>
            </w:pPr>
          </w:p>
        </w:tc>
        <w:tc>
          <w:tcPr>
            <w:tcW w:w="2232" w:type="dxa"/>
            <w:tcBorders>
              <w:right w:val="single" w:color="000000" w:sz="12" w:space="0"/>
            </w:tcBorders>
            <w:shd w:val="clear" w:color="auto" w:fill="auto"/>
          </w:tcPr>
          <w:p w:rsidRPr="0008717A" w:rsidR="0008717A" w:rsidP="00CD1685" w:rsidRDefault="0008717A"/>
        </w:tc>
        <w:tc>
          <w:tcPr>
            <w:tcW w:w="1716" w:type="dxa"/>
            <w:tcBorders>
              <w:left w:val="single" w:color="000000" w:sz="12" w:space="0"/>
            </w:tcBorders>
            <w:shd w:val="clear" w:color="auto" w:fill="auto"/>
          </w:tcPr>
          <w:p w:rsidRPr="0008717A" w:rsidR="0008717A" w:rsidP="00CD1685" w:rsidRDefault="0008717A"/>
        </w:tc>
        <w:tc>
          <w:tcPr>
            <w:tcW w:w="2196" w:type="dxa"/>
            <w:shd w:val="clear" w:color="auto" w:fill="auto"/>
          </w:tcPr>
          <w:p w:rsidRPr="0008717A" w:rsidR="0008717A" w:rsidP="00CD1685" w:rsidRDefault="0008717A"/>
        </w:tc>
      </w:tr>
      <w:tr w:rsidRPr="0008717A" w:rsidR="0008717A" w:rsidTr="0008717A">
        <w:tc>
          <w:tcPr>
            <w:tcW w:w="1716" w:type="dxa"/>
            <w:tcBorders>
              <w:left w:val="single" w:color="auto" w:sz="12" w:space="0"/>
              <w:bottom w:val="single" w:color="auto" w:sz="2" w:space="0"/>
            </w:tcBorders>
            <w:shd w:val="clear" w:color="auto" w:fill="auto"/>
          </w:tcPr>
          <w:p w:rsidRPr="0008717A" w:rsidR="0008717A" w:rsidP="00CD1685" w:rsidRDefault="0008717A">
            <w:pPr>
              <w:rPr>
                <w:bCs/>
              </w:rPr>
            </w:pPr>
          </w:p>
        </w:tc>
        <w:tc>
          <w:tcPr>
            <w:tcW w:w="2232" w:type="dxa"/>
            <w:tcBorders>
              <w:right w:val="single" w:color="000000" w:sz="12" w:space="0"/>
            </w:tcBorders>
            <w:shd w:val="clear" w:color="auto" w:fill="auto"/>
          </w:tcPr>
          <w:p w:rsidRPr="0008717A" w:rsidR="0008717A" w:rsidP="00CD1685" w:rsidRDefault="0008717A"/>
        </w:tc>
        <w:tc>
          <w:tcPr>
            <w:tcW w:w="1716" w:type="dxa"/>
            <w:tcBorders>
              <w:left w:val="single" w:color="000000" w:sz="12" w:space="0"/>
              <w:bottom w:val="single" w:color="auto" w:sz="2" w:space="0"/>
            </w:tcBorders>
            <w:shd w:val="clear" w:color="auto" w:fill="auto"/>
          </w:tcPr>
          <w:p w:rsidRPr="0008717A" w:rsidR="0008717A" w:rsidP="00CD1685" w:rsidRDefault="0008717A"/>
        </w:tc>
        <w:tc>
          <w:tcPr>
            <w:tcW w:w="2196" w:type="dxa"/>
            <w:shd w:val="clear" w:color="auto" w:fill="auto"/>
          </w:tcPr>
          <w:p w:rsidRPr="0008717A" w:rsidR="0008717A" w:rsidP="00CD1685" w:rsidRDefault="0008717A"/>
        </w:tc>
      </w:tr>
    </w:tbl>
    <w:p w:rsidR="0008717A" w:rsidP="0008717A" w:rsidRDefault="0008717A"/>
    <w:p w:rsidR="0008717A" w:rsidP="0008717A" w:rsidRDefault="0008717A">
      <w:pPr>
        <w:pStyle w:val="InfoPara"/>
      </w:pPr>
      <w:r>
        <w:t>Vegetation Type</w:t>
      </w:r>
    </w:p>
    <w:p w:rsidR="0008717A" w:rsidP="0008717A" w:rsidRDefault="0008717A">
      <w:r>
        <w:t>Forest and Woodland</w:t>
      </w:r>
    </w:p>
    <w:p w:rsidR="0008717A" w:rsidP="0008717A" w:rsidRDefault="0008717A">
      <w:pPr>
        <w:pStyle w:val="InfoPara"/>
      </w:pPr>
      <w:r>
        <w:t>Map Zones</w:t>
      </w:r>
    </w:p>
    <w:p w:rsidR="0008717A" w:rsidP="0008717A" w:rsidRDefault="0008717A">
      <w:r>
        <w:t>20</w:t>
      </w:r>
    </w:p>
    <w:p w:rsidR="0008717A" w:rsidP="0008717A" w:rsidRDefault="0008717A">
      <w:bookmarkStart w:name="_GoBack" w:id="0"/>
      <w:bookmarkEnd w:id="0"/>
    </w:p>
    <w:p w:rsidR="0008717A" w:rsidP="0008717A" w:rsidRDefault="0008717A">
      <w:pPr>
        <w:pStyle w:val="InfoPara"/>
      </w:pPr>
      <w:r>
        <w:t>Geographic Range</w:t>
      </w:r>
    </w:p>
    <w:p w:rsidR="0008717A" w:rsidP="0008717A" w:rsidRDefault="0008717A">
      <w:r>
        <w:t xml:space="preserve">The Rocky Mountain Lodgepole Pine Forest </w:t>
      </w:r>
      <w:r w:rsidR="00241351">
        <w:t>Biophysical Setting (</w:t>
      </w:r>
      <w:r>
        <w:t>BpS</w:t>
      </w:r>
      <w:r w:rsidR="00241351">
        <w:t>)</w:t>
      </w:r>
      <w:r>
        <w:t xml:space="preserve"> (1050) and 1055 occurs throughout </w:t>
      </w:r>
      <w:r w:rsidR="00241351">
        <w:t>map zone (</w:t>
      </w:r>
      <w:r>
        <w:t>MZ</w:t>
      </w:r>
      <w:r w:rsidR="00241351">
        <w:t>)</w:t>
      </w:r>
      <w:r>
        <w:t>21, including west-central W</w:t>
      </w:r>
      <w:r w:rsidR="00241351">
        <w:t>yoming</w:t>
      </w:r>
      <w:r>
        <w:t>, ranging from the eastern flanks of the Wind River Range west to the Bridger-Teton National Forest, north to the Gallatin Range, and west towards Island Park, I</w:t>
      </w:r>
      <w:r w:rsidR="00241351">
        <w:t>daho</w:t>
      </w:r>
      <w:r>
        <w:t>. It encompasses mid and upper elevations of the Bridger-Teton National Forest and portions of the Caribou Targhee in this map</w:t>
      </w:r>
      <w:r w:rsidR="00241351">
        <w:t xml:space="preserve"> </w:t>
      </w:r>
      <w:r>
        <w:t>zone. It is also found in subsections highlands M331Dm, M331Dd, M331Aa and M331Ae</w:t>
      </w:r>
      <w:r w:rsidR="00D14371">
        <w:t xml:space="preserve"> (Cleland et al. 2007)</w:t>
      </w:r>
      <w:r>
        <w:t>.</w:t>
      </w:r>
    </w:p>
    <w:p w:rsidR="0008717A" w:rsidP="0008717A" w:rsidRDefault="0008717A"/>
    <w:p w:rsidR="0008717A" w:rsidP="0008717A" w:rsidRDefault="0008717A">
      <w:r>
        <w:t>For MZ20, lower subalpine lodgepole pine is quite common (Pfister et al</w:t>
      </w:r>
      <w:r w:rsidR="00241351">
        <w:t>.</w:t>
      </w:r>
      <w:r>
        <w:t xml:space="preserve"> 1977).</w:t>
      </w:r>
    </w:p>
    <w:p w:rsidR="0008717A" w:rsidP="0008717A" w:rsidRDefault="0008717A">
      <w:pPr>
        <w:pStyle w:val="InfoPara"/>
      </w:pPr>
      <w:r>
        <w:t>Biophysical Site Description</w:t>
      </w:r>
    </w:p>
    <w:p w:rsidR="0008717A" w:rsidP="0008717A" w:rsidRDefault="0008717A">
      <w:r>
        <w:t xml:space="preserve">Subalpine cold climate, dry-mesic but usually comes in the winter months as snow, except at the eastern flanks of the Wind River Range where </w:t>
      </w:r>
      <w:r w:rsidR="00241351">
        <w:t>most of</w:t>
      </w:r>
      <w:r>
        <w:t xml:space="preserve"> the precipitation occurs in the spring months. Soils are usually excessively well-drained, residual or glacial till and alluvium on valley floors, droughty moderately deep to deep soils over fractured granodiorite, quartzite and sandstone bedrock. Coarse fraction 30-50% in soil, soils moderately deep</w:t>
      </w:r>
      <w:r w:rsidR="00241351">
        <w:t>,</w:t>
      </w:r>
      <w:r>
        <w:t xml:space="preserve"> to deep</w:t>
      </w:r>
      <w:r w:rsidR="00241351">
        <w:t>,</w:t>
      </w:r>
      <w:r>
        <w:t xml:space="preserve"> to broken rock</w:t>
      </w:r>
      <w:r w:rsidR="00241351">
        <w:t>,</w:t>
      </w:r>
      <w:r>
        <w:t xml:space="preserve"> or bedrock. Soils are acidic, and rarely formed from calcareous parent materials. </w:t>
      </w:r>
      <w:r w:rsidR="00241351">
        <w:t>BpS</w:t>
      </w:r>
      <w:r>
        <w:t xml:space="preserve"> 1050 occurs regularly and </w:t>
      </w:r>
      <w:r w:rsidR="00D14371">
        <w:t>conspicuously</w:t>
      </w:r>
      <w:r>
        <w:t xml:space="preserve"> on the Flathead Sandstone Formation along the entire eastern Flank of the Wind River Range. Precipitation 400-900 mm/yr.</w:t>
      </w:r>
    </w:p>
    <w:p w:rsidR="0008717A" w:rsidP="0008717A" w:rsidRDefault="0008717A">
      <w:pPr>
        <w:pStyle w:val="InfoPara"/>
      </w:pPr>
      <w:r>
        <w:t>Vegetation Description</w:t>
      </w:r>
    </w:p>
    <w:p w:rsidR="0008717A" w:rsidP="0008717A" w:rsidRDefault="0008717A">
      <w:r>
        <w:t xml:space="preserve">These forests are dominated by </w:t>
      </w:r>
      <w:r w:rsidRPr="00241351">
        <w:rPr>
          <w:i/>
        </w:rPr>
        <w:t xml:space="preserve">Pinus </w:t>
      </w:r>
      <w:proofErr w:type="spellStart"/>
      <w:r w:rsidRPr="00241351">
        <w:rPr>
          <w:i/>
        </w:rPr>
        <w:t>contorta</w:t>
      </w:r>
      <w:proofErr w:type="spellEnd"/>
      <w:r>
        <w:t xml:space="preserve">, </w:t>
      </w:r>
      <w:r w:rsidRPr="00EC7141">
        <w:t>ABLA, PICEA,</w:t>
      </w:r>
      <w:r>
        <w:t xml:space="preserve"> with shrub and grass. Sometimes there are intermingled mixed conifer/</w:t>
      </w:r>
      <w:proofErr w:type="spellStart"/>
      <w:r w:rsidRPr="00241351">
        <w:rPr>
          <w:i/>
        </w:rPr>
        <w:t>Populus</w:t>
      </w:r>
      <w:proofErr w:type="spellEnd"/>
      <w:r w:rsidRPr="00241351">
        <w:rPr>
          <w:i/>
        </w:rPr>
        <w:t xml:space="preserve"> </w:t>
      </w:r>
      <w:proofErr w:type="spellStart"/>
      <w:r w:rsidRPr="00241351">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241351">
        <w:rPr>
          <w:i/>
        </w:rPr>
        <w:t>Arctostaphylos</w:t>
      </w:r>
      <w:proofErr w:type="spellEnd"/>
      <w:r w:rsidRPr="00241351">
        <w:rPr>
          <w:i/>
        </w:rPr>
        <w:t xml:space="preserve"> </w:t>
      </w:r>
      <w:proofErr w:type="spellStart"/>
      <w:r w:rsidRPr="00241351">
        <w:rPr>
          <w:i/>
        </w:rPr>
        <w:t>uva-ursi</w:t>
      </w:r>
      <w:proofErr w:type="spellEnd"/>
      <w:r w:rsidRPr="00241351">
        <w:rPr>
          <w:i/>
        </w:rPr>
        <w:t xml:space="preserve">, Ceanothus </w:t>
      </w:r>
      <w:proofErr w:type="spellStart"/>
      <w:r w:rsidRPr="00241351">
        <w:rPr>
          <w:i/>
        </w:rPr>
        <w:t>velutinus</w:t>
      </w:r>
      <w:proofErr w:type="spellEnd"/>
      <w:r w:rsidRPr="00241351">
        <w:rPr>
          <w:i/>
        </w:rPr>
        <w:t xml:space="preserve">, Mahonia </w:t>
      </w:r>
      <w:proofErr w:type="spellStart"/>
      <w:r w:rsidRPr="00241351">
        <w:rPr>
          <w:i/>
        </w:rPr>
        <w:t>repens</w:t>
      </w:r>
      <w:proofErr w:type="spellEnd"/>
      <w:r w:rsidRPr="00241351">
        <w:rPr>
          <w:i/>
        </w:rPr>
        <w:t xml:space="preserve">, </w:t>
      </w:r>
      <w:proofErr w:type="spellStart"/>
      <w:r w:rsidRPr="00241351">
        <w:rPr>
          <w:i/>
        </w:rPr>
        <w:t>Spiraea</w:t>
      </w:r>
      <w:proofErr w:type="spellEnd"/>
      <w:r w:rsidRPr="00241351">
        <w:rPr>
          <w:i/>
        </w:rPr>
        <w:t xml:space="preserve"> </w:t>
      </w:r>
      <w:proofErr w:type="spellStart"/>
      <w:r w:rsidRPr="00241351">
        <w:rPr>
          <w:i/>
        </w:rPr>
        <w:t>betulifolia</w:t>
      </w:r>
      <w:proofErr w:type="spellEnd"/>
      <w:r w:rsidRPr="00241351">
        <w:rPr>
          <w:i/>
        </w:rPr>
        <w:t xml:space="preserve">, </w:t>
      </w:r>
      <w:proofErr w:type="spellStart"/>
      <w:r w:rsidRPr="00241351">
        <w:rPr>
          <w:i/>
        </w:rPr>
        <w:t>Spiraea</w:t>
      </w:r>
      <w:proofErr w:type="spellEnd"/>
      <w:r w:rsidRPr="00241351">
        <w:rPr>
          <w:i/>
        </w:rPr>
        <w:t xml:space="preserve"> </w:t>
      </w:r>
      <w:proofErr w:type="spellStart"/>
      <w:r w:rsidRPr="00241351">
        <w:rPr>
          <w:i/>
        </w:rPr>
        <w:t>douglasii</w:t>
      </w:r>
      <w:proofErr w:type="spellEnd"/>
      <w:r w:rsidRPr="00241351">
        <w:rPr>
          <w:i/>
        </w:rPr>
        <w:t xml:space="preserve">, </w:t>
      </w:r>
      <w:proofErr w:type="spellStart"/>
      <w:r w:rsidRPr="00241351">
        <w:rPr>
          <w:i/>
        </w:rPr>
        <w:t>Shepherdia</w:t>
      </w:r>
      <w:proofErr w:type="spellEnd"/>
      <w:r w:rsidRPr="00241351">
        <w:rPr>
          <w:i/>
        </w:rPr>
        <w:t xml:space="preserve"> canadensis, Vaccinium</w:t>
      </w:r>
      <w:r>
        <w:t xml:space="preserve"> </w:t>
      </w:r>
      <w:proofErr w:type="spellStart"/>
      <w:r>
        <w:t>spp</w:t>
      </w:r>
      <w:proofErr w:type="spellEnd"/>
      <w:r>
        <w:t xml:space="preserve">, </w:t>
      </w:r>
      <w:proofErr w:type="spellStart"/>
      <w:r w:rsidRPr="00241351">
        <w:rPr>
          <w:i/>
        </w:rPr>
        <w:t>Symphoricarpos</w:t>
      </w:r>
      <w:proofErr w:type="spellEnd"/>
      <w:r w:rsidRPr="00241351">
        <w:rPr>
          <w:i/>
        </w:rPr>
        <w:t xml:space="preserve"> </w:t>
      </w:r>
      <w:proofErr w:type="spellStart"/>
      <w:r w:rsidRPr="00241351">
        <w:rPr>
          <w:i/>
        </w:rPr>
        <w:t>oreophilus</w:t>
      </w:r>
      <w:proofErr w:type="spellEnd"/>
      <w:r w:rsidRPr="00241351">
        <w:rPr>
          <w:i/>
        </w:rPr>
        <w:t xml:space="preserve">, </w:t>
      </w:r>
      <w:proofErr w:type="spellStart"/>
      <w:r w:rsidRPr="00241351">
        <w:rPr>
          <w:i/>
        </w:rPr>
        <w:t>Ribes</w:t>
      </w:r>
      <w:proofErr w:type="spellEnd"/>
      <w:r w:rsidRPr="00241351">
        <w:rPr>
          <w:i/>
        </w:rPr>
        <w:t xml:space="preserve"> </w:t>
      </w:r>
      <w:proofErr w:type="spellStart"/>
      <w:r w:rsidRPr="00241351">
        <w:rPr>
          <w:i/>
        </w:rPr>
        <w:t>viscossissimum</w:t>
      </w:r>
      <w:proofErr w:type="spellEnd"/>
      <w:r w:rsidRPr="00241351">
        <w:rPr>
          <w:i/>
        </w:rPr>
        <w:t xml:space="preserve">, </w:t>
      </w:r>
      <w:proofErr w:type="spellStart"/>
      <w:r w:rsidRPr="00241351">
        <w:rPr>
          <w:i/>
        </w:rPr>
        <w:t>Sambucus</w:t>
      </w:r>
      <w:proofErr w:type="spellEnd"/>
      <w:r w:rsidRPr="00241351">
        <w:rPr>
          <w:i/>
        </w:rPr>
        <w:t xml:space="preserve"> </w:t>
      </w:r>
      <w:proofErr w:type="spellStart"/>
      <w:r w:rsidRPr="00241351">
        <w:rPr>
          <w:i/>
        </w:rPr>
        <w:t>cerulea</w:t>
      </w:r>
      <w:proofErr w:type="spellEnd"/>
      <w:r w:rsidRPr="00241351">
        <w:rPr>
          <w:i/>
        </w:rPr>
        <w:t xml:space="preserve">, </w:t>
      </w:r>
      <w:proofErr w:type="spellStart"/>
      <w:r w:rsidRPr="00241351">
        <w:rPr>
          <w:i/>
        </w:rPr>
        <w:t>Pachistima</w:t>
      </w:r>
      <w:proofErr w:type="spellEnd"/>
      <w:r w:rsidRPr="00241351">
        <w:rPr>
          <w:i/>
        </w:rPr>
        <w:t xml:space="preserve"> </w:t>
      </w:r>
      <w:proofErr w:type="spellStart"/>
      <w:r w:rsidRPr="00241351">
        <w:rPr>
          <w:i/>
        </w:rPr>
        <w:t>myrinsites</w:t>
      </w:r>
      <w:proofErr w:type="spellEnd"/>
      <w:r w:rsidRPr="00241351">
        <w:rPr>
          <w:i/>
        </w:rPr>
        <w:t xml:space="preserve">, Salix </w:t>
      </w:r>
      <w:proofErr w:type="spellStart"/>
      <w:r w:rsidRPr="00241351">
        <w:rPr>
          <w:i/>
        </w:rPr>
        <w:t>scouleriama</w:t>
      </w:r>
      <w:proofErr w:type="spellEnd"/>
      <w:r>
        <w:t xml:space="preserve"> and </w:t>
      </w:r>
      <w:r w:rsidRPr="00241351">
        <w:rPr>
          <w:i/>
        </w:rPr>
        <w:t xml:space="preserve">Prunus </w:t>
      </w:r>
      <w:proofErr w:type="spellStart"/>
      <w:r w:rsidRPr="00241351">
        <w:rPr>
          <w:i/>
        </w:rPr>
        <w:t>virginiana</w:t>
      </w:r>
      <w:proofErr w:type="spellEnd"/>
      <w:r>
        <w:t xml:space="preserve">. Grasses include </w:t>
      </w:r>
      <w:proofErr w:type="spellStart"/>
      <w:r w:rsidRPr="00241351">
        <w:rPr>
          <w:i/>
        </w:rPr>
        <w:t>Elymus</w:t>
      </w:r>
      <w:proofErr w:type="spellEnd"/>
      <w:r w:rsidRPr="00241351">
        <w:rPr>
          <w:i/>
        </w:rPr>
        <w:t xml:space="preserve"> </w:t>
      </w:r>
      <w:proofErr w:type="spellStart"/>
      <w:r w:rsidRPr="00241351">
        <w:rPr>
          <w:i/>
        </w:rPr>
        <w:t>glauccus</w:t>
      </w:r>
      <w:proofErr w:type="spellEnd"/>
      <w:r w:rsidRPr="00241351">
        <w:rPr>
          <w:i/>
        </w:rPr>
        <w:t xml:space="preserve">, </w:t>
      </w:r>
      <w:proofErr w:type="spellStart"/>
      <w:r w:rsidRPr="00241351">
        <w:rPr>
          <w:i/>
        </w:rPr>
        <w:t>Poa</w:t>
      </w:r>
      <w:proofErr w:type="spellEnd"/>
      <w:r w:rsidRPr="00241351">
        <w:rPr>
          <w:i/>
        </w:rPr>
        <w:t xml:space="preserve"> </w:t>
      </w:r>
      <w:proofErr w:type="spellStart"/>
      <w:r w:rsidRPr="00241351">
        <w:rPr>
          <w:i/>
        </w:rPr>
        <w:t>wheeleri</w:t>
      </w:r>
      <w:proofErr w:type="spellEnd"/>
      <w:r w:rsidRPr="00241351">
        <w:rPr>
          <w:i/>
        </w:rPr>
        <w:t xml:space="preserve">, </w:t>
      </w:r>
      <w:proofErr w:type="spellStart"/>
      <w:r w:rsidRPr="00241351">
        <w:rPr>
          <w:i/>
        </w:rPr>
        <w:t>Carex</w:t>
      </w:r>
      <w:proofErr w:type="spellEnd"/>
      <w:r w:rsidRPr="00241351">
        <w:rPr>
          <w:i/>
        </w:rPr>
        <w:t xml:space="preserve"> </w:t>
      </w:r>
      <w:proofErr w:type="spellStart"/>
      <w:r w:rsidRPr="00241351">
        <w:rPr>
          <w:i/>
        </w:rPr>
        <w:t>rossii</w:t>
      </w:r>
      <w:proofErr w:type="spellEnd"/>
      <w:r w:rsidRPr="00241351">
        <w:rPr>
          <w:i/>
        </w:rPr>
        <w:t xml:space="preserve">, </w:t>
      </w:r>
      <w:proofErr w:type="spellStart"/>
      <w:r w:rsidRPr="00241351">
        <w:rPr>
          <w:i/>
        </w:rPr>
        <w:t>Carex</w:t>
      </w:r>
      <w:proofErr w:type="spellEnd"/>
      <w:r w:rsidRPr="00241351">
        <w:rPr>
          <w:i/>
        </w:rPr>
        <w:t xml:space="preserve"> </w:t>
      </w:r>
      <w:proofErr w:type="spellStart"/>
      <w:r w:rsidRPr="00241351">
        <w:rPr>
          <w:i/>
        </w:rPr>
        <w:t>geyeri</w:t>
      </w:r>
      <w:proofErr w:type="spellEnd"/>
      <w:r w:rsidRPr="00241351">
        <w:rPr>
          <w:i/>
        </w:rPr>
        <w:t xml:space="preserve"> </w:t>
      </w:r>
      <w:r>
        <w:t xml:space="preserve">and </w:t>
      </w:r>
      <w:proofErr w:type="spellStart"/>
      <w:r w:rsidRPr="00241351">
        <w:rPr>
          <w:i/>
        </w:rPr>
        <w:t>Carex</w:t>
      </w:r>
      <w:proofErr w:type="spellEnd"/>
      <w:r w:rsidRPr="00241351">
        <w:rPr>
          <w:i/>
        </w:rPr>
        <w:t xml:space="preserve"> </w:t>
      </w:r>
      <w:proofErr w:type="spellStart"/>
      <w:r w:rsidRPr="00241351">
        <w:rPr>
          <w:i/>
        </w:rPr>
        <w:t>hoodii</w:t>
      </w:r>
      <w:proofErr w:type="spellEnd"/>
      <w:r w:rsidRPr="00241351">
        <w:rPr>
          <w:i/>
        </w:rPr>
        <w:t>.</w:t>
      </w:r>
      <w:r>
        <w:t xml:space="preserve"> Dominant forbs are Ar</w:t>
      </w:r>
      <w:r w:rsidRPr="00241351">
        <w:rPr>
          <w:i/>
        </w:rPr>
        <w:t xml:space="preserve">nica </w:t>
      </w:r>
      <w:proofErr w:type="spellStart"/>
      <w:r w:rsidRPr="00241351">
        <w:rPr>
          <w:i/>
        </w:rPr>
        <w:t>cordifolia</w:t>
      </w:r>
      <w:proofErr w:type="spellEnd"/>
      <w:r w:rsidRPr="00241351">
        <w:rPr>
          <w:i/>
        </w:rPr>
        <w:t xml:space="preserve"> </w:t>
      </w:r>
      <w:r>
        <w:t xml:space="preserve">and </w:t>
      </w:r>
      <w:proofErr w:type="spellStart"/>
      <w:r w:rsidRPr="00241351">
        <w:rPr>
          <w:i/>
        </w:rPr>
        <w:t>Hieracium</w:t>
      </w:r>
      <w:proofErr w:type="spellEnd"/>
      <w:r w:rsidRPr="00241351">
        <w:rPr>
          <w:i/>
        </w:rPr>
        <w:t xml:space="preserve"> </w:t>
      </w:r>
      <w:proofErr w:type="spellStart"/>
      <w:r w:rsidRPr="00241351">
        <w:rPr>
          <w:i/>
        </w:rPr>
        <w:t>alboflorum</w:t>
      </w:r>
      <w:proofErr w:type="spellEnd"/>
      <w:r w:rsidRPr="00241351">
        <w:rPr>
          <w:i/>
        </w:rPr>
        <w:t>.</w:t>
      </w:r>
    </w:p>
    <w:p w:rsidR="0008717A" w:rsidP="0008717A" w:rsidRDefault="0008717A">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ARCO9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Arnica cordifolia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Heartleaf arnica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bl>
    <w:p>
      <w:r>
        <w:rPr>
          <w:sz w:val="16"/>
        </w:rPr>
        <w:t>Species names are from the NRCS PLANTS database. Check species codes at http://plants.usda.gov.</w:t>
      </w:r>
    </w:p>
    <w:p w:rsidR="0008717A" w:rsidP="0008717A" w:rsidRDefault="0008717A">
      <w:pPr>
        <w:pStyle w:val="InfoPara"/>
      </w:pPr>
      <w:r>
        <w:t>Disturbance Description</w:t>
      </w:r>
    </w:p>
    <w:p w:rsidR="0008717A" w:rsidP="0008717A" w:rsidRDefault="0008717A">
      <w:r>
        <w:t xml:space="preserve">These are subalpine forests where the dominance of </w:t>
      </w:r>
      <w:r w:rsidRPr="00241351">
        <w:rPr>
          <w:i/>
        </w:rPr>
        <w:t xml:space="preserve">Pinus </w:t>
      </w:r>
      <w:proofErr w:type="spellStart"/>
      <w:r w:rsidRPr="00241351">
        <w:rPr>
          <w:i/>
        </w:rPr>
        <w:t>contorta</w:t>
      </w:r>
      <w:proofErr w:type="spellEnd"/>
      <w:r>
        <w:t xml:space="preserve"> is related to fire history and topo-edaphic conditions. Following stand-replacing fires, </w:t>
      </w:r>
      <w:r w:rsidRPr="00241351">
        <w:rPr>
          <w:i/>
        </w:rPr>
        <w:t xml:space="preserve">Pinus </w:t>
      </w:r>
      <w:proofErr w:type="spellStart"/>
      <w:r w:rsidRPr="00241351">
        <w:rPr>
          <w:i/>
        </w:rPr>
        <w:t>contorta</w:t>
      </w:r>
      <w:proofErr w:type="spellEnd"/>
      <w:r>
        <w:t xml:space="preserve"> will rapidly colonize and develop into dense, even-aged stands depending on site characteristics and cone serotiny. In areas with low serotiny, the stands will be less dense and gradually seed in versus develop even-aged stands immediately. The </w:t>
      </w:r>
      <w:r w:rsidR="00241351">
        <w:t>M</w:t>
      </w:r>
      <w:r>
        <w:t>ean</w:t>
      </w:r>
      <w:r w:rsidR="00241351">
        <w:t xml:space="preserve"> Fire Return Interval (M</w:t>
      </w:r>
      <w:r>
        <w:t>FRI</w:t>
      </w:r>
      <w:r w:rsidR="00241351">
        <w:t>)</w:t>
      </w:r>
      <w:r>
        <w:t xml:space="preserve"> is variable depending on such factors as terrain, elevation, precipitation, and temperature and often is influenced by neighboring fire regimes in more frequently burned adjacent forests and grasslands (i</w:t>
      </w:r>
      <w:r w:rsidR="00241351">
        <w:t>.</w:t>
      </w:r>
      <w:r>
        <w:t>e</w:t>
      </w:r>
      <w:r w:rsidR="00241351">
        <w:t>.</w:t>
      </w:r>
      <w:r>
        <w:t xml:space="preserve">, "contagion" effect). </w:t>
      </w:r>
    </w:p>
    <w:p w:rsidR="0008717A" w:rsidP="0008717A" w:rsidRDefault="0008717A"/>
    <w:p w:rsidR="0008717A" w:rsidP="0008717A" w:rsidRDefault="0008717A">
      <w:r>
        <w:t xml:space="preserve">For MZ20, the range is thought to be between 40-300yrs, with an overall </w:t>
      </w:r>
      <w:r w:rsidR="00EC7141">
        <w:t>Mean Fire Interval (</w:t>
      </w:r>
      <w:r>
        <w:t>MFI</w:t>
      </w:r>
      <w:r w:rsidR="00EC7141">
        <w:t>)</w:t>
      </w:r>
      <w:r>
        <w:t xml:space="preserve"> of 100yrs split between 70% stand replacing and 30% mixed severity fire regime. </w:t>
      </w:r>
    </w:p>
    <w:p w:rsidR="0008717A" w:rsidP="0008717A" w:rsidRDefault="0008717A"/>
    <w:p w:rsidR="0008717A" w:rsidP="0008717A" w:rsidRDefault="0008717A">
      <w:r>
        <w:t>At approximately 80-100yrs of age, insect, disease and/or blow</w:t>
      </w:r>
      <w:r w:rsidR="00241351">
        <w:t>-</w:t>
      </w:r>
      <w:r>
        <w:t xml:space="preserve">down create small openings in forest canopy maintaining </w:t>
      </w:r>
      <w:r w:rsidR="00241351">
        <w:t>C</w:t>
      </w:r>
      <w:r>
        <w:t>lass B. Under favorable (extreme, 95% percentile) weather, early successional stands will burn where live herbaceous fuel load is sufficient to carry fire. Wind/weather events were not modeled.</w:t>
      </w:r>
    </w:p>
    <w:p w:rsidR="0008717A" w:rsidP="0008717A" w:rsidRDefault="0008717A"/>
    <w:p w:rsidR="0008717A" w:rsidP="0008717A" w:rsidRDefault="0008717A">
      <w:r>
        <w:t>Fire size is largely dependent on climatic conditions. During periods when summers are rarely dry, average fire size is about 100ac but when dry summers and fast-moving cold fronts occur, fire sizes can range from 1</w:t>
      </w:r>
      <w:r w:rsidR="00D14371">
        <w:t>,</w:t>
      </w:r>
      <w:r>
        <w:t>000-100</w:t>
      </w:r>
      <w:r w:rsidR="00D14371">
        <w:t>,</w:t>
      </w:r>
      <w:r>
        <w:t xml:space="preserve">000ac. </w:t>
      </w:r>
    </w:p>
    <w:p w:rsidR="0008717A" w:rsidP="0008717A" w:rsidRDefault="0008717A"/>
    <w:p w:rsidR="0008717A" w:rsidP="0008717A" w:rsidRDefault="0008717A">
      <w:r>
        <w:t xml:space="preserve">Fire frequency </w:t>
      </w:r>
      <w:r w:rsidR="00241351">
        <w:t>&lt;</w:t>
      </w:r>
      <w:r>
        <w:t>300yrs will keep lodgepole pine on the landscape.</w:t>
      </w:r>
    </w:p>
    <w:p w:rsidR="0008717A" w:rsidP="0008717A" w:rsidRDefault="0008717A"/>
    <w:p w:rsidR="0008717A" w:rsidP="0008717A" w:rsidRDefault="0008717A">
      <w:r>
        <w:t>According to Fisher and Clayton (1983), fire return intervals at elevations &gt;7</w:t>
      </w:r>
      <w:r w:rsidR="00D14371">
        <w:t>,</w:t>
      </w:r>
      <w:r>
        <w:t>500ft average 150yrs, but range from 300-400yrs in Yellowstone. In areas at &lt;7</w:t>
      </w:r>
      <w:r w:rsidR="00D14371">
        <w:t>,</w:t>
      </w:r>
      <w:r>
        <w:t xml:space="preserve">500ft, fire return intervals vary from 100-500yrs with some recurring cool fires that thin stands without serious damage for this type (Novak, personal correspondence). However, Barrett's (2004) summary of data from all fire history plots in the Northern Rockies as of 2000 suggests widely ranging </w:t>
      </w:r>
      <w:r w:rsidR="00241351">
        <w:t>Mean Fire Intervals (</w:t>
      </w:r>
      <w:r>
        <w:t>MFIs</w:t>
      </w:r>
      <w:r w:rsidR="00241351">
        <w:t>)</w:t>
      </w:r>
      <w:r>
        <w:t xml:space="preserve"> for lodgepole pine forests east of the Continental Divide. That is, presettlement MFIs were as frequent as every 30yrs between mixed severity fires (relatively dry lower elevation environments), to infrequent stand replacement fires (up to 300yrs in relatively cold-moist upper elevation terrain).</w:t>
      </w:r>
    </w:p>
    <w:p w:rsidR="0008717A" w:rsidP="0008717A" w:rsidRDefault="0008717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136</w:t>
            </w:r>
          </w:p>
        </w:tc>
        <w:tc>
          <w:p>
            <w:pPr>
              <w:jc w:val="center"/>
            </w:pPr>
            <w:r>
              <w:t>74</w:t>
            </w:r>
          </w:p>
        </w:tc>
        <w:tc>
          <w:p>
            <w:pPr>
              <w:jc w:val="center"/>
            </w:pPr>
            <w:r>
              <w:t>90</w:t>
            </w:r>
          </w:p>
        </w:tc>
        <w:tc>
          <w:p>
            <w:pPr>
              <w:jc w:val="center"/>
            </w:pPr>
            <w:r>
              <w:t>350</w:t>
            </w:r>
          </w:p>
        </w:tc>
      </w:tr>
      <w:tr>
        <w:tc>
          <w:p>
            <w:pPr>
              <w:jc w:val="center"/>
            </w:pPr>
            <w:r>
              <w:t>Moderate (Mixed)</w:t>
            </w:r>
          </w:p>
        </w:tc>
        <w:tc>
          <w:p>
            <w:pPr>
              <w:jc w:val="center"/>
            </w:pPr>
            <w:r>
              <w:t>383</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717A" w:rsidP="0008717A" w:rsidRDefault="0008717A">
      <w:pPr>
        <w:pStyle w:val="InfoPara"/>
      </w:pPr>
      <w:r>
        <w:t>Scale Description</w:t>
      </w:r>
    </w:p>
    <w:p w:rsidR="0008717A" w:rsidP="0008717A" w:rsidRDefault="0008717A">
      <w:r>
        <w:t>The Rocky Mountain Lodgepole Pine Forest occurs in large (100-1</w:t>
      </w:r>
      <w:r w:rsidR="00D14371">
        <w:t>,</w:t>
      </w:r>
      <w:r>
        <w:t xml:space="preserve">000s of acres) tracts </w:t>
      </w:r>
      <w:r w:rsidR="00241351">
        <w:t>often</w:t>
      </w:r>
      <w:r>
        <w:t xml:space="preserve"> following patterns of bedrock and/or surficial geology. The scale of disturbance is generally large, ranging from 100-1</w:t>
      </w:r>
      <w:r w:rsidR="00D14371">
        <w:t>,</w:t>
      </w:r>
      <w:r>
        <w:t>000s of acres. Microclimate may have significant influence on the patch size and mosaic of the disturbance.</w:t>
      </w:r>
    </w:p>
    <w:p w:rsidR="0008717A" w:rsidP="0008717A" w:rsidRDefault="0008717A">
      <w:pPr>
        <w:pStyle w:val="InfoPara"/>
      </w:pPr>
      <w:r>
        <w:t>Adjacency or Identification Concerns</w:t>
      </w:r>
    </w:p>
    <w:p w:rsidR="0008717A" w:rsidP="0008717A" w:rsidRDefault="0008717A">
      <w:r>
        <w:t xml:space="preserve">1050 is not a BpS in MZ21 but is a seral component of this BpS. This type was modified from 1810500 by adding </w:t>
      </w:r>
      <w:r w:rsidR="00241351">
        <w:t>C</w:t>
      </w:r>
      <w:r>
        <w:t>lass D, the spruce/fir climax that would occur without fire.</w:t>
      </w:r>
    </w:p>
    <w:p w:rsidR="0008717A" w:rsidP="0008717A" w:rsidRDefault="0008717A"/>
    <w:p w:rsidR="0008717A" w:rsidP="0008717A" w:rsidRDefault="0008717A">
      <w:r>
        <w:t xml:space="preserve">This should be distinguished from 1056, as 1056 is </w:t>
      </w:r>
      <w:proofErr w:type="gramStart"/>
      <w:r w:rsidR="00241351">
        <w:t xml:space="preserve">more </w:t>
      </w:r>
      <w:r>
        <w:t>moist</w:t>
      </w:r>
      <w:proofErr w:type="gramEnd"/>
      <w:r>
        <w:t>. Many of the tree species are similar, but shrub component is distinct. Reviewers for MZ20 were considering lumping this system with 1056, but decided not to</w:t>
      </w:r>
      <w:r w:rsidR="00241351">
        <w:t>,</w:t>
      </w:r>
      <w:r>
        <w:t xml:space="preserve"> based on moisture gradient and different shrub component.</w:t>
      </w:r>
    </w:p>
    <w:p w:rsidR="0008717A" w:rsidP="0008717A" w:rsidRDefault="0008717A"/>
    <w:p w:rsidR="0008717A" w:rsidP="0008717A" w:rsidRDefault="0008717A">
      <w:r>
        <w:t>BpS 1055 is also slightly lower in elevation than 1056.</w:t>
      </w:r>
    </w:p>
    <w:p w:rsidR="0008717A" w:rsidP="0008717A" w:rsidRDefault="0008717A"/>
    <w:p w:rsidR="0008717A" w:rsidP="0008717A" w:rsidRDefault="0008717A">
      <w:r>
        <w:t xml:space="preserve">Lodgepole pine stands in the montane and lower subalpine zones, that are on less well-drained soils, are usually seral to mixed conifer or subalpine BpS, including species such as Douglas-fir, Engelmann spruce, </w:t>
      </w:r>
      <w:proofErr w:type="spellStart"/>
      <w:r>
        <w:t>whitebark</w:t>
      </w:r>
      <w:proofErr w:type="spellEnd"/>
      <w:r>
        <w:t xml:space="preserve"> pine and subalpine fir. Some </w:t>
      </w:r>
      <w:r w:rsidRPr="00241351">
        <w:rPr>
          <w:i/>
        </w:rPr>
        <w:t xml:space="preserve">Pinus </w:t>
      </w:r>
      <w:proofErr w:type="spellStart"/>
      <w:r w:rsidRPr="00241351">
        <w:rPr>
          <w:i/>
        </w:rPr>
        <w:t>contorta</w:t>
      </w:r>
      <w:proofErr w:type="spellEnd"/>
      <w:r>
        <w:t xml:space="preserve"> forests will persist on sites that are too extreme (hot and dry) for other conifers to establish (BpS 1167). Persistent PICO is also found in frost pockets (reviewers, MZ21).</w:t>
      </w:r>
    </w:p>
    <w:p w:rsidR="0008717A" w:rsidP="0008717A" w:rsidRDefault="0008717A"/>
    <w:p w:rsidR="0008717A" w:rsidP="0008717A" w:rsidRDefault="0008717A">
      <w:r>
        <w:t>Currently, balsam bark beetle is killing subalpine fir trees throughout the Rocky Mountain subalpine mesic spruce fir region.</w:t>
      </w:r>
    </w:p>
    <w:p w:rsidR="0008717A" w:rsidP="0008717A" w:rsidRDefault="0008717A"/>
    <w:p w:rsidR="0008717A" w:rsidP="0008717A" w:rsidRDefault="0008717A">
      <w:r>
        <w:t>This type is a subalpine forest, as opposed to the mixed conifer montane model of BpS 2010451.</w:t>
      </w:r>
    </w:p>
    <w:p w:rsidR="0008717A" w:rsidP="0008717A" w:rsidRDefault="0008717A">
      <w:pPr>
        <w:pStyle w:val="InfoPara"/>
      </w:pPr>
      <w:r>
        <w:t>Issues or Problems</w:t>
      </w:r>
    </w:p>
    <w:p w:rsidR="0008717A" w:rsidP="0008717A" w:rsidRDefault="0008717A">
      <w:r>
        <w:t>BpS 1050 Rocky Mountain Lodgepole Pine Forest is a successional stage of BpS 1055 Rocky Mountain Dry Mesic Dry-Spruce-Fir Forest and Woodland. Fire frequency at &lt;300yrs will keep lodgepole pine on the landscape.</w:t>
      </w:r>
    </w:p>
    <w:p w:rsidR="0008717A" w:rsidP="0008717A" w:rsidRDefault="0008717A"/>
    <w:p w:rsidR="0008717A" w:rsidP="0008717A" w:rsidRDefault="0008717A">
      <w:r>
        <w:t>The model for MZ20 was changed from the MZ21 model to reflect a different understanding of this system in this mapzone; therefore, FRIs and percentages in classes vary from MZ21 due to differing opinions about this system. The MZ21 model is focused on a Greater Yellowstone Ecosystem view, whereas this MZ20 model is not.</w:t>
      </w:r>
    </w:p>
    <w:p w:rsidR="0008717A" w:rsidP="0008717A" w:rsidRDefault="0008717A">
      <w:pPr>
        <w:pStyle w:val="InfoPara"/>
      </w:pPr>
      <w:r>
        <w:t>Native Uncharacteristic Conditions</w:t>
      </w:r>
    </w:p>
    <w:p w:rsidR="0008717A" w:rsidP="0008717A" w:rsidRDefault="0008717A"/>
    <w:p w:rsidR="0008717A" w:rsidP="0008717A" w:rsidRDefault="0008717A">
      <w:pPr>
        <w:pStyle w:val="InfoPara"/>
      </w:pPr>
      <w:r>
        <w:t>Comments</w:t>
      </w:r>
    </w:p>
    <w:p w:rsidR="0008717A" w:rsidP="0008717A" w:rsidRDefault="0008717A">
      <w:pPr>
        <w:pStyle w:val="ReportSection"/>
      </w:pPr>
      <w:r>
        <w:lastRenderedPageBreak/>
        <w:t>Succession Classes</w:t>
      </w:r>
    </w:p>
    <w:p w:rsidR="0008717A" w:rsidP="0008717A" w:rsidRDefault="0008717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717A" w:rsidP="0008717A" w:rsidRDefault="0008717A">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8717A" w:rsidP="0008717A" w:rsidRDefault="0008717A"/>
    <w:p w:rsidR="0008717A" w:rsidP="0008717A" w:rsidRDefault="000871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08717A" w:rsidR="0008717A" w:rsidTr="0008717A">
        <w:tc>
          <w:tcPr>
            <w:tcW w:w="1128" w:type="dxa"/>
            <w:tcBorders>
              <w:top w:val="single" w:color="auto" w:sz="2" w:space="0"/>
              <w:bottom w:val="single" w:color="000000" w:sz="12" w:space="0"/>
            </w:tcBorders>
            <w:shd w:val="clear" w:color="auto" w:fill="auto"/>
          </w:tcPr>
          <w:p w:rsidRPr="0008717A" w:rsidR="0008717A" w:rsidP="004062FE" w:rsidRDefault="0008717A">
            <w:pPr>
              <w:rPr>
                <w:b/>
                <w:bCs/>
              </w:rPr>
            </w:pPr>
            <w:r w:rsidRPr="0008717A">
              <w:rPr>
                <w:b/>
                <w:bCs/>
              </w:rPr>
              <w:t>Symbol</w:t>
            </w:r>
          </w:p>
        </w:tc>
        <w:tc>
          <w:tcPr>
            <w:tcW w:w="2484" w:type="dxa"/>
            <w:tcBorders>
              <w:top w:val="single" w:color="auto" w:sz="2" w:space="0"/>
              <w:bottom w:val="single" w:color="000000" w:sz="12" w:space="0"/>
            </w:tcBorders>
            <w:shd w:val="clear" w:color="auto" w:fill="auto"/>
          </w:tcPr>
          <w:p w:rsidRPr="0008717A" w:rsidR="0008717A" w:rsidP="004062FE" w:rsidRDefault="0008717A">
            <w:pPr>
              <w:rPr>
                <w:b/>
                <w:bCs/>
              </w:rPr>
            </w:pPr>
            <w:r w:rsidRPr="0008717A">
              <w:rPr>
                <w:b/>
                <w:bCs/>
              </w:rPr>
              <w:t>Scientific Name</w:t>
            </w:r>
          </w:p>
        </w:tc>
        <w:tc>
          <w:tcPr>
            <w:tcW w:w="2352" w:type="dxa"/>
            <w:tcBorders>
              <w:top w:val="single" w:color="auto" w:sz="2" w:space="0"/>
              <w:bottom w:val="single" w:color="000000" w:sz="12" w:space="0"/>
            </w:tcBorders>
            <w:shd w:val="clear" w:color="auto" w:fill="auto"/>
          </w:tcPr>
          <w:p w:rsidRPr="0008717A" w:rsidR="0008717A" w:rsidP="004062FE" w:rsidRDefault="0008717A">
            <w:pPr>
              <w:rPr>
                <w:b/>
                <w:bCs/>
              </w:rPr>
            </w:pPr>
            <w:r w:rsidRPr="0008717A">
              <w:rPr>
                <w:b/>
                <w:bCs/>
              </w:rPr>
              <w:t>Common Name</w:t>
            </w:r>
          </w:p>
        </w:tc>
        <w:tc>
          <w:tcPr>
            <w:tcW w:w="1956" w:type="dxa"/>
            <w:tcBorders>
              <w:top w:val="single" w:color="auto" w:sz="2" w:space="0"/>
              <w:bottom w:val="single" w:color="000000" w:sz="12" w:space="0"/>
            </w:tcBorders>
            <w:shd w:val="clear" w:color="auto" w:fill="auto"/>
          </w:tcPr>
          <w:p w:rsidRPr="0008717A" w:rsidR="0008717A" w:rsidP="004062FE" w:rsidRDefault="0008717A">
            <w:pPr>
              <w:rPr>
                <w:b/>
                <w:bCs/>
              </w:rPr>
            </w:pPr>
            <w:r w:rsidRPr="0008717A">
              <w:rPr>
                <w:b/>
                <w:bCs/>
              </w:rPr>
              <w:t>Canopy Position</w:t>
            </w:r>
          </w:p>
        </w:tc>
      </w:tr>
      <w:tr w:rsidRPr="0008717A" w:rsidR="0008717A" w:rsidTr="0008717A">
        <w:tc>
          <w:tcPr>
            <w:tcW w:w="1128" w:type="dxa"/>
            <w:tcBorders>
              <w:top w:val="single" w:color="000000" w:sz="12" w:space="0"/>
            </w:tcBorders>
            <w:shd w:val="clear" w:color="auto" w:fill="auto"/>
          </w:tcPr>
          <w:p w:rsidRPr="0008717A" w:rsidR="0008717A" w:rsidP="004062FE" w:rsidRDefault="0008717A">
            <w:pPr>
              <w:rPr>
                <w:bCs/>
              </w:rPr>
            </w:pPr>
            <w:r w:rsidRPr="0008717A">
              <w:rPr>
                <w:bCs/>
              </w:rPr>
              <w:t>VASC</w:t>
            </w:r>
          </w:p>
        </w:tc>
        <w:tc>
          <w:tcPr>
            <w:tcW w:w="2484" w:type="dxa"/>
            <w:tcBorders>
              <w:top w:val="single" w:color="000000" w:sz="12" w:space="0"/>
            </w:tcBorders>
            <w:shd w:val="clear" w:color="auto" w:fill="auto"/>
          </w:tcPr>
          <w:p w:rsidRPr="0008717A" w:rsidR="0008717A" w:rsidP="004062FE" w:rsidRDefault="0008717A">
            <w:r w:rsidRPr="0008717A">
              <w:t xml:space="preserve">Vaccinium </w:t>
            </w:r>
            <w:proofErr w:type="spellStart"/>
            <w:r w:rsidRPr="0008717A">
              <w:t>scoparium</w:t>
            </w:r>
            <w:proofErr w:type="spellEnd"/>
          </w:p>
        </w:tc>
        <w:tc>
          <w:tcPr>
            <w:tcW w:w="2352" w:type="dxa"/>
            <w:tcBorders>
              <w:top w:val="single" w:color="000000" w:sz="12" w:space="0"/>
            </w:tcBorders>
            <w:shd w:val="clear" w:color="auto" w:fill="auto"/>
          </w:tcPr>
          <w:p w:rsidRPr="0008717A" w:rsidR="0008717A" w:rsidP="004062FE" w:rsidRDefault="0008717A">
            <w:r w:rsidRPr="0008717A">
              <w:t>Grouse whortleberry</w:t>
            </w:r>
          </w:p>
        </w:tc>
        <w:tc>
          <w:tcPr>
            <w:tcW w:w="1956" w:type="dxa"/>
            <w:tcBorders>
              <w:top w:val="single" w:color="000000" w:sz="12" w:space="0"/>
            </w:tcBorders>
            <w:shd w:val="clear" w:color="auto" w:fill="auto"/>
          </w:tcPr>
          <w:p w:rsidRPr="0008717A" w:rsidR="0008717A" w:rsidP="004062FE" w:rsidRDefault="0008717A">
            <w:r w:rsidRPr="0008717A">
              <w:t>Lower</w:t>
            </w:r>
          </w:p>
        </w:tc>
      </w:tr>
      <w:tr w:rsidRPr="0008717A" w:rsidR="0008717A" w:rsidTr="0008717A">
        <w:tc>
          <w:tcPr>
            <w:tcW w:w="1128" w:type="dxa"/>
            <w:shd w:val="clear" w:color="auto" w:fill="auto"/>
          </w:tcPr>
          <w:p w:rsidRPr="0008717A" w:rsidR="0008717A" w:rsidP="004062FE" w:rsidRDefault="0008717A">
            <w:pPr>
              <w:rPr>
                <w:bCs/>
              </w:rPr>
            </w:pPr>
            <w:r w:rsidRPr="0008717A">
              <w:rPr>
                <w:bCs/>
              </w:rPr>
              <w:t>RIVI</w:t>
            </w:r>
          </w:p>
        </w:tc>
        <w:tc>
          <w:tcPr>
            <w:tcW w:w="2484" w:type="dxa"/>
            <w:shd w:val="clear" w:color="auto" w:fill="auto"/>
          </w:tcPr>
          <w:p w:rsidRPr="0008717A" w:rsidR="0008717A" w:rsidP="004062FE" w:rsidRDefault="0008717A">
            <w:proofErr w:type="spellStart"/>
            <w:r w:rsidRPr="0008717A">
              <w:t>Ribes</w:t>
            </w:r>
            <w:proofErr w:type="spellEnd"/>
            <w:r w:rsidRPr="0008717A">
              <w:t xml:space="preserve"> </w:t>
            </w:r>
            <w:proofErr w:type="spellStart"/>
            <w:r w:rsidRPr="0008717A">
              <w:t>viburnifolium</w:t>
            </w:r>
            <w:proofErr w:type="spellEnd"/>
          </w:p>
        </w:tc>
        <w:tc>
          <w:tcPr>
            <w:tcW w:w="2352" w:type="dxa"/>
            <w:shd w:val="clear" w:color="auto" w:fill="auto"/>
          </w:tcPr>
          <w:p w:rsidRPr="0008717A" w:rsidR="0008717A" w:rsidP="004062FE" w:rsidRDefault="0008717A">
            <w:r w:rsidRPr="0008717A">
              <w:t>Island gooseberry</w:t>
            </w:r>
          </w:p>
        </w:tc>
        <w:tc>
          <w:tcPr>
            <w:tcW w:w="1956" w:type="dxa"/>
            <w:shd w:val="clear" w:color="auto" w:fill="auto"/>
          </w:tcPr>
          <w:p w:rsidRPr="0008717A" w:rsidR="0008717A" w:rsidP="004062FE" w:rsidRDefault="0008717A">
            <w:r w:rsidRPr="0008717A">
              <w:t>Lower</w:t>
            </w:r>
          </w:p>
        </w:tc>
      </w:tr>
      <w:tr w:rsidRPr="0008717A" w:rsidR="0008717A" w:rsidTr="0008717A">
        <w:tc>
          <w:tcPr>
            <w:tcW w:w="1128" w:type="dxa"/>
            <w:shd w:val="clear" w:color="auto" w:fill="auto"/>
          </w:tcPr>
          <w:p w:rsidRPr="0008717A" w:rsidR="0008717A" w:rsidP="004062FE" w:rsidRDefault="0008717A">
            <w:pPr>
              <w:rPr>
                <w:bCs/>
              </w:rPr>
            </w:pPr>
            <w:r w:rsidRPr="0008717A">
              <w:rPr>
                <w:bCs/>
              </w:rPr>
              <w:t>CAGE2</w:t>
            </w:r>
          </w:p>
        </w:tc>
        <w:tc>
          <w:tcPr>
            <w:tcW w:w="2484" w:type="dxa"/>
            <w:shd w:val="clear" w:color="auto" w:fill="auto"/>
          </w:tcPr>
          <w:p w:rsidRPr="0008717A" w:rsidR="0008717A" w:rsidP="004062FE" w:rsidRDefault="0008717A">
            <w:proofErr w:type="spellStart"/>
            <w:r w:rsidRPr="0008717A">
              <w:t>Carex</w:t>
            </w:r>
            <w:proofErr w:type="spellEnd"/>
            <w:r w:rsidRPr="0008717A">
              <w:t xml:space="preserve"> </w:t>
            </w:r>
            <w:proofErr w:type="spellStart"/>
            <w:r w:rsidRPr="0008717A">
              <w:t>geyeri</w:t>
            </w:r>
            <w:proofErr w:type="spellEnd"/>
          </w:p>
        </w:tc>
        <w:tc>
          <w:tcPr>
            <w:tcW w:w="2352" w:type="dxa"/>
            <w:shd w:val="clear" w:color="auto" w:fill="auto"/>
          </w:tcPr>
          <w:p w:rsidRPr="0008717A" w:rsidR="0008717A" w:rsidP="004062FE" w:rsidRDefault="0008717A">
            <w:r w:rsidRPr="0008717A">
              <w:t>Geyer's sedge</w:t>
            </w:r>
          </w:p>
        </w:tc>
        <w:tc>
          <w:tcPr>
            <w:tcW w:w="1956" w:type="dxa"/>
            <w:shd w:val="clear" w:color="auto" w:fill="auto"/>
          </w:tcPr>
          <w:p w:rsidRPr="0008717A" w:rsidR="0008717A" w:rsidP="004062FE" w:rsidRDefault="0008717A">
            <w:r w:rsidRPr="0008717A">
              <w:t>Lower</w:t>
            </w:r>
          </w:p>
        </w:tc>
      </w:tr>
      <w:tr w:rsidRPr="0008717A" w:rsidR="0008717A" w:rsidTr="0008717A">
        <w:tc>
          <w:tcPr>
            <w:tcW w:w="1128" w:type="dxa"/>
            <w:shd w:val="clear" w:color="auto" w:fill="auto"/>
          </w:tcPr>
          <w:p w:rsidRPr="0008717A" w:rsidR="0008717A" w:rsidP="004062FE" w:rsidRDefault="0008717A">
            <w:pPr>
              <w:rPr>
                <w:bCs/>
              </w:rPr>
            </w:pPr>
            <w:r w:rsidRPr="0008717A">
              <w:rPr>
                <w:bCs/>
              </w:rPr>
              <w:t>PICO</w:t>
            </w:r>
          </w:p>
        </w:tc>
        <w:tc>
          <w:tcPr>
            <w:tcW w:w="2484" w:type="dxa"/>
            <w:shd w:val="clear" w:color="auto" w:fill="auto"/>
          </w:tcPr>
          <w:p w:rsidRPr="0008717A" w:rsidR="0008717A" w:rsidP="004062FE" w:rsidRDefault="0008717A">
            <w:r w:rsidRPr="0008717A">
              <w:t xml:space="preserve">Pinus </w:t>
            </w:r>
            <w:proofErr w:type="spellStart"/>
            <w:r w:rsidRPr="0008717A">
              <w:t>contorta</w:t>
            </w:r>
            <w:proofErr w:type="spellEnd"/>
          </w:p>
        </w:tc>
        <w:tc>
          <w:tcPr>
            <w:tcW w:w="2352" w:type="dxa"/>
            <w:shd w:val="clear" w:color="auto" w:fill="auto"/>
          </w:tcPr>
          <w:p w:rsidRPr="0008717A" w:rsidR="0008717A" w:rsidP="004062FE" w:rsidRDefault="0008717A">
            <w:r w:rsidRPr="0008717A">
              <w:t>Lodgepole pine</w:t>
            </w:r>
          </w:p>
        </w:tc>
        <w:tc>
          <w:tcPr>
            <w:tcW w:w="1956" w:type="dxa"/>
            <w:shd w:val="clear" w:color="auto" w:fill="auto"/>
          </w:tcPr>
          <w:p w:rsidRPr="0008717A" w:rsidR="0008717A" w:rsidP="004062FE" w:rsidRDefault="0008717A">
            <w:r w:rsidRPr="0008717A">
              <w:t>Upper</w:t>
            </w:r>
          </w:p>
        </w:tc>
      </w:tr>
    </w:tbl>
    <w:p w:rsidR="0008717A" w:rsidP="0008717A" w:rsidRDefault="0008717A"/>
    <w:p w:rsidR="0008717A" w:rsidP="0008717A" w:rsidRDefault="0008717A">
      <w:pPr>
        <w:pStyle w:val="SClassInfoPara"/>
      </w:pPr>
      <w:r>
        <w:t>Description</w:t>
      </w:r>
    </w:p>
    <w:p w:rsidR="0008717A" w:rsidP="0008717A" w:rsidRDefault="0008717A">
      <w:r>
        <w:t xml:space="preserve">Grasses, forbs, low shrubs and lodgepole seedlings-saplings. </w:t>
      </w:r>
      <w:r w:rsidR="00D14371">
        <w:t>Y</w:t>
      </w:r>
      <w:r>
        <w:t>oung lodgepole grows fast</w:t>
      </w:r>
      <w:r w:rsidR="00D14371">
        <w:t>, and succession to mid-development happens within about two decades</w:t>
      </w:r>
      <w:r>
        <w:t xml:space="preserve">. If aspen is present, it grows faster and dominates lodgepole during this stage only. Cover of trees (seedlings-saplings) varies widely. This could be considered a grass stage unless there is </w:t>
      </w:r>
      <w:r w:rsidR="000F25F2">
        <w:t>a lodgepole seed source nearby</w:t>
      </w:r>
      <w:r>
        <w:t xml:space="preserve">. </w:t>
      </w:r>
    </w:p>
    <w:p w:rsidR="0008717A" w:rsidP="0008717A" w:rsidRDefault="0008717A"/>
    <w:p>
      <w:r>
        <w:rPr>
          <w:i/>
          <w:u w:val="single"/>
        </w:rPr>
        <w:t>Maximum Tree Size Class</w:t>
      </w:r>
      <w:br/>
      <w:r>
        <w:t>Sapling &gt;4.5ft; &lt;5"DBH</w:t>
      </w:r>
    </w:p>
    <w:p w:rsidR="0008717A" w:rsidP="0008717A" w:rsidRDefault="0008717A">
      <w:pPr>
        <w:pStyle w:val="InfoPara"/>
        <w:pBdr>
          <w:top w:val="single" w:color="auto" w:sz="4" w:space="1"/>
        </w:pBdr>
      </w:pPr>
      <w:r xmlns:w="http://schemas.openxmlformats.org/wordprocessingml/2006/main">
        <w:t>Class B</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8717A" w:rsidP="0008717A" w:rsidRDefault="0008717A"/>
    <w:p w:rsidR="0008717A" w:rsidP="0008717A" w:rsidRDefault="000871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08717A" w:rsidR="0008717A" w:rsidTr="0008717A">
        <w:tc>
          <w:tcPr>
            <w:tcW w:w="1128" w:type="dxa"/>
            <w:tcBorders>
              <w:top w:val="single" w:color="auto" w:sz="2" w:space="0"/>
              <w:bottom w:val="single" w:color="000000" w:sz="12" w:space="0"/>
            </w:tcBorders>
            <w:shd w:val="clear" w:color="auto" w:fill="auto"/>
          </w:tcPr>
          <w:p w:rsidRPr="0008717A" w:rsidR="0008717A" w:rsidP="00F171E4" w:rsidRDefault="0008717A">
            <w:pPr>
              <w:rPr>
                <w:b/>
                <w:bCs/>
              </w:rPr>
            </w:pPr>
            <w:r w:rsidRPr="0008717A">
              <w:rPr>
                <w:b/>
                <w:bCs/>
              </w:rPr>
              <w:t>Symbol</w:t>
            </w:r>
          </w:p>
        </w:tc>
        <w:tc>
          <w:tcPr>
            <w:tcW w:w="2484" w:type="dxa"/>
            <w:tcBorders>
              <w:top w:val="single" w:color="auto" w:sz="2" w:space="0"/>
              <w:bottom w:val="single" w:color="000000" w:sz="12" w:space="0"/>
            </w:tcBorders>
            <w:shd w:val="clear" w:color="auto" w:fill="auto"/>
          </w:tcPr>
          <w:p w:rsidRPr="0008717A" w:rsidR="0008717A" w:rsidP="00F171E4" w:rsidRDefault="0008717A">
            <w:pPr>
              <w:rPr>
                <w:b/>
                <w:bCs/>
              </w:rPr>
            </w:pPr>
            <w:r w:rsidRPr="0008717A">
              <w:rPr>
                <w:b/>
                <w:bCs/>
              </w:rPr>
              <w:t>Scientific Name</w:t>
            </w:r>
          </w:p>
        </w:tc>
        <w:tc>
          <w:tcPr>
            <w:tcW w:w="2352" w:type="dxa"/>
            <w:tcBorders>
              <w:top w:val="single" w:color="auto" w:sz="2" w:space="0"/>
              <w:bottom w:val="single" w:color="000000" w:sz="12" w:space="0"/>
            </w:tcBorders>
            <w:shd w:val="clear" w:color="auto" w:fill="auto"/>
          </w:tcPr>
          <w:p w:rsidRPr="0008717A" w:rsidR="0008717A" w:rsidP="00F171E4" w:rsidRDefault="0008717A">
            <w:pPr>
              <w:rPr>
                <w:b/>
                <w:bCs/>
              </w:rPr>
            </w:pPr>
            <w:r w:rsidRPr="0008717A">
              <w:rPr>
                <w:b/>
                <w:bCs/>
              </w:rPr>
              <w:t>Common Name</w:t>
            </w:r>
          </w:p>
        </w:tc>
        <w:tc>
          <w:tcPr>
            <w:tcW w:w="1956" w:type="dxa"/>
            <w:tcBorders>
              <w:top w:val="single" w:color="auto" w:sz="2" w:space="0"/>
              <w:bottom w:val="single" w:color="000000" w:sz="12" w:space="0"/>
            </w:tcBorders>
            <w:shd w:val="clear" w:color="auto" w:fill="auto"/>
          </w:tcPr>
          <w:p w:rsidRPr="0008717A" w:rsidR="0008717A" w:rsidP="00F171E4" w:rsidRDefault="0008717A">
            <w:pPr>
              <w:rPr>
                <w:b/>
                <w:bCs/>
              </w:rPr>
            </w:pPr>
            <w:r w:rsidRPr="0008717A">
              <w:rPr>
                <w:b/>
                <w:bCs/>
              </w:rPr>
              <w:t>Canopy Position</w:t>
            </w:r>
          </w:p>
        </w:tc>
      </w:tr>
      <w:tr w:rsidRPr="0008717A" w:rsidR="0008717A" w:rsidTr="0008717A">
        <w:tc>
          <w:tcPr>
            <w:tcW w:w="1128" w:type="dxa"/>
            <w:tcBorders>
              <w:top w:val="single" w:color="000000" w:sz="12" w:space="0"/>
            </w:tcBorders>
            <w:shd w:val="clear" w:color="auto" w:fill="auto"/>
          </w:tcPr>
          <w:p w:rsidRPr="0008717A" w:rsidR="0008717A" w:rsidP="00F171E4" w:rsidRDefault="0008717A">
            <w:pPr>
              <w:rPr>
                <w:bCs/>
              </w:rPr>
            </w:pPr>
            <w:r w:rsidRPr="0008717A">
              <w:rPr>
                <w:bCs/>
              </w:rPr>
              <w:t>PICO</w:t>
            </w:r>
          </w:p>
        </w:tc>
        <w:tc>
          <w:tcPr>
            <w:tcW w:w="2484" w:type="dxa"/>
            <w:tcBorders>
              <w:top w:val="single" w:color="000000" w:sz="12" w:space="0"/>
            </w:tcBorders>
            <w:shd w:val="clear" w:color="auto" w:fill="auto"/>
          </w:tcPr>
          <w:p w:rsidRPr="0008717A" w:rsidR="0008717A" w:rsidP="00F171E4" w:rsidRDefault="0008717A">
            <w:r w:rsidRPr="0008717A">
              <w:t xml:space="preserve">Pinus </w:t>
            </w:r>
            <w:proofErr w:type="spellStart"/>
            <w:r w:rsidRPr="0008717A">
              <w:t>contorta</w:t>
            </w:r>
            <w:proofErr w:type="spellEnd"/>
          </w:p>
        </w:tc>
        <w:tc>
          <w:tcPr>
            <w:tcW w:w="2352" w:type="dxa"/>
            <w:tcBorders>
              <w:top w:val="single" w:color="000000" w:sz="12" w:space="0"/>
            </w:tcBorders>
            <w:shd w:val="clear" w:color="auto" w:fill="auto"/>
          </w:tcPr>
          <w:p w:rsidRPr="0008717A" w:rsidR="0008717A" w:rsidP="00F171E4" w:rsidRDefault="0008717A">
            <w:r w:rsidRPr="0008717A">
              <w:t>Lodgepole pine</w:t>
            </w:r>
          </w:p>
        </w:tc>
        <w:tc>
          <w:tcPr>
            <w:tcW w:w="1956" w:type="dxa"/>
            <w:tcBorders>
              <w:top w:val="single" w:color="000000" w:sz="12" w:space="0"/>
            </w:tcBorders>
            <w:shd w:val="clear" w:color="auto" w:fill="auto"/>
          </w:tcPr>
          <w:p w:rsidRPr="0008717A" w:rsidR="0008717A" w:rsidP="00F171E4" w:rsidRDefault="0008717A">
            <w:r w:rsidRPr="0008717A">
              <w:t>Upper</w:t>
            </w:r>
          </w:p>
        </w:tc>
      </w:tr>
      <w:tr w:rsidRPr="0008717A" w:rsidR="0008717A" w:rsidTr="0008717A">
        <w:tc>
          <w:tcPr>
            <w:tcW w:w="1128" w:type="dxa"/>
            <w:shd w:val="clear" w:color="auto" w:fill="auto"/>
          </w:tcPr>
          <w:p w:rsidRPr="0008717A" w:rsidR="0008717A" w:rsidP="00F171E4" w:rsidRDefault="0008717A">
            <w:pPr>
              <w:rPr>
                <w:bCs/>
              </w:rPr>
            </w:pPr>
            <w:r w:rsidRPr="0008717A">
              <w:rPr>
                <w:bCs/>
              </w:rPr>
              <w:t>VASC</w:t>
            </w:r>
          </w:p>
        </w:tc>
        <w:tc>
          <w:tcPr>
            <w:tcW w:w="2484" w:type="dxa"/>
            <w:shd w:val="clear" w:color="auto" w:fill="auto"/>
          </w:tcPr>
          <w:p w:rsidRPr="0008717A" w:rsidR="0008717A" w:rsidP="00F171E4" w:rsidRDefault="0008717A">
            <w:r w:rsidRPr="0008717A">
              <w:t xml:space="preserve">Vaccinium </w:t>
            </w:r>
            <w:proofErr w:type="spellStart"/>
            <w:r w:rsidRPr="0008717A">
              <w:t>scoparium</w:t>
            </w:r>
            <w:proofErr w:type="spellEnd"/>
          </w:p>
        </w:tc>
        <w:tc>
          <w:tcPr>
            <w:tcW w:w="2352" w:type="dxa"/>
            <w:shd w:val="clear" w:color="auto" w:fill="auto"/>
          </w:tcPr>
          <w:p w:rsidRPr="0008717A" w:rsidR="0008717A" w:rsidP="00F171E4" w:rsidRDefault="0008717A">
            <w:r w:rsidRPr="0008717A">
              <w:t>Grouse whortleberry</w:t>
            </w:r>
          </w:p>
        </w:tc>
        <w:tc>
          <w:tcPr>
            <w:tcW w:w="1956" w:type="dxa"/>
            <w:shd w:val="clear" w:color="auto" w:fill="auto"/>
          </w:tcPr>
          <w:p w:rsidRPr="0008717A" w:rsidR="0008717A" w:rsidP="00F171E4" w:rsidRDefault="0008717A">
            <w:r w:rsidRPr="0008717A">
              <w:t>Lower</w:t>
            </w:r>
          </w:p>
        </w:tc>
      </w:tr>
      <w:tr w:rsidRPr="0008717A" w:rsidR="0008717A" w:rsidTr="0008717A">
        <w:tc>
          <w:tcPr>
            <w:tcW w:w="1128" w:type="dxa"/>
            <w:shd w:val="clear" w:color="auto" w:fill="auto"/>
          </w:tcPr>
          <w:p w:rsidRPr="0008717A" w:rsidR="0008717A" w:rsidP="00F171E4" w:rsidRDefault="0008717A">
            <w:pPr>
              <w:rPr>
                <w:bCs/>
              </w:rPr>
            </w:pPr>
            <w:r w:rsidRPr="0008717A">
              <w:rPr>
                <w:bCs/>
              </w:rPr>
              <w:t>CAGE2</w:t>
            </w:r>
          </w:p>
        </w:tc>
        <w:tc>
          <w:tcPr>
            <w:tcW w:w="2484" w:type="dxa"/>
            <w:shd w:val="clear" w:color="auto" w:fill="auto"/>
          </w:tcPr>
          <w:p w:rsidRPr="0008717A" w:rsidR="0008717A" w:rsidP="00F171E4" w:rsidRDefault="0008717A">
            <w:proofErr w:type="spellStart"/>
            <w:r w:rsidRPr="0008717A">
              <w:t>Carex</w:t>
            </w:r>
            <w:proofErr w:type="spellEnd"/>
            <w:r w:rsidRPr="0008717A">
              <w:t xml:space="preserve"> </w:t>
            </w:r>
            <w:proofErr w:type="spellStart"/>
            <w:r w:rsidRPr="0008717A">
              <w:t>geyeri</w:t>
            </w:r>
            <w:proofErr w:type="spellEnd"/>
          </w:p>
        </w:tc>
        <w:tc>
          <w:tcPr>
            <w:tcW w:w="2352" w:type="dxa"/>
            <w:shd w:val="clear" w:color="auto" w:fill="auto"/>
          </w:tcPr>
          <w:p w:rsidRPr="0008717A" w:rsidR="0008717A" w:rsidP="00F171E4" w:rsidRDefault="0008717A">
            <w:r w:rsidRPr="0008717A">
              <w:t>Geyer's sedge</w:t>
            </w:r>
          </w:p>
        </w:tc>
        <w:tc>
          <w:tcPr>
            <w:tcW w:w="1956" w:type="dxa"/>
            <w:shd w:val="clear" w:color="auto" w:fill="auto"/>
          </w:tcPr>
          <w:p w:rsidRPr="0008717A" w:rsidR="0008717A" w:rsidP="00F171E4" w:rsidRDefault="0008717A">
            <w:r w:rsidRPr="0008717A">
              <w:t>Lower</w:t>
            </w:r>
          </w:p>
        </w:tc>
      </w:tr>
      <w:tr w:rsidRPr="0008717A" w:rsidR="0008717A" w:rsidTr="0008717A">
        <w:tc>
          <w:tcPr>
            <w:tcW w:w="1128" w:type="dxa"/>
            <w:shd w:val="clear" w:color="auto" w:fill="auto"/>
          </w:tcPr>
          <w:p w:rsidRPr="0008717A" w:rsidR="0008717A" w:rsidP="00F171E4" w:rsidRDefault="0008717A">
            <w:pPr>
              <w:rPr>
                <w:bCs/>
              </w:rPr>
            </w:pPr>
            <w:r w:rsidRPr="0008717A">
              <w:rPr>
                <w:bCs/>
              </w:rPr>
              <w:t>ABLA</w:t>
            </w:r>
          </w:p>
        </w:tc>
        <w:tc>
          <w:tcPr>
            <w:tcW w:w="2484" w:type="dxa"/>
            <w:shd w:val="clear" w:color="auto" w:fill="auto"/>
          </w:tcPr>
          <w:p w:rsidRPr="0008717A" w:rsidR="0008717A" w:rsidP="00F171E4" w:rsidRDefault="0008717A">
            <w:proofErr w:type="spellStart"/>
            <w:r w:rsidRPr="0008717A">
              <w:t>Abies</w:t>
            </w:r>
            <w:proofErr w:type="spellEnd"/>
            <w:r w:rsidRPr="0008717A">
              <w:t xml:space="preserve"> </w:t>
            </w:r>
            <w:proofErr w:type="spellStart"/>
            <w:r w:rsidRPr="0008717A">
              <w:t>lasiocarpa</w:t>
            </w:r>
            <w:proofErr w:type="spellEnd"/>
          </w:p>
        </w:tc>
        <w:tc>
          <w:tcPr>
            <w:tcW w:w="2352" w:type="dxa"/>
            <w:shd w:val="clear" w:color="auto" w:fill="auto"/>
          </w:tcPr>
          <w:p w:rsidRPr="0008717A" w:rsidR="0008717A" w:rsidP="00F171E4" w:rsidRDefault="0008717A">
            <w:r w:rsidRPr="0008717A">
              <w:t>Subalpine fir</w:t>
            </w:r>
          </w:p>
        </w:tc>
        <w:tc>
          <w:tcPr>
            <w:tcW w:w="1956" w:type="dxa"/>
            <w:shd w:val="clear" w:color="auto" w:fill="auto"/>
          </w:tcPr>
          <w:p w:rsidRPr="0008717A" w:rsidR="0008717A" w:rsidP="00F171E4" w:rsidRDefault="0008717A">
            <w:r w:rsidRPr="0008717A">
              <w:t>Middle</w:t>
            </w:r>
          </w:p>
        </w:tc>
      </w:tr>
    </w:tbl>
    <w:p w:rsidR="0008717A" w:rsidP="0008717A" w:rsidRDefault="0008717A"/>
    <w:p w:rsidR="0008717A" w:rsidP="0008717A" w:rsidRDefault="0008717A">
      <w:pPr>
        <w:pStyle w:val="SClassInfoPara"/>
      </w:pPr>
      <w:r>
        <w:t>Description</w:t>
      </w:r>
    </w:p>
    <w:p w:rsidR="0008717A" w:rsidP="0008717A" w:rsidRDefault="0008717A">
      <w:r>
        <w:t>Moderate to dense pole-sized trees, sometimes very dense (dog-hair). Closed canopy is 51-</w:t>
      </w:r>
      <w:r w:rsidR="00241351">
        <w:t>1</w:t>
      </w:r>
      <w:r>
        <w:t>00%. Mid-open stands are at 21-50% canopy cover and would have mature and immature aspen present. Mid-open stands would have subalpine fir in the understory. Therefore, this class is considered a mid-development</w:t>
      </w:r>
      <w:r w:rsidR="00241351">
        <w:t>,</w:t>
      </w:r>
      <w:r>
        <w:t xml:space="preserve"> all-structures class.</w:t>
      </w:r>
    </w:p>
    <w:p w:rsidR="0008717A" w:rsidP="0008717A" w:rsidRDefault="0008717A"/>
    <w:p w:rsidR="0008717A" w:rsidP="0008717A" w:rsidRDefault="0008717A"/>
    <w:p>
      <w:r>
        <w:rPr>
          <w:i/>
          <w:u w:val="single"/>
        </w:rPr>
        <w:t>Maximum Tree Size Class</w:t>
      </w:r>
      <w:br/>
      <w:r>
        <w:t>Pole 5-9" DBH</w:t>
      </w:r>
    </w:p>
    <w:p w:rsidR="0008717A" w:rsidP="0008717A" w:rsidRDefault="0008717A">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8717A" w:rsidP="0008717A" w:rsidRDefault="0008717A"/>
    <w:p w:rsidR="0008717A" w:rsidP="0008717A" w:rsidRDefault="0008717A">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w:rsidRPr="0008717A" w:rsidR="0008717A" w:rsidTr="0008717A">
        <w:tc>
          <w:tcPr>
            <w:tcW w:w="1128" w:type="dxa"/>
            <w:tcBorders>
              <w:top w:val="single" w:color="auto" w:sz="2" w:space="0"/>
              <w:bottom w:val="single" w:color="000000" w:sz="12" w:space="0"/>
            </w:tcBorders>
            <w:shd w:val="clear" w:color="auto" w:fill="auto"/>
          </w:tcPr>
          <w:p w:rsidRPr="0008717A" w:rsidR="0008717A" w:rsidP="00AA20FF" w:rsidRDefault="0008717A">
            <w:pPr>
              <w:rPr>
                <w:b/>
                <w:bCs/>
              </w:rPr>
            </w:pPr>
            <w:r w:rsidRPr="0008717A">
              <w:rPr>
                <w:b/>
                <w:bCs/>
              </w:rPr>
              <w:t>Symbol</w:t>
            </w:r>
          </w:p>
        </w:tc>
        <w:tc>
          <w:tcPr>
            <w:tcW w:w="2484" w:type="dxa"/>
            <w:tcBorders>
              <w:top w:val="single" w:color="auto" w:sz="2" w:space="0"/>
              <w:bottom w:val="single" w:color="000000" w:sz="12" w:space="0"/>
            </w:tcBorders>
            <w:shd w:val="clear" w:color="auto" w:fill="auto"/>
          </w:tcPr>
          <w:p w:rsidRPr="0008717A" w:rsidR="0008717A" w:rsidP="00AA20FF" w:rsidRDefault="0008717A">
            <w:pPr>
              <w:rPr>
                <w:b/>
                <w:bCs/>
              </w:rPr>
            </w:pPr>
            <w:r w:rsidRPr="0008717A">
              <w:rPr>
                <w:b/>
                <w:bCs/>
              </w:rPr>
              <w:t>Scientific Name</w:t>
            </w:r>
          </w:p>
        </w:tc>
        <w:tc>
          <w:tcPr>
            <w:tcW w:w="2352" w:type="dxa"/>
            <w:tcBorders>
              <w:top w:val="single" w:color="auto" w:sz="2" w:space="0"/>
              <w:bottom w:val="single" w:color="000000" w:sz="12" w:space="0"/>
            </w:tcBorders>
            <w:shd w:val="clear" w:color="auto" w:fill="auto"/>
          </w:tcPr>
          <w:p w:rsidRPr="0008717A" w:rsidR="0008717A" w:rsidP="00AA20FF" w:rsidRDefault="0008717A">
            <w:pPr>
              <w:rPr>
                <w:b/>
                <w:bCs/>
              </w:rPr>
            </w:pPr>
            <w:r w:rsidRPr="0008717A">
              <w:rPr>
                <w:b/>
                <w:bCs/>
              </w:rPr>
              <w:t>Common Name</w:t>
            </w:r>
          </w:p>
        </w:tc>
        <w:tc>
          <w:tcPr>
            <w:tcW w:w="1956" w:type="dxa"/>
            <w:tcBorders>
              <w:top w:val="single" w:color="auto" w:sz="2" w:space="0"/>
              <w:bottom w:val="single" w:color="000000" w:sz="12" w:space="0"/>
            </w:tcBorders>
            <w:shd w:val="clear" w:color="auto" w:fill="auto"/>
          </w:tcPr>
          <w:p w:rsidRPr="0008717A" w:rsidR="0008717A" w:rsidP="00AA20FF" w:rsidRDefault="0008717A">
            <w:pPr>
              <w:rPr>
                <w:b/>
                <w:bCs/>
              </w:rPr>
            </w:pPr>
            <w:r w:rsidRPr="0008717A">
              <w:rPr>
                <w:b/>
                <w:bCs/>
              </w:rPr>
              <w:t>Canopy Position</w:t>
            </w:r>
          </w:p>
        </w:tc>
      </w:tr>
      <w:tr w:rsidRPr="0008717A" w:rsidR="0008717A" w:rsidTr="0008717A">
        <w:tc>
          <w:tcPr>
            <w:tcW w:w="1128" w:type="dxa"/>
            <w:tcBorders>
              <w:top w:val="single" w:color="000000" w:sz="12" w:space="0"/>
            </w:tcBorders>
            <w:shd w:val="clear" w:color="auto" w:fill="auto"/>
          </w:tcPr>
          <w:p w:rsidRPr="0008717A" w:rsidR="0008717A" w:rsidP="00AA20FF" w:rsidRDefault="0008717A">
            <w:pPr>
              <w:rPr>
                <w:bCs/>
              </w:rPr>
            </w:pPr>
            <w:r w:rsidRPr="0008717A">
              <w:rPr>
                <w:bCs/>
              </w:rPr>
              <w:t>PICO</w:t>
            </w:r>
          </w:p>
        </w:tc>
        <w:tc>
          <w:tcPr>
            <w:tcW w:w="2484" w:type="dxa"/>
            <w:tcBorders>
              <w:top w:val="single" w:color="000000" w:sz="12" w:space="0"/>
            </w:tcBorders>
            <w:shd w:val="clear" w:color="auto" w:fill="auto"/>
          </w:tcPr>
          <w:p w:rsidRPr="0008717A" w:rsidR="0008717A" w:rsidP="00AA20FF" w:rsidRDefault="0008717A">
            <w:r w:rsidRPr="0008717A">
              <w:t xml:space="preserve">Pinus </w:t>
            </w:r>
            <w:proofErr w:type="spellStart"/>
            <w:r w:rsidRPr="0008717A">
              <w:t>contorta</w:t>
            </w:r>
            <w:proofErr w:type="spellEnd"/>
          </w:p>
        </w:tc>
        <w:tc>
          <w:tcPr>
            <w:tcW w:w="2352" w:type="dxa"/>
            <w:tcBorders>
              <w:top w:val="single" w:color="000000" w:sz="12" w:space="0"/>
            </w:tcBorders>
            <w:shd w:val="clear" w:color="auto" w:fill="auto"/>
          </w:tcPr>
          <w:p w:rsidRPr="0008717A" w:rsidR="0008717A" w:rsidP="00AA20FF" w:rsidRDefault="0008717A">
            <w:r w:rsidRPr="0008717A">
              <w:t>Lodgepole pine</w:t>
            </w:r>
          </w:p>
        </w:tc>
        <w:tc>
          <w:tcPr>
            <w:tcW w:w="1956" w:type="dxa"/>
            <w:tcBorders>
              <w:top w:val="single" w:color="000000" w:sz="12" w:space="0"/>
            </w:tcBorders>
            <w:shd w:val="clear" w:color="auto" w:fill="auto"/>
          </w:tcPr>
          <w:p w:rsidRPr="0008717A" w:rsidR="0008717A" w:rsidP="00AA20FF" w:rsidRDefault="0008717A">
            <w:r w:rsidRPr="0008717A">
              <w:t>Upper</w:t>
            </w:r>
          </w:p>
        </w:tc>
      </w:tr>
      <w:tr w:rsidRPr="0008717A" w:rsidR="0008717A" w:rsidTr="0008717A">
        <w:tc>
          <w:tcPr>
            <w:tcW w:w="1128" w:type="dxa"/>
            <w:shd w:val="clear" w:color="auto" w:fill="auto"/>
          </w:tcPr>
          <w:p w:rsidRPr="0008717A" w:rsidR="0008717A" w:rsidP="00AA20FF" w:rsidRDefault="0008717A">
            <w:pPr>
              <w:rPr>
                <w:bCs/>
              </w:rPr>
            </w:pPr>
            <w:r w:rsidRPr="0008717A">
              <w:rPr>
                <w:bCs/>
              </w:rPr>
              <w:t>ABLA</w:t>
            </w:r>
          </w:p>
        </w:tc>
        <w:tc>
          <w:tcPr>
            <w:tcW w:w="2484" w:type="dxa"/>
            <w:shd w:val="clear" w:color="auto" w:fill="auto"/>
          </w:tcPr>
          <w:p w:rsidRPr="0008717A" w:rsidR="0008717A" w:rsidP="00AA20FF" w:rsidRDefault="0008717A">
            <w:proofErr w:type="spellStart"/>
            <w:r w:rsidRPr="0008717A">
              <w:t>Abies</w:t>
            </w:r>
            <w:proofErr w:type="spellEnd"/>
            <w:r w:rsidRPr="0008717A">
              <w:t xml:space="preserve"> </w:t>
            </w:r>
            <w:proofErr w:type="spellStart"/>
            <w:r w:rsidRPr="0008717A">
              <w:t>lasiocarpa</w:t>
            </w:r>
            <w:proofErr w:type="spellEnd"/>
          </w:p>
        </w:tc>
        <w:tc>
          <w:tcPr>
            <w:tcW w:w="2352" w:type="dxa"/>
            <w:shd w:val="clear" w:color="auto" w:fill="auto"/>
          </w:tcPr>
          <w:p w:rsidRPr="0008717A" w:rsidR="0008717A" w:rsidP="00AA20FF" w:rsidRDefault="0008717A">
            <w:r w:rsidRPr="0008717A">
              <w:t>Subalpine fir</w:t>
            </w:r>
          </w:p>
        </w:tc>
        <w:tc>
          <w:tcPr>
            <w:tcW w:w="1956" w:type="dxa"/>
            <w:shd w:val="clear" w:color="auto" w:fill="auto"/>
          </w:tcPr>
          <w:p w:rsidRPr="0008717A" w:rsidR="0008717A" w:rsidP="00AA20FF" w:rsidRDefault="0008717A">
            <w:r w:rsidRPr="0008717A">
              <w:t>Mid-Upper</w:t>
            </w:r>
          </w:p>
        </w:tc>
      </w:tr>
      <w:tr w:rsidRPr="0008717A" w:rsidR="0008717A" w:rsidTr="0008717A">
        <w:tc>
          <w:tcPr>
            <w:tcW w:w="1128" w:type="dxa"/>
            <w:shd w:val="clear" w:color="auto" w:fill="auto"/>
          </w:tcPr>
          <w:p w:rsidRPr="0008717A" w:rsidR="0008717A" w:rsidP="00AA20FF" w:rsidRDefault="0008717A">
            <w:pPr>
              <w:rPr>
                <w:bCs/>
              </w:rPr>
            </w:pPr>
            <w:r w:rsidRPr="0008717A">
              <w:rPr>
                <w:bCs/>
              </w:rPr>
              <w:t>VASC</w:t>
            </w:r>
          </w:p>
        </w:tc>
        <w:tc>
          <w:tcPr>
            <w:tcW w:w="2484" w:type="dxa"/>
            <w:shd w:val="clear" w:color="auto" w:fill="auto"/>
          </w:tcPr>
          <w:p w:rsidRPr="0008717A" w:rsidR="0008717A" w:rsidP="00AA20FF" w:rsidRDefault="0008717A">
            <w:r w:rsidRPr="0008717A">
              <w:t xml:space="preserve">Vaccinium </w:t>
            </w:r>
            <w:proofErr w:type="spellStart"/>
            <w:r w:rsidRPr="0008717A">
              <w:t>scoparium</w:t>
            </w:r>
            <w:proofErr w:type="spellEnd"/>
          </w:p>
        </w:tc>
        <w:tc>
          <w:tcPr>
            <w:tcW w:w="2352" w:type="dxa"/>
            <w:shd w:val="clear" w:color="auto" w:fill="auto"/>
          </w:tcPr>
          <w:p w:rsidRPr="0008717A" w:rsidR="0008717A" w:rsidP="00AA20FF" w:rsidRDefault="0008717A">
            <w:r w:rsidRPr="0008717A">
              <w:t>Grouse whortleberry</w:t>
            </w:r>
          </w:p>
        </w:tc>
        <w:tc>
          <w:tcPr>
            <w:tcW w:w="1956" w:type="dxa"/>
            <w:shd w:val="clear" w:color="auto" w:fill="auto"/>
          </w:tcPr>
          <w:p w:rsidRPr="0008717A" w:rsidR="0008717A" w:rsidP="00AA20FF" w:rsidRDefault="0008717A">
            <w:r w:rsidRPr="0008717A">
              <w:t>Lower</w:t>
            </w:r>
          </w:p>
        </w:tc>
      </w:tr>
      <w:tr w:rsidRPr="0008717A" w:rsidR="0008717A" w:rsidTr="0008717A">
        <w:tc>
          <w:tcPr>
            <w:tcW w:w="1128" w:type="dxa"/>
            <w:shd w:val="clear" w:color="auto" w:fill="auto"/>
          </w:tcPr>
          <w:p w:rsidRPr="0008717A" w:rsidR="0008717A" w:rsidP="00AA20FF" w:rsidRDefault="0008717A">
            <w:pPr>
              <w:rPr>
                <w:bCs/>
              </w:rPr>
            </w:pPr>
            <w:r w:rsidRPr="0008717A">
              <w:rPr>
                <w:bCs/>
              </w:rPr>
              <w:t>CAGE2</w:t>
            </w:r>
          </w:p>
        </w:tc>
        <w:tc>
          <w:tcPr>
            <w:tcW w:w="2484" w:type="dxa"/>
            <w:shd w:val="clear" w:color="auto" w:fill="auto"/>
          </w:tcPr>
          <w:p w:rsidRPr="0008717A" w:rsidR="0008717A" w:rsidP="00AA20FF" w:rsidRDefault="0008717A">
            <w:proofErr w:type="spellStart"/>
            <w:r w:rsidRPr="0008717A">
              <w:t>Carex</w:t>
            </w:r>
            <w:proofErr w:type="spellEnd"/>
            <w:r w:rsidRPr="0008717A">
              <w:t xml:space="preserve"> </w:t>
            </w:r>
            <w:proofErr w:type="spellStart"/>
            <w:r w:rsidRPr="0008717A">
              <w:t>geyeri</w:t>
            </w:r>
            <w:proofErr w:type="spellEnd"/>
          </w:p>
        </w:tc>
        <w:tc>
          <w:tcPr>
            <w:tcW w:w="2352" w:type="dxa"/>
            <w:shd w:val="clear" w:color="auto" w:fill="auto"/>
          </w:tcPr>
          <w:p w:rsidRPr="0008717A" w:rsidR="0008717A" w:rsidP="00AA20FF" w:rsidRDefault="0008717A">
            <w:r w:rsidRPr="0008717A">
              <w:t>Geyer's sedge</w:t>
            </w:r>
          </w:p>
        </w:tc>
        <w:tc>
          <w:tcPr>
            <w:tcW w:w="1956" w:type="dxa"/>
            <w:shd w:val="clear" w:color="auto" w:fill="auto"/>
          </w:tcPr>
          <w:p w:rsidRPr="0008717A" w:rsidR="0008717A" w:rsidP="00AA20FF" w:rsidRDefault="0008717A">
            <w:r w:rsidRPr="0008717A">
              <w:t>Lower</w:t>
            </w:r>
          </w:p>
        </w:tc>
      </w:tr>
    </w:tbl>
    <w:p w:rsidR="0008717A" w:rsidP="0008717A" w:rsidRDefault="0008717A"/>
    <w:p w:rsidR="0008717A" w:rsidP="0008717A" w:rsidRDefault="0008717A">
      <w:pPr>
        <w:pStyle w:val="SClassInfoPara"/>
      </w:pPr>
      <w:r>
        <w:t>Description</w:t>
      </w:r>
    </w:p>
    <w:p w:rsidR="0008717A" w:rsidP="0008717A" w:rsidRDefault="0008717A">
      <w:r>
        <w:t xml:space="preserve">Many mature lodgepole pine, somewhat patchy, variety of lodgepole size classes, open canopies overall but patches of denser trees. This class </w:t>
      </w:r>
      <w:r w:rsidR="00D14371">
        <w:t xml:space="preserve">typically lasts more than 200yrs, </w:t>
      </w:r>
      <w:r w:rsidR="00241351">
        <w:t xml:space="preserve">and </w:t>
      </w:r>
      <w:r w:rsidR="00D14371">
        <w:t xml:space="preserve">then </w:t>
      </w:r>
      <w:r>
        <w:t>su</w:t>
      </w:r>
      <w:r w:rsidR="00D14371">
        <w:t>cceeds to a spruce/fir class. T</w:t>
      </w:r>
      <w:r>
        <w:t>here is also a possibility that this</w:t>
      </w:r>
      <w:r w:rsidR="00D14371">
        <w:t xml:space="preserve"> transition could occur sooner (modeled as </w:t>
      </w:r>
      <w:r>
        <w:t>alternative succession</w:t>
      </w:r>
      <w:r w:rsidR="00D14371">
        <w:t>)</w:t>
      </w:r>
      <w:r>
        <w:t>.</w:t>
      </w:r>
    </w:p>
    <w:p w:rsidR="0008717A" w:rsidP="0008717A" w:rsidRDefault="0008717A"/>
    <w:p>
      <w:r>
        <w:rPr>
          <w:i/>
          <w:u w:val="single"/>
        </w:rPr>
        <w:t>Maximum Tree Size Class</w:t>
      </w:r>
      <w:br/>
      <w:r>
        <w:t>Medium 9-21"DBH</w:t>
      </w:r>
    </w:p>
    <w:p w:rsidR="0008717A" w:rsidP="0008717A" w:rsidRDefault="0008717A">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8717A" w:rsidP="0008717A" w:rsidRDefault="0008717A"/>
    <w:p w:rsidR="0008717A" w:rsidP="0008717A" w:rsidRDefault="000871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08717A" w:rsidR="0008717A" w:rsidTr="0008717A">
        <w:tc>
          <w:tcPr>
            <w:tcW w:w="1056" w:type="dxa"/>
            <w:tcBorders>
              <w:top w:val="single" w:color="auto" w:sz="2" w:space="0"/>
              <w:bottom w:val="single" w:color="000000" w:sz="12" w:space="0"/>
            </w:tcBorders>
            <w:shd w:val="clear" w:color="auto" w:fill="auto"/>
          </w:tcPr>
          <w:p w:rsidRPr="0008717A" w:rsidR="0008717A" w:rsidP="00FC2DFC" w:rsidRDefault="0008717A">
            <w:pPr>
              <w:rPr>
                <w:b/>
                <w:bCs/>
              </w:rPr>
            </w:pPr>
            <w:r w:rsidRPr="0008717A">
              <w:rPr>
                <w:b/>
                <w:bCs/>
              </w:rPr>
              <w:t>Symbol</w:t>
            </w:r>
          </w:p>
        </w:tc>
        <w:tc>
          <w:tcPr>
            <w:tcW w:w="3024" w:type="dxa"/>
            <w:tcBorders>
              <w:top w:val="single" w:color="auto" w:sz="2" w:space="0"/>
              <w:bottom w:val="single" w:color="000000" w:sz="12" w:space="0"/>
            </w:tcBorders>
            <w:shd w:val="clear" w:color="auto" w:fill="auto"/>
          </w:tcPr>
          <w:p w:rsidRPr="0008717A" w:rsidR="0008717A" w:rsidP="00FC2DFC" w:rsidRDefault="0008717A">
            <w:pPr>
              <w:rPr>
                <w:b/>
                <w:bCs/>
              </w:rPr>
            </w:pPr>
            <w:r w:rsidRPr="0008717A">
              <w:rPr>
                <w:b/>
                <w:bCs/>
              </w:rPr>
              <w:t>Scientific Name</w:t>
            </w:r>
          </w:p>
        </w:tc>
        <w:tc>
          <w:tcPr>
            <w:tcW w:w="2388" w:type="dxa"/>
            <w:tcBorders>
              <w:top w:val="single" w:color="auto" w:sz="2" w:space="0"/>
              <w:bottom w:val="single" w:color="000000" w:sz="12" w:space="0"/>
            </w:tcBorders>
            <w:shd w:val="clear" w:color="auto" w:fill="auto"/>
          </w:tcPr>
          <w:p w:rsidRPr="0008717A" w:rsidR="0008717A" w:rsidP="00FC2DFC" w:rsidRDefault="0008717A">
            <w:pPr>
              <w:rPr>
                <w:b/>
                <w:bCs/>
              </w:rPr>
            </w:pPr>
            <w:r w:rsidRPr="0008717A">
              <w:rPr>
                <w:b/>
                <w:bCs/>
              </w:rPr>
              <w:t>Common Name</w:t>
            </w:r>
          </w:p>
        </w:tc>
        <w:tc>
          <w:tcPr>
            <w:tcW w:w="1956" w:type="dxa"/>
            <w:tcBorders>
              <w:top w:val="single" w:color="auto" w:sz="2" w:space="0"/>
              <w:bottom w:val="single" w:color="000000" w:sz="12" w:space="0"/>
            </w:tcBorders>
            <w:shd w:val="clear" w:color="auto" w:fill="auto"/>
          </w:tcPr>
          <w:p w:rsidRPr="0008717A" w:rsidR="0008717A" w:rsidP="00FC2DFC" w:rsidRDefault="0008717A">
            <w:pPr>
              <w:rPr>
                <w:b/>
                <w:bCs/>
              </w:rPr>
            </w:pPr>
            <w:r w:rsidRPr="0008717A">
              <w:rPr>
                <w:b/>
                <w:bCs/>
              </w:rPr>
              <w:t>Canopy Position</w:t>
            </w:r>
          </w:p>
        </w:tc>
      </w:tr>
      <w:tr w:rsidRPr="0008717A" w:rsidR="0008717A" w:rsidTr="0008717A">
        <w:tc>
          <w:tcPr>
            <w:tcW w:w="1056" w:type="dxa"/>
            <w:tcBorders>
              <w:top w:val="single" w:color="000000" w:sz="12" w:space="0"/>
            </w:tcBorders>
            <w:shd w:val="clear" w:color="auto" w:fill="auto"/>
          </w:tcPr>
          <w:p w:rsidRPr="0008717A" w:rsidR="0008717A" w:rsidP="00FC2DFC" w:rsidRDefault="0008717A">
            <w:pPr>
              <w:rPr>
                <w:bCs/>
              </w:rPr>
            </w:pPr>
            <w:r w:rsidRPr="0008717A">
              <w:rPr>
                <w:bCs/>
              </w:rPr>
              <w:t>ABLA</w:t>
            </w:r>
          </w:p>
        </w:tc>
        <w:tc>
          <w:tcPr>
            <w:tcW w:w="3024" w:type="dxa"/>
            <w:tcBorders>
              <w:top w:val="single" w:color="000000" w:sz="12" w:space="0"/>
            </w:tcBorders>
            <w:shd w:val="clear" w:color="auto" w:fill="auto"/>
          </w:tcPr>
          <w:p w:rsidRPr="0008717A" w:rsidR="0008717A" w:rsidP="00FC2DFC" w:rsidRDefault="0008717A">
            <w:proofErr w:type="spellStart"/>
            <w:r w:rsidRPr="0008717A">
              <w:t>Abies</w:t>
            </w:r>
            <w:proofErr w:type="spellEnd"/>
            <w:r w:rsidRPr="0008717A">
              <w:t xml:space="preserve"> </w:t>
            </w:r>
            <w:proofErr w:type="spellStart"/>
            <w:r w:rsidRPr="0008717A">
              <w:t>lasiocarpa</w:t>
            </w:r>
            <w:proofErr w:type="spellEnd"/>
          </w:p>
        </w:tc>
        <w:tc>
          <w:tcPr>
            <w:tcW w:w="2388" w:type="dxa"/>
            <w:tcBorders>
              <w:top w:val="single" w:color="000000" w:sz="12" w:space="0"/>
            </w:tcBorders>
            <w:shd w:val="clear" w:color="auto" w:fill="auto"/>
          </w:tcPr>
          <w:p w:rsidRPr="0008717A" w:rsidR="0008717A" w:rsidP="00FC2DFC" w:rsidRDefault="0008717A">
            <w:r w:rsidRPr="0008717A">
              <w:t>Subalpine fir</w:t>
            </w:r>
          </w:p>
        </w:tc>
        <w:tc>
          <w:tcPr>
            <w:tcW w:w="1956" w:type="dxa"/>
            <w:tcBorders>
              <w:top w:val="single" w:color="000000" w:sz="12" w:space="0"/>
            </w:tcBorders>
            <w:shd w:val="clear" w:color="auto" w:fill="auto"/>
          </w:tcPr>
          <w:p w:rsidRPr="0008717A" w:rsidR="0008717A" w:rsidP="00FC2DFC" w:rsidRDefault="0008717A">
            <w:r w:rsidRPr="0008717A">
              <w:t>Upper</w:t>
            </w:r>
          </w:p>
        </w:tc>
      </w:tr>
      <w:tr w:rsidRPr="0008717A" w:rsidR="0008717A" w:rsidTr="0008717A">
        <w:tc>
          <w:tcPr>
            <w:tcW w:w="1056" w:type="dxa"/>
            <w:shd w:val="clear" w:color="auto" w:fill="auto"/>
          </w:tcPr>
          <w:p w:rsidRPr="0008717A" w:rsidR="0008717A" w:rsidP="00FC2DFC" w:rsidRDefault="0008717A">
            <w:pPr>
              <w:rPr>
                <w:bCs/>
              </w:rPr>
            </w:pPr>
            <w:r w:rsidRPr="0008717A">
              <w:rPr>
                <w:bCs/>
              </w:rPr>
              <w:t>PIEN</w:t>
            </w:r>
          </w:p>
        </w:tc>
        <w:tc>
          <w:tcPr>
            <w:tcW w:w="3024" w:type="dxa"/>
            <w:shd w:val="clear" w:color="auto" w:fill="auto"/>
          </w:tcPr>
          <w:p w:rsidRPr="0008717A" w:rsidR="0008717A" w:rsidP="00FC2DFC" w:rsidRDefault="0008717A">
            <w:proofErr w:type="spellStart"/>
            <w:r w:rsidRPr="0008717A">
              <w:t>Picea</w:t>
            </w:r>
            <w:proofErr w:type="spellEnd"/>
            <w:r w:rsidRPr="0008717A">
              <w:t xml:space="preserve"> </w:t>
            </w:r>
            <w:proofErr w:type="spellStart"/>
            <w:r w:rsidRPr="0008717A">
              <w:t>engelmannii</w:t>
            </w:r>
            <w:proofErr w:type="spellEnd"/>
          </w:p>
        </w:tc>
        <w:tc>
          <w:tcPr>
            <w:tcW w:w="2388" w:type="dxa"/>
            <w:shd w:val="clear" w:color="auto" w:fill="auto"/>
          </w:tcPr>
          <w:p w:rsidRPr="0008717A" w:rsidR="0008717A" w:rsidP="00FC2DFC" w:rsidRDefault="0008717A">
            <w:r w:rsidRPr="0008717A">
              <w:t>Engelmann spruce</w:t>
            </w:r>
          </w:p>
        </w:tc>
        <w:tc>
          <w:tcPr>
            <w:tcW w:w="1956" w:type="dxa"/>
            <w:shd w:val="clear" w:color="auto" w:fill="auto"/>
          </w:tcPr>
          <w:p w:rsidRPr="0008717A" w:rsidR="0008717A" w:rsidP="00FC2DFC" w:rsidRDefault="0008717A">
            <w:r w:rsidRPr="0008717A">
              <w:t>Upper</w:t>
            </w:r>
          </w:p>
        </w:tc>
      </w:tr>
      <w:tr w:rsidRPr="0008717A" w:rsidR="0008717A" w:rsidTr="0008717A">
        <w:tc>
          <w:tcPr>
            <w:tcW w:w="1056" w:type="dxa"/>
            <w:shd w:val="clear" w:color="auto" w:fill="auto"/>
          </w:tcPr>
          <w:p w:rsidRPr="0008717A" w:rsidR="0008717A" w:rsidP="00FC2DFC" w:rsidRDefault="0008717A">
            <w:pPr>
              <w:rPr>
                <w:bCs/>
              </w:rPr>
            </w:pPr>
            <w:r w:rsidRPr="0008717A">
              <w:rPr>
                <w:bCs/>
              </w:rPr>
              <w:t>VAME</w:t>
            </w:r>
          </w:p>
        </w:tc>
        <w:tc>
          <w:tcPr>
            <w:tcW w:w="3024" w:type="dxa"/>
            <w:shd w:val="clear" w:color="auto" w:fill="auto"/>
          </w:tcPr>
          <w:p w:rsidRPr="0008717A" w:rsidR="0008717A" w:rsidP="00FC2DFC" w:rsidRDefault="0008717A">
            <w:r w:rsidRPr="0008717A">
              <w:t xml:space="preserve">Vaccinium </w:t>
            </w:r>
            <w:proofErr w:type="spellStart"/>
            <w:r w:rsidRPr="0008717A">
              <w:t>membranaceum</w:t>
            </w:r>
            <w:proofErr w:type="spellEnd"/>
          </w:p>
        </w:tc>
        <w:tc>
          <w:tcPr>
            <w:tcW w:w="2388" w:type="dxa"/>
            <w:shd w:val="clear" w:color="auto" w:fill="auto"/>
          </w:tcPr>
          <w:p w:rsidRPr="0008717A" w:rsidR="0008717A" w:rsidP="00FC2DFC" w:rsidRDefault="0008717A">
            <w:proofErr w:type="spellStart"/>
            <w:r w:rsidRPr="0008717A">
              <w:t>Thinleaf</w:t>
            </w:r>
            <w:proofErr w:type="spellEnd"/>
            <w:r w:rsidRPr="0008717A">
              <w:t xml:space="preserve"> huckleberry</w:t>
            </w:r>
          </w:p>
        </w:tc>
        <w:tc>
          <w:tcPr>
            <w:tcW w:w="1956" w:type="dxa"/>
            <w:shd w:val="clear" w:color="auto" w:fill="auto"/>
          </w:tcPr>
          <w:p w:rsidRPr="0008717A" w:rsidR="0008717A" w:rsidP="00FC2DFC" w:rsidRDefault="0008717A">
            <w:r w:rsidRPr="0008717A">
              <w:t>Lower</w:t>
            </w:r>
          </w:p>
        </w:tc>
      </w:tr>
      <w:tr w:rsidRPr="0008717A" w:rsidR="0008717A" w:rsidTr="0008717A">
        <w:tc>
          <w:tcPr>
            <w:tcW w:w="1056" w:type="dxa"/>
            <w:shd w:val="clear" w:color="auto" w:fill="auto"/>
          </w:tcPr>
          <w:p w:rsidRPr="0008717A" w:rsidR="0008717A" w:rsidP="00FC2DFC" w:rsidRDefault="0008717A">
            <w:pPr>
              <w:rPr>
                <w:bCs/>
              </w:rPr>
            </w:pPr>
            <w:r w:rsidRPr="0008717A">
              <w:rPr>
                <w:bCs/>
              </w:rPr>
              <w:t>VASC</w:t>
            </w:r>
          </w:p>
        </w:tc>
        <w:tc>
          <w:tcPr>
            <w:tcW w:w="3024" w:type="dxa"/>
            <w:shd w:val="clear" w:color="auto" w:fill="auto"/>
          </w:tcPr>
          <w:p w:rsidRPr="0008717A" w:rsidR="0008717A" w:rsidP="00FC2DFC" w:rsidRDefault="0008717A">
            <w:r w:rsidRPr="0008717A">
              <w:t xml:space="preserve">Vaccinium </w:t>
            </w:r>
            <w:proofErr w:type="spellStart"/>
            <w:r w:rsidRPr="0008717A">
              <w:t>scoparium</w:t>
            </w:r>
            <w:proofErr w:type="spellEnd"/>
          </w:p>
        </w:tc>
        <w:tc>
          <w:tcPr>
            <w:tcW w:w="2388" w:type="dxa"/>
            <w:shd w:val="clear" w:color="auto" w:fill="auto"/>
          </w:tcPr>
          <w:p w:rsidRPr="0008717A" w:rsidR="0008717A" w:rsidP="00FC2DFC" w:rsidRDefault="0008717A">
            <w:r w:rsidRPr="0008717A">
              <w:t>Grouse whortleberry</w:t>
            </w:r>
          </w:p>
        </w:tc>
        <w:tc>
          <w:tcPr>
            <w:tcW w:w="1956" w:type="dxa"/>
            <w:shd w:val="clear" w:color="auto" w:fill="auto"/>
          </w:tcPr>
          <w:p w:rsidRPr="0008717A" w:rsidR="0008717A" w:rsidP="00FC2DFC" w:rsidRDefault="0008717A">
            <w:r w:rsidRPr="0008717A">
              <w:t>Lower</w:t>
            </w:r>
          </w:p>
        </w:tc>
      </w:tr>
    </w:tbl>
    <w:p w:rsidR="0008717A" w:rsidP="0008717A" w:rsidRDefault="0008717A"/>
    <w:p w:rsidR="0008717A" w:rsidP="0008717A" w:rsidRDefault="0008717A">
      <w:pPr>
        <w:pStyle w:val="SClassInfoPara"/>
      </w:pPr>
      <w:r>
        <w:t>Description</w:t>
      </w:r>
    </w:p>
    <w:p w:rsidR="0008717A" w:rsidP="0008717A" w:rsidRDefault="0008717A">
      <w:r>
        <w:t>Mature spruce/fir forest with a variety of size classes from seedling to mature. Insect and disease usually affec</w:t>
      </w:r>
      <w:r w:rsidR="00D14371">
        <w:t>ts only one species so survivor</w:t>
      </w:r>
      <w:r>
        <w:t xml:space="preserve"> trees of other species remain in the stand. </w:t>
      </w:r>
    </w:p>
    <w:p w:rsidR="0008717A" w:rsidP="0008717A" w:rsidRDefault="0008717A"/>
    <w:p w:rsidR="0008717A" w:rsidP="0008717A" w:rsidRDefault="0008717A">
      <w:r>
        <w:t>This class is distinguished from C by species, not canopy closure or tree height.</w:t>
      </w:r>
    </w:p>
    <w:p w:rsidR="0008717A" w:rsidP="0008717A" w:rsidRDefault="0008717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19</w:t>
            </w:r>
          </w:p>
        </w:tc>
      </w:tr>
      <w:tr>
        <w:tc>
          <w:p>
            <w:pPr>
              <w:jc w:val="center"/>
            </w:pPr>
            <w:r>
              <w:rPr>
                <w:sz w:val="20"/>
              </w:rPr>
              <w:t>Mid1:ALL</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Late2:CLS</w:t>
            </w:r>
          </w:p>
        </w:tc>
        <w:tc>
          <w:p>
            <w:pPr>
              <w:jc w:val="center"/>
            </w:pPr>
            <w:r>
              <w:rPr>
                <w:sz w:val="20"/>
              </w:rPr>
              <w:t>350</w:t>
            </w:r>
          </w:p>
        </w:tc>
      </w:tr>
      <w:tr>
        <w:tc>
          <w:p>
            <w:pPr>
              <w:jc w:val="center"/>
            </w:pPr>
            <w:r>
              <w:rPr>
                <w:sz w:val="20"/>
              </w:rPr>
              <w:t>Late2:CLS</w:t>
            </w:r>
          </w:p>
        </w:tc>
        <w:tc>
          <w:p>
            <w:pPr>
              <w:jc w:val="center"/>
            </w:pPr>
            <w:r>
              <w:rPr>
                <w:sz w:val="20"/>
              </w:rPr>
              <w:t>351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8717A" w:rsidP="0008717A" w:rsidRDefault="0008717A">
      <w:r>
        <w:t>Barrett, S.W. 2004. Fire Regimes in the Northern Rockies. Fire Management Today 64(2): 32-38.</w:t>
      </w:r>
    </w:p>
    <w:p w:rsidR="0008717A" w:rsidP="0008717A" w:rsidRDefault="0008717A"/>
    <w:p w:rsidR="00D14371" w:rsidP="00D14371" w:rsidRDefault="00D1437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14371" w:rsidP="0008717A" w:rsidRDefault="00D14371"/>
    <w:p w:rsidR="0008717A" w:rsidP="0008717A" w:rsidRDefault="0008717A">
      <w:proofErr w:type="spellStart"/>
      <w:r>
        <w:t>Despain</w:t>
      </w:r>
      <w:proofErr w:type="spellEnd"/>
      <w:r>
        <w:t>, D.G. 1990. Yellowstone vegetation: Consequences of environment and history in a natural setting. Roberts Rinehart Publishers. Boulder, CO. 239 pp.</w:t>
      </w:r>
    </w:p>
    <w:p w:rsidR="0008717A" w:rsidP="0008717A" w:rsidRDefault="0008717A"/>
    <w:p w:rsidR="0008717A" w:rsidP="0008717A" w:rsidRDefault="0008717A">
      <w:r>
        <w:lastRenderedPageBreak/>
        <w:t>Fischer, W.C. and B.D. Clayton. 1983. Fire ecology of Montana forest habitat types east of the Continental Divide. GTR-INT-141.Ogden UT: USDA Forest Service, Int</w:t>
      </w:r>
      <w:r w:rsidR="00D14371">
        <w:t>ermountain Research Station, 83</w:t>
      </w:r>
      <w:r>
        <w:t xml:space="preserve"> pp.</w:t>
      </w:r>
    </w:p>
    <w:p w:rsidR="0008717A" w:rsidP="0008717A" w:rsidRDefault="0008717A"/>
    <w:p w:rsidR="0008717A" w:rsidP="0008717A" w:rsidRDefault="0008717A">
      <w:proofErr w:type="spellStart"/>
      <w:r>
        <w:t>Kapler</w:t>
      </w:r>
      <w:proofErr w:type="spellEnd"/>
      <w:r>
        <w:t>-Smith, J. and W.C. Fischer. 1997. Fire ecology of the forest habitat types of northern Idaho. INT-GTR-363. Ogden, UT: USDA Forest Service, Intermountain Research Station. 142 pp.</w:t>
      </w:r>
    </w:p>
    <w:p w:rsidR="0008717A" w:rsidP="0008717A" w:rsidRDefault="0008717A"/>
    <w:p w:rsidR="0008717A" w:rsidP="0008717A" w:rsidRDefault="0008717A">
      <w:r>
        <w:t>Kaufmann, M.R. 1985. Annual transpiration in subalpine forests: large differences among four tree species. Forest Ecology and Management 13: 235-246.</w:t>
      </w:r>
    </w:p>
    <w:p w:rsidR="0008717A" w:rsidP="0008717A" w:rsidRDefault="0008717A"/>
    <w:p w:rsidR="0008717A" w:rsidP="0008717A" w:rsidRDefault="0008717A">
      <w:r>
        <w:t xml:space="preserve">Lotan, J.E., J.K. Brown and L.F. </w:t>
      </w:r>
      <w:proofErr w:type="spellStart"/>
      <w:r>
        <w:t>Neuenschwanger</w:t>
      </w:r>
      <w:proofErr w:type="spellEnd"/>
      <w:r>
        <w:t xml:space="preserve">. 1985. Role of fire in lodgepole pine forests. Pages 133-152 in: D.M. Baumgartner,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08717A" w:rsidP="0008717A" w:rsidRDefault="0008717A"/>
    <w:p w:rsidR="0008717A" w:rsidP="0008717A" w:rsidRDefault="0008717A">
      <w:r>
        <w:t>NatureServe. 2007. International Ecological Classification Standard: Terrestrial Ecological Classifications. NatureServe Central Databases. Arlington, VA. Data current as of 10 February 2007.</w:t>
      </w:r>
    </w:p>
    <w:p w:rsidR="0008717A" w:rsidP="0008717A" w:rsidRDefault="0008717A"/>
    <w:p w:rsidR="0008717A" w:rsidP="0008717A" w:rsidRDefault="0008717A">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08717A" w:rsidP="0008717A" w:rsidRDefault="0008717A"/>
    <w:p w:rsidR="0008717A" w:rsidP="0008717A" w:rsidRDefault="0008717A">
      <w:proofErr w:type="spellStart"/>
      <w:r>
        <w:t>Romme</w:t>
      </w:r>
      <w:proofErr w:type="spellEnd"/>
      <w:r>
        <w:t>, W.H. 1982. Fire and landscape diversity in subalpine forests of Yellowstone National Park. Ecological Monographs 52(2): 199-221.</w:t>
      </w:r>
    </w:p>
    <w:p w:rsidRPr="00A43E41" w:rsidR="004D5F12" w:rsidP="0008717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199" w:rsidRDefault="004B2199">
      <w:r>
        <w:separator/>
      </w:r>
    </w:p>
  </w:endnote>
  <w:endnote w:type="continuationSeparator" w:id="0">
    <w:p w:rsidR="004B2199" w:rsidRDefault="004B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17A" w:rsidRDefault="0008717A" w:rsidP="000871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199" w:rsidRDefault="004B2199">
      <w:r>
        <w:separator/>
      </w:r>
    </w:p>
  </w:footnote>
  <w:footnote w:type="continuationSeparator" w:id="0">
    <w:p w:rsidR="004B2199" w:rsidRDefault="004B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8717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7A"/>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717A"/>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0F25F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5E55"/>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35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10FA"/>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2199"/>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4371"/>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774A"/>
    <w:rsid w:val="00EB53DC"/>
    <w:rsid w:val="00EB68AE"/>
    <w:rsid w:val="00EC4A14"/>
    <w:rsid w:val="00EC7141"/>
    <w:rsid w:val="00ED013A"/>
    <w:rsid w:val="00ED3436"/>
    <w:rsid w:val="00ED69E5"/>
    <w:rsid w:val="00EF1C61"/>
    <w:rsid w:val="00EF3349"/>
    <w:rsid w:val="00EF54A9"/>
    <w:rsid w:val="00EF5EBA"/>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553"/>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255F59-F7E0-4DC7-8E69-687E6357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F25F2"/>
    <w:pPr>
      <w:ind w:left="720"/>
    </w:pPr>
    <w:rPr>
      <w:rFonts w:ascii="Calibri" w:eastAsia="Calibri" w:hAnsi="Calibri"/>
      <w:sz w:val="22"/>
      <w:szCs w:val="22"/>
    </w:rPr>
  </w:style>
  <w:style w:type="character" w:styleId="Hyperlink">
    <w:name w:val="Hyperlink"/>
    <w:rsid w:val="000F25F2"/>
    <w:rPr>
      <w:color w:val="0000FF"/>
      <w:u w:val="single"/>
    </w:rPr>
  </w:style>
  <w:style w:type="character" w:customStyle="1" w:styleId="spellingerror">
    <w:name w:val="spellingerror"/>
    <w:basedOn w:val="DefaultParagraphFont"/>
    <w:rsid w:val="00D14371"/>
  </w:style>
  <w:style w:type="character" w:customStyle="1" w:styleId="normaltextrun1">
    <w:name w:val="normaltextrun1"/>
    <w:basedOn w:val="DefaultParagraphFont"/>
    <w:rsid w:val="00D14371"/>
  </w:style>
  <w:style w:type="paragraph" w:styleId="BalloonText">
    <w:name w:val="Balloon Text"/>
    <w:basedOn w:val="Normal"/>
    <w:link w:val="BalloonTextChar"/>
    <w:uiPriority w:val="99"/>
    <w:semiHidden/>
    <w:unhideWhenUsed/>
    <w:rsid w:val="002413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3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6661">
      <w:bodyDiv w:val="1"/>
      <w:marLeft w:val="0"/>
      <w:marRight w:val="0"/>
      <w:marTop w:val="0"/>
      <w:marBottom w:val="0"/>
      <w:divBdr>
        <w:top w:val="none" w:sz="0" w:space="0" w:color="auto"/>
        <w:left w:val="none" w:sz="0" w:space="0" w:color="auto"/>
        <w:bottom w:val="none" w:sz="0" w:space="0" w:color="auto"/>
        <w:right w:val="none" w:sz="0" w:space="0" w:color="auto"/>
      </w:divBdr>
    </w:div>
    <w:div w:id="1071124837">
      <w:bodyDiv w:val="1"/>
      <w:marLeft w:val="0"/>
      <w:marRight w:val="0"/>
      <w:marTop w:val="0"/>
      <w:marBottom w:val="0"/>
      <w:divBdr>
        <w:top w:val="none" w:sz="0" w:space="0" w:color="auto"/>
        <w:left w:val="none" w:sz="0" w:space="0" w:color="auto"/>
        <w:bottom w:val="none" w:sz="0" w:space="0" w:color="auto"/>
        <w:right w:val="none" w:sz="0" w:space="0" w:color="auto"/>
      </w:divBdr>
    </w:div>
    <w:div w:id="19220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2014-08-21T14:24:00Z</cp:lastPrinted>
  <dcterms:created xsi:type="dcterms:W3CDTF">2018-03-20T20:11:00Z</dcterms:created>
  <dcterms:modified xsi:type="dcterms:W3CDTF">2018-06-20T23:41:00Z</dcterms:modified>
</cp:coreProperties>
</file>