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F22" w:rsidP="003D7F22" w:rsidRDefault="003D7F22">
      <w:pPr>
        <w:pStyle w:val="BpSTitle"/>
      </w:pPr>
      <w:r>
        <w:t>10550</w:t>
      </w:r>
    </w:p>
    <w:p w:rsidR="003D7F22" w:rsidP="003D7F22" w:rsidRDefault="003D7F22">
      <w:pPr>
        <w:pStyle w:val="BpSTitle"/>
      </w:pPr>
      <w:r>
        <w:t>Rocky Mountain Subalpine Dry-Mesic Spruce-Fir Forest and Woodland</w:t>
      </w:r>
    </w:p>
    <w:p w:rsidR="003D7F22" w:rsidP="003D7F22" w:rsidRDefault="003D7F22">
      <w:r>
        <w:t xmlns:w="http://schemas.openxmlformats.org/wordprocessingml/2006/main">BpS Model/Description Version: Aug. 2020</w:t>
      </w:r>
      <w:r>
        <w:tab/>
      </w:r>
      <w:r>
        <w:tab/>
      </w:r>
      <w:r>
        <w:tab/>
      </w:r>
      <w:r>
        <w:tab/>
      </w:r>
      <w:r>
        <w:tab/>
      </w:r>
      <w:r>
        <w:tab/>
      </w:r>
      <w:r>
        <w:tab/>
      </w:r>
    </w:p>
    <w:p w:rsidR="003D7F22" w:rsidP="003D7F22" w:rsidRDefault="00DD4921">
      <w:r>
        <w:tab/>
      </w:r>
      <w:r>
        <w:tab/>
      </w:r>
      <w:r>
        <w:tab/>
      </w:r>
      <w:r>
        <w:tab/>
      </w:r>
      <w:r>
        <w:tab/>
      </w:r>
      <w:r>
        <w:tab/>
      </w:r>
      <w:r>
        <w:tab/>
      </w:r>
      <w:r>
        <w:tab/>
      </w:r>
      <w:r>
        <w:tab/>
      </w:r>
      <w:r>
        <w:tab/>
        <w:t>Update: 3/18</w:t>
      </w:r>
    </w:p>
    <w:p w:rsidR="00DD4921" w:rsidP="003D7F22" w:rsidRDefault="00DD4921"/>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496"/>
        <w:gridCol w:w="1548"/>
        <w:gridCol w:w="2496"/>
      </w:tblGrid>
      <w:tr w:rsidRPr="003D7F22" w:rsidR="003D7F22" w:rsidTr="003D7F22">
        <w:tc>
          <w:tcPr>
            <w:tcW w:w="1920" w:type="dxa"/>
            <w:tcBorders>
              <w:top w:val="single" w:color="auto" w:sz="2" w:space="0"/>
              <w:left w:val="single" w:color="auto" w:sz="12" w:space="0"/>
              <w:bottom w:val="single" w:color="000000" w:sz="12" w:space="0"/>
            </w:tcBorders>
            <w:shd w:val="clear" w:color="auto" w:fill="auto"/>
          </w:tcPr>
          <w:p w:rsidRPr="003D7F22" w:rsidR="003D7F22" w:rsidP="0040307F" w:rsidRDefault="003D7F22">
            <w:pPr>
              <w:rPr>
                <w:b/>
                <w:bCs/>
              </w:rPr>
            </w:pPr>
            <w:r w:rsidRPr="003D7F22">
              <w:rPr>
                <w:b/>
                <w:bCs/>
              </w:rPr>
              <w:t>Modelers</w:t>
            </w:r>
          </w:p>
        </w:tc>
        <w:tc>
          <w:tcPr>
            <w:tcW w:w="2496" w:type="dxa"/>
            <w:tcBorders>
              <w:top w:val="single" w:color="auto" w:sz="2" w:space="0"/>
              <w:bottom w:val="single" w:color="000000" w:sz="12" w:space="0"/>
              <w:right w:val="single" w:color="000000" w:sz="12" w:space="0"/>
            </w:tcBorders>
            <w:shd w:val="clear" w:color="auto" w:fill="auto"/>
          </w:tcPr>
          <w:p w:rsidRPr="003D7F22" w:rsidR="003D7F22" w:rsidP="0040307F" w:rsidRDefault="003D7F22">
            <w:pPr>
              <w:rPr>
                <w:b/>
                <w:bCs/>
              </w:rPr>
            </w:pPr>
          </w:p>
        </w:tc>
        <w:tc>
          <w:tcPr>
            <w:tcW w:w="1548" w:type="dxa"/>
            <w:tcBorders>
              <w:top w:val="single" w:color="auto" w:sz="2" w:space="0"/>
              <w:left w:val="single" w:color="000000" w:sz="12" w:space="0"/>
              <w:bottom w:val="single" w:color="000000" w:sz="12" w:space="0"/>
            </w:tcBorders>
            <w:shd w:val="clear" w:color="auto" w:fill="auto"/>
          </w:tcPr>
          <w:p w:rsidRPr="003D7F22" w:rsidR="003D7F22" w:rsidP="0040307F" w:rsidRDefault="003D7F22">
            <w:pPr>
              <w:rPr>
                <w:b/>
                <w:bCs/>
              </w:rPr>
            </w:pPr>
            <w:r w:rsidRPr="003D7F22">
              <w:rPr>
                <w:b/>
                <w:bCs/>
              </w:rPr>
              <w:t>Reviewers</w:t>
            </w:r>
          </w:p>
        </w:tc>
        <w:tc>
          <w:tcPr>
            <w:tcW w:w="2496" w:type="dxa"/>
            <w:tcBorders>
              <w:top w:val="single" w:color="auto" w:sz="2" w:space="0"/>
              <w:bottom w:val="single" w:color="000000" w:sz="12" w:space="0"/>
            </w:tcBorders>
            <w:shd w:val="clear" w:color="auto" w:fill="auto"/>
          </w:tcPr>
          <w:p w:rsidRPr="003D7F22" w:rsidR="003D7F22" w:rsidP="0040307F" w:rsidRDefault="003D7F22">
            <w:pPr>
              <w:rPr>
                <w:b/>
                <w:bCs/>
              </w:rPr>
            </w:pPr>
          </w:p>
        </w:tc>
      </w:tr>
      <w:tr w:rsidRPr="003D7F22" w:rsidR="003D7F22" w:rsidTr="003D7F22">
        <w:tc>
          <w:tcPr>
            <w:tcW w:w="1920" w:type="dxa"/>
            <w:tcBorders>
              <w:top w:val="single" w:color="000000" w:sz="12" w:space="0"/>
              <w:left w:val="single" w:color="auto" w:sz="12" w:space="0"/>
            </w:tcBorders>
            <w:shd w:val="clear" w:color="auto" w:fill="auto"/>
          </w:tcPr>
          <w:p w:rsidRPr="003D7F22" w:rsidR="003D7F22" w:rsidP="0040307F" w:rsidRDefault="003D7F22">
            <w:pPr>
              <w:rPr>
                <w:bCs/>
              </w:rPr>
            </w:pPr>
            <w:r w:rsidRPr="003D7F22">
              <w:rPr>
                <w:bCs/>
              </w:rPr>
              <w:t>Dick Edwards</w:t>
            </w:r>
          </w:p>
        </w:tc>
        <w:tc>
          <w:tcPr>
            <w:tcW w:w="2496" w:type="dxa"/>
            <w:tcBorders>
              <w:top w:val="single" w:color="000000" w:sz="12" w:space="0"/>
              <w:right w:val="single" w:color="000000" w:sz="12" w:space="0"/>
            </w:tcBorders>
            <w:shd w:val="clear" w:color="auto" w:fill="auto"/>
          </w:tcPr>
          <w:p w:rsidRPr="003D7F22" w:rsidR="003D7F22" w:rsidP="0040307F" w:rsidRDefault="003D7F22">
            <w:r w:rsidRPr="003D7F22">
              <w:t>rsedwards@fs.fed.us</w:t>
            </w:r>
          </w:p>
        </w:tc>
        <w:tc>
          <w:tcPr>
            <w:tcW w:w="1548" w:type="dxa"/>
            <w:tcBorders>
              <w:top w:val="single" w:color="000000" w:sz="12" w:space="0"/>
              <w:left w:val="single" w:color="000000" w:sz="12" w:space="0"/>
            </w:tcBorders>
            <w:shd w:val="clear" w:color="auto" w:fill="auto"/>
          </w:tcPr>
          <w:p w:rsidRPr="003D7F22" w:rsidR="003D7F22" w:rsidP="0040307F" w:rsidRDefault="003D7F22">
            <w:r w:rsidRPr="003D7F22">
              <w:t xml:space="preserve">John </w:t>
            </w:r>
            <w:proofErr w:type="spellStart"/>
            <w:r w:rsidRPr="003D7F22">
              <w:t>Vankat</w:t>
            </w:r>
            <w:proofErr w:type="spellEnd"/>
          </w:p>
        </w:tc>
        <w:tc>
          <w:tcPr>
            <w:tcW w:w="2496" w:type="dxa"/>
            <w:tcBorders>
              <w:top w:val="single" w:color="000000" w:sz="12" w:space="0"/>
            </w:tcBorders>
            <w:shd w:val="clear" w:color="auto" w:fill="auto"/>
          </w:tcPr>
          <w:p w:rsidRPr="003D7F22" w:rsidR="003D7F22" w:rsidP="0040307F" w:rsidRDefault="003D7F22">
            <w:r w:rsidRPr="003D7F22">
              <w:t>vankatjl@muohio.edu</w:t>
            </w:r>
          </w:p>
        </w:tc>
      </w:tr>
      <w:tr w:rsidRPr="003D7F22" w:rsidR="003D7F22" w:rsidTr="003D7F22">
        <w:tc>
          <w:tcPr>
            <w:tcW w:w="1920" w:type="dxa"/>
            <w:tcBorders>
              <w:left w:val="single" w:color="auto" w:sz="12" w:space="0"/>
            </w:tcBorders>
            <w:shd w:val="clear" w:color="auto" w:fill="auto"/>
          </w:tcPr>
          <w:p w:rsidRPr="003D7F22" w:rsidR="003D7F22" w:rsidP="0040307F" w:rsidRDefault="003D7F22">
            <w:pPr>
              <w:rPr>
                <w:bCs/>
              </w:rPr>
            </w:pPr>
            <w:r w:rsidRPr="003D7F22">
              <w:rPr>
                <w:bCs/>
              </w:rPr>
              <w:t xml:space="preserve">Paul </w:t>
            </w:r>
            <w:proofErr w:type="spellStart"/>
            <w:r w:rsidRPr="003D7F22">
              <w:rPr>
                <w:bCs/>
              </w:rPr>
              <w:t>Langowski</w:t>
            </w:r>
            <w:proofErr w:type="spellEnd"/>
          </w:p>
        </w:tc>
        <w:tc>
          <w:tcPr>
            <w:tcW w:w="2496" w:type="dxa"/>
            <w:tcBorders>
              <w:right w:val="single" w:color="000000" w:sz="12" w:space="0"/>
            </w:tcBorders>
            <w:shd w:val="clear" w:color="auto" w:fill="auto"/>
          </w:tcPr>
          <w:p w:rsidRPr="003D7F22" w:rsidR="003D7F22" w:rsidP="0040307F" w:rsidRDefault="003D7F22">
            <w:r w:rsidRPr="003D7F22">
              <w:t>plangowski@fs.fed.us</w:t>
            </w:r>
          </w:p>
        </w:tc>
        <w:tc>
          <w:tcPr>
            <w:tcW w:w="1548" w:type="dxa"/>
            <w:tcBorders>
              <w:left w:val="single" w:color="000000" w:sz="12" w:space="0"/>
            </w:tcBorders>
            <w:shd w:val="clear" w:color="auto" w:fill="auto"/>
          </w:tcPr>
          <w:p w:rsidRPr="003D7F22" w:rsidR="003D7F22" w:rsidP="0040307F" w:rsidRDefault="003D7F22">
            <w:r w:rsidRPr="003D7F22">
              <w:t>None</w:t>
            </w:r>
          </w:p>
        </w:tc>
        <w:tc>
          <w:tcPr>
            <w:tcW w:w="2496" w:type="dxa"/>
            <w:shd w:val="clear" w:color="auto" w:fill="auto"/>
          </w:tcPr>
          <w:p w:rsidRPr="003D7F22" w:rsidR="003D7F22" w:rsidP="0040307F" w:rsidRDefault="003D7F22">
            <w:r w:rsidRPr="003D7F22">
              <w:t>None</w:t>
            </w:r>
          </w:p>
        </w:tc>
      </w:tr>
      <w:tr w:rsidRPr="003D7F22" w:rsidR="003D7F22" w:rsidTr="003D7F22">
        <w:tc>
          <w:tcPr>
            <w:tcW w:w="1920" w:type="dxa"/>
            <w:tcBorders>
              <w:left w:val="single" w:color="auto" w:sz="12" w:space="0"/>
              <w:bottom w:val="single" w:color="auto" w:sz="2" w:space="0"/>
            </w:tcBorders>
            <w:shd w:val="clear" w:color="auto" w:fill="auto"/>
          </w:tcPr>
          <w:p w:rsidRPr="003D7F22" w:rsidR="003D7F22" w:rsidP="0040307F" w:rsidRDefault="003D7F22">
            <w:pPr>
              <w:rPr>
                <w:bCs/>
              </w:rPr>
            </w:pPr>
            <w:r w:rsidRPr="003D7F22">
              <w:rPr>
                <w:bCs/>
              </w:rPr>
              <w:t>Mike Babler</w:t>
            </w:r>
          </w:p>
        </w:tc>
        <w:tc>
          <w:tcPr>
            <w:tcW w:w="2496" w:type="dxa"/>
            <w:tcBorders>
              <w:right w:val="single" w:color="000000" w:sz="12" w:space="0"/>
            </w:tcBorders>
            <w:shd w:val="clear" w:color="auto" w:fill="auto"/>
          </w:tcPr>
          <w:p w:rsidRPr="003D7F22" w:rsidR="003D7F22" w:rsidP="0040307F" w:rsidRDefault="003D7F22">
            <w:r w:rsidRPr="003D7F22">
              <w:t>mbabler@tnc.org</w:t>
            </w:r>
          </w:p>
        </w:tc>
        <w:tc>
          <w:tcPr>
            <w:tcW w:w="1548" w:type="dxa"/>
            <w:tcBorders>
              <w:left w:val="single" w:color="000000" w:sz="12" w:space="0"/>
              <w:bottom w:val="single" w:color="auto" w:sz="2" w:space="0"/>
            </w:tcBorders>
            <w:shd w:val="clear" w:color="auto" w:fill="auto"/>
          </w:tcPr>
          <w:p w:rsidRPr="003D7F22" w:rsidR="003D7F22" w:rsidP="0040307F" w:rsidRDefault="003D7F22">
            <w:r w:rsidRPr="003D7F22">
              <w:t>None</w:t>
            </w:r>
          </w:p>
        </w:tc>
        <w:tc>
          <w:tcPr>
            <w:tcW w:w="2496" w:type="dxa"/>
            <w:shd w:val="clear" w:color="auto" w:fill="auto"/>
          </w:tcPr>
          <w:p w:rsidRPr="003D7F22" w:rsidR="003D7F22" w:rsidP="0040307F" w:rsidRDefault="003D7F22">
            <w:r w:rsidRPr="003D7F22">
              <w:t>None</w:t>
            </w:r>
          </w:p>
        </w:tc>
      </w:tr>
    </w:tbl>
    <w:p w:rsidR="003D7F22" w:rsidP="003D7F22" w:rsidRDefault="003D7F22"/>
    <w:p w:rsidR="003D7F22" w:rsidP="003D7F22" w:rsidRDefault="003D7F22">
      <w:pPr>
        <w:pStyle w:val="InfoPara"/>
      </w:pPr>
      <w:r>
        <w:t>Vegetation Type</w:t>
      </w:r>
    </w:p>
    <w:p w:rsidR="003D7F22" w:rsidP="003D7F22" w:rsidRDefault="003D7F22">
      <w:r>
        <w:t>Forest and Woodland</w:t>
      </w:r>
    </w:p>
    <w:p w:rsidR="003D7F22" w:rsidP="003D7F22" w:rsidRDefault="003D7F22">
      <w:pPr>
        <w:pStyle w:val="InfoPara"/>
      </w:pPr>
      <w:r>
        <w:t>Map Zones</w:t>
      </w:r>
    </w:p>
    <w:p w:rsidR="003D7F22" w:rsidP="003D7F22" w:rsidRDefault="003D7F22">
      <w:r>
        <w:t>27</w:t>
      </w:r>
    </w:p>
    <w:p w:rsidR="003D7F22" w:rsidP="003D7F22" w:rsidRDefault="003D7F22">
      <w:pPr>
        <w:pStyle w:val="InfoPara"/>
      </w:pPr>
      <w:bookmarkStart w:name="_GoBack" w:id="0"/>
      <w:bookmarkEnd w:id="0"/>
      <w:r>
        <w:t>Geographic Range</w:t>
      </w:r>
    </w:p>
    <w:p w:rsidR="003D7F22" w:rsidP="003D7F22" w:rsidRDefault="003D7F22">
      <w:r>
        <w:t>C</w:t>
      </w:r>
      <w:r w:rsidR="00DD4921">
        <w:t>olorado</w:t>
      </w:r>
      <w:r>
        <w:t>, northern N</w:t>
      </w:r>
      <w:r w:rsidR="00DD4921">
        <w:t xml:space="preserve">ew </w:t>
      </w:r>
      <w:r>
        <w:t>M</w:t>
      </w:r>
      <w:r w:rsidR="00DD4921">
        <w:t>exico</w:t>
      </w:r>
      <w:r>
        <w:t xml:space="preserve"> and parts of A</w:t>
      </w:r>
      <w:r w:rsidR="00DD4921">
        <w:t>rizona</w:t>
      </w:r>
      <w:r>
        <w:t xml:space="preserve"> and U</w:t>
      </w:r>
      <w:r w:rsidR="00DD4921">
        <w:t>tah.</w:t>
      </w:r>
      <w:r>
        <w:t xml:space="preserve"> It is questionable if this </w:t>
      </w:r>
      <w:r w:rsidR="00DD4921">
        <w:t>Biophysical Setting (</w:t>
      </w:r>
      <w:r>
        <w:t>BpS</w:t>
      </w:r>
      <w:r w:rsidR="00DD4921">
        <w:t>)</w:t>
      </w:r>
      <w:r>
        <w:t xml:space="preserve"> occurs in </w:t>
      </w:r>
      <w:r w:rsidR="00DD4921">
        <w:t>map zone (</w:t>
      </w:r>
      <w:r>
        <w:t>MZ</w:t>
      </w:r>
      <w:r w:rsidR="00DD4921">
        <w:t xml:space="preserve">) </w:t>
      </w:r>
      <w:r>
        <w:t xml:space="preserve">25. It is thought that this BpS might occur on the very tip of the </w:t>
      </w:r>
      <w:proofErr w:type="spellStart"/>
      <w:r>
        <w:t>Sandias</w:t>
      </w:r>
      <w:proofErr w:type="spellEnd"/>
      <w:r>
        <w:t xml:space="preserve"> in MZ27, but probably </w:t>
      </w:r>
      <w:r w:rsidR="00DD4921">
        <w:t>&lt;</w:t>
      </w:r>
      <w:r>
        <w:t>100ac. It might also occur in higher elevations on the mapzone border in C</w:t>
      </w:r>
      <w:r w:rsidR="00DD4921">
        <w:t>olorado</w:t>
      </w:r>
      <w:r>
        <w:t>.</w:t>
      </w:r>
    </w:p>
    <w:p w:rsidR="003D7F22" w:rsidP="003D7F22" w:rsidRDefault="003D7F22"/>
    <w:p w:rsidR="003D7F22" w:rsidP="003D7F22" w:rsidRDefault="003D7F22">
      <w:r>
        <w:t>Engelmann spruce and subalpine fir forests comprise a substantial part of the subalpine forests of the Cascades and Rocky Mountains from southern British Columbia east into Alberta, south into N</w:t>
      </w:r>
      <w:r w:rsidR="00DD4921">
        <w:t xml:space="preserve">ew </w:t>
      </w:r>
      <w:r>
        <w:t>M</w:t>
      </w:r>
      <w:r w:rsidR="00DD4921">
        <w:t>exico</w:t>
      </w:r>
      <w:r>
        <w:t xml:space="preserve"> and the Intermountain region.</w:t>
      </w:r>
    </w:p>
    <w:p w:rsidR="003D7F22" w:rsidP="003D7F22" w:rsidRDefault="003D7F22">
      <w:pPr>
        <w:pStyle w:val="InfoPara"/>
      </w:pPr>
      <w:r>
        <w:t>Biophysical Site Description</w:t>
      </w:r>
    </w:p>
    <w:p w:rsidR="003D7F22" w:rsidP="003D7F22" w:rsidRDefault="003D7F22">
      <w:r>
        <w:t>Engelmann Spruce and Subalpine Fir Forests are the matrix forests of the subalpine zone, with elevations ranging from 1</w:t>
      </w:r>
      <w:r w:rsidR="0058249B">
        <w:t>,</w:t>
      </w:r>
      <w:r>
        <w:t>275m in the north to 3</w:t>
      </w:r>
      <w:r w:rsidR="0058249B">
        <w:t>,</w:t>
      </w:r>
      <w:r>
        <w:t>500m in the south (4</w:t>
      </w:r>
      <w:r w:rsidR="0058249B">
        <w:t>,</w:t>
      </w:r>
      <w:r>
        <w:t>100-11</w:t>
      </w:r>
      <w:r w:rsidR="0058249B">
        <w:t>,</w:t>
      </w:r>
      <w:r>
        <w:t xml:space="preserve">500ft). They often represent the highest elevation forests in an area. Despite their wide distribution, the tree canopy characteristics are remarkably similar, with </w:t>
      </w:r>
      <w:proofErr w:type="spellStart"/>
      <w:r w:rsidRPr="00DD4921">
        <w:rPr>
          <w:i/>
        </w:rPr>
        <w:t>Picea</w:t>
      </w:r>
      <w:proofErr w:type="spellEnd"/>
      <w:r w:rsidRPr="00DD4921">
        <w:rPr>
          <w:i/>
        </w:rPr>
        <w:t xml:space="preserve"> </w:t>
      </w:r>
      <w:proofErr w:type="spellStart"/>
      <w:r w:rsidRPr="00DD4921">
        <w:rPr>
          <w:i/>
        </w:rPr>
        <w:t>engelmannii</w:t>
      </w:r>
      <w:proofErr w:type="spellEnd"/>
      <w:r>
        <w:t xml:space="preserve"> and </w:t>
      </w:r>
      <w:proofErr w:type="spellStart"/>
      <w:r w:rsidRPr="00DD4921">
        <w:rPr>
          <w:i/>
        </w:rPr>
        <w:t>Abies</w:t>
      </w:r>
      <w:proofErr w:type="spellEnd"/>
      <w:r w:rsidRPr="00DD4921">
        <w:rPr>
          <w:i/>
        </w:rPr>
        <w:t xml:space="preserve"> </w:t>
      </w:r>
      <w:proofErr w:type="spellStart"/>
      <w:r w:rsidRPr="00DD4921">
        <w:rPr>
          <w:i/>
        </w:rPr>
        <w:t>lasiocarpa</w:t>
      </w:r>
      <w:proofErr w:type="spellEnd"/>
      <w:r>
        <w:t xml:space="preserve"> dominating either mixed or individually. In some areas, such as W</w:t>
      </w:r>
      <w:r w:rsidR="00DD4921">
        <w:t>yoming</w:t>
      </w:r>
      <w:r>
        <w:t xml:space="preserve">, </w:t>
      </w:r>
      <w:proofErr w:type="spellStart"/>
      <w:r w:rsidRPr="00DD4921">
        <w:rPr>
          <w:i/>
        </w:rPr>
        <w:t>Picea</w:t>
      </w:r>
      <w:proofErr w:type="spellEnd"/>
      <w:r w:rsidRPr="00DD4921">
        <w:rPr>
          <w:i/>
        </w:rPr>
        <w:t xml:space="preserve"> </w:t>
      </w:r>
      <w:proofErr w:type="spellStart"/>
      <w:r w:rsidRPr="00DD4921">
        <w:rPr>
          <w:i/>
        </w:rPr>
        <w:t>engelmannii</w:t>
      </w:r>
      <w:proofErr w:type="spellEnd"/>
      <w:r>
        <w:t xml:space="preserve">-dominated forests are on limestone or dolomite, while nearby co-dominated spruce-fir forests are on granitic or volcanic rocks. Xeric species may include </w:t>
      </w:r>
      <w:proofErr w:type="spellStart"/>
      <w:r w:rsidRPr="00DD4921">
        <w:rPr>
          <w:i/>
        </w:rPr>
        <w:t>Juniperus</w:t>
      </w:r>
      <w:proofErr w:type="spellEnd"/>
      <w:r w:rsidRPr="00DD4921">
        <w:rPr>
          <w:i/>
        </w:rPr>
        <w:t xml:space="preserve"> </w:t>
      </w:r>
      <w:proofErr w:type="spellStart"/>
      <w:r w:rsidRPr="00DD4921">
        <w:rPr>
          <w:i/>
        </w:rPr>
        <w:t>communis</w:t>
      </w:r>
      <w:proofErr w:type="spellEnd"/>
      <w:r w:rsidRPr="00DD4921">
        <w:rPr>
          <w:i/>
        </w:rPr>
        <w:t xml:space="preserve">, Linnaea borealis, Mahonia </w:t>
      </w:r>
      <w:proofErr w:type="spellStart"/>
      <w:r w:rsidRPr="00DD4921">
        <w:rPr>
          <w:i/>
        </w:rPr>
        <w:t>repens</w:t>
      </w:r>
      <w:proofErr w:type="spellEnd"/>
      <w:r>
        <w:t xml:space="preserve"> or </w:t>
      </w:r>
      <w:r w:rsidRPr="00DD4921">
        <w:rPr>
          <w:i/>
        </w:rPr>
        <w:t xml:space="preserve">Vaccinium </w:t>
      </w:r>
      <w:proofErr w:type="spellStart"/>
      <w:r w:rsidRPr="00DD4921">
        <w:rPr>
          <w:i/>
        </w:rPr>
        <w:t>scoparium</w:t>
      </w:r>
      <w:proofErr w:type="spellEnd"/>
      <w:r>
        <w:t>.</w:t>
      </w:r>
    </w:p>
    <w:p w:rsidR="003D7F22" w:rsidP="003D7F22" w:rsidRDefault="003D7F22"/>
    <w:p w:rsidR="003D7F22" w:rsidP="003D7F22" w:rsidRDefault="003D7F22">
      <w:r>
        <w:t>BpS occurs in the subalpine zone on gentle to moderately steep terrain (e.g., 10-60% slope). Sites within this system are cold year-round, and precipitation is predominantly in the form of snow, which may persist until late summer (not in Southwest). Snowpacks are deep and late-lying, and summers are cool. Frost is possible almost all summer and may be common in restricted topographic basins and benches.</w:t>
      </w:r>
    </w:p>
    <w:p w:rsidR="003D7F22" w:rsidP="003D7F22" w:rsidRDefault="003D7F22">
      <w:pPr>
        <w:pStyle w:val="InfoPara"/>
      </w:pPr>
      <w:r>
        <w:t>Vegetation Description</w:t>
      </w:r>
    </w:p>
    <w:p w:rsidR="003D7F22" w:rsidP="003D7F22" w:rsidRDefault="003D7F22">
      <w:r>
        <w:t>The overstory is typically dominated by subalpine fir, or possibly Engelmann spruce in the north of the mapzone. Other tree species may include, aspen, limber pine and Douglas-fir. Cork bark fir also may occur in the southern part of the zone.</w:t>
      </w:r>
    </w:p>
    <w:p w:rsidR="003D7F22" w:rsidP="003D7F22" w:rsidRDefault="003D7F22">
      <w:pPr>
        <w:pStyle w:val="InfoPara"/>
      </w:pPr>
      <w:r>
        <w:lastRenderedPageBreak/>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engelmannii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Engelmann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ABLA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Subalpine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POTR5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Populus tremuloides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Quaking aspen</w:t>
            </w:r>
          </w:p>
        </w:tc>
      </w:tr>
    </w:tbl>
    <w:p>
      <w:r>
        <w:rPr>
          <w:sz w:val="16"/>
        </w:rPr>
        <w:t>Species names are from the NRCS PLANTS database. Check species codes at http://plants.usda.gov.</w:t>
      </w:r>
    </w:p>
    <w:p w:rsidR="003D7F22" w:rsidP="003D7F22" w:rsidRDefault="003D7F22">
      <w:pPr>
        <w:pStyle w:val="InfoPara"/>
      </w:pPr>
      <w:r>
        <w:t>Disturbance Description</w:t>
      </w:r>
    </w:p>
    <w:p w:rsidR="003D7F22" w:rsidP="003D7F22" w:rsidRDefault="003D7F22">
      <w:r>
        <w:t xml:space="preserve">Disturbance includes occasional blow-down, insect outbreaks </w:t>
      </w:r>
      <w:r w:rsidR="0058249B">
        <w:t>and stand-replacing fire. Fire r</w:t>
      </w:r>
      <w:r>
        <w:t>egime</w:t>
      </w:r>
      <w:r w:rsidR="0058249B">
        <w:t xml:space="preserve"> characterized by p</w:t>
      </w:r>
      <w:r>
        <w:t>rimarily long-interval (e.g., 150-300yr) stand replacement fires, with minor amount of terrain influenced by moderately long-interval mixed severity fires. Disturbances also include insect/disease and windthrow events.</w:t>
      </w:r>
    </w:p>
    <w:p w:rsidR="003D7F22" w:rsidP="003D7F22" w:rsidRDefault="003D7F22"/>
    <w:p w:rsidR="003D7F22" w:rsidP="003D7F22" w:rsidRDefault="003D7F22">
      <w:r>
        <w:t xml:space="preserve">A disturbance regime dominated by infrequent, stand-scale disturbance by crown fire, wind, pests, and pathogens is well documented for the central and northern Rockies, but has not yet been documented for the Southwest. For example, there is little evidence for a crown fire regime in the Southwest, but there is clear evidence for a mixed-severity fire regime in at least the southern Colorado Plateau. For example, </w:t>
      </w:r>
      <w:proofErr w:type="spellStart"/>
      <w:r>
        <w:t>Fule</w:t>
      </w:r>
      <w:proofErr w:type="spellEnd"/>
      <w:r>
        <w:t xml:space="preserve"> et al. (2003) report mean fire return intervals of 8.8 years for 10% scarring and 31yrs for 25% scarring. The presence of a mixed severity fire regime may reflect the relatively low elevation of many spruce-fir stands in the Southwest and the proximity of these stands to mixed conifer forest; however, it also could represent a shift from climate related factors determining the fire regime of spruce-fir forest at central and northern latitudes (</w:t>
      </w:r>
      <w:proofErr w:type="spellStart"/>
      <w:r>
        <w:t>Schoennagel</w:t>
      </w:r>
      <w:proofErr w:type="spellEnd"/>
      <w:r>
        <w:t xml:space="preserve"> et al. 2004) to a mix of climate- and fuel-related related factors at southern latitudes (</w:t>
      </w:r>
      <w:proofErr w:type="spellStart"/>
      <w:r>
        <w:t>Vankat</w:t>
      </w:r>
      <w:proofErr w:type="spellEnd"/>
      <w:r>
        <w:t xml:space="preserve"> 2005).</w:t>
      </w:r>
    </w:p>
    <w:p w:rsidR="003D7F22" w:rsidP="003D7F22" w:rsidRDefault="003D7F2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206</w:t>
            </w:r>
          </w:p>
        </w:tc>
        <w:tc>
          <w:p>
            <w:pPr>
              <w:jc w:val="center"/>
            </w:pPr>
            <w:r>
              <w:t>69</w:t>
            </w:r>
          </w:p>
        </w:tc>
        <w:tc>
          <w:p>
            <w:pPr>
              <w:jc w:val="center"/>
            </w:pPr>
            <w:r>
              <w:t>150</w:t>
            </w:r>
          </w:p>
        </w:tc>
        <w:tc>
          <w:p>
            <w:pPr>
              <w:jc w:val="center"/>
            </w:pPr>
            <w:r>
              <w:t>300</w:t>
            </w:r>
          </w:p>
        </w:tc>
      </w:tr>
      <w:tr>
        <w:tc>
          <w:p>
            <w:pPr>
              <w:jc w:val="center"/>
            </w:pPr>
            <w:r>
              <w:t>Moderate (Mixed)</w:t>
            </w:r>
          </w:p>
        </w:tc>
        <w:tc>
          <w:p>
            <w:pPr>
              <w:jc w:val="center"/>
            </w:pPr>
            <w:r>
              <w:t>452</w:t>
            </w:r>
          </w:p>
        </w:tc>
        <w:tc>
          <w:p>
            <w:pPr>
              <w:jc w:val="center"/>
            </w:pPr>
            <w:r>
              <w:t>31</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141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D7F22" w:rsidP="003D7F22" w:rsidRDefault="003D7F22">
      <w:pPr>
        <w:pStyle w:val="InfoPara"/>
      </w:pPr>
      <w:r>
        <w:t>Scale Description</w:t>
      </w:r>
    </w:p>
    <w:p w:rsidR="003D7F22" w:rsidP="003D7F22" w:rsidRDefault="003D7F22">
      <w:r>
        <w:t xml:space="preserve">Patch sizes vary but are mostly in the </w:t>
      </w:r>
      <w:r w:rsidR="00DD4921">
        <w:t>100s</w:t>
      </w:r>
      <w:r>
        <w:t xml:space="preserve"> </w:t>
      </w:r>
      <w:r w:rsidR="00DD4921">
        <w:t xml:space="preserve">of </w:t>
      </w:r>
      <w:r>
        <w:t>acres (much smaller in the Southwest), with occasional very large patches (disturbances) in the thousands of acres. There may be frequent small disturbances in the 10s of acres or less.</w:t>
      </w:r>
    </w:p>
    <w:p w:rsidR="003D7F22" w:rsidP="003D7F22" w:rsidRDefault="003D7F22">
      <w:pPr>
        <w:pStyle w:val="InfoPara"/>
      </w:pPr>
      <w:r>
        <w:t>Adjacency or Identification Concerns</w:t>
      </w:r>
    </w:p>
    <w:p w:rsidR="003D7F22" w:rsidP="003D7F22" w:rsidRDefault="003D7F22">
      <w:r>
        <w:t xml:space="preserve">Most </w:t>
      </w:r>
      <w:proofErr w:type="gramStart"/>
      <w:r>
        <w:t>similar to</w:t>
      </w:r>
      <w:proofErr w:type="gramEnd"/>
      <w:r>
        <w:t xml:space="preserve"> 1056, Rocky Mountain Subalpine Mesic Spruce-Fir Forest and Woodland.</w:t>
      </w:r>
    </w:p>
    <w:p w:rsidR="003D7F22" w:rsidP="003D7F22" w:rsidRDefault="003D7F22"/>
    <w:p w:rsidR="003D7F22" w:rsidP="003D7F22" w:rsidRDefault="003D7F22">
      <w:r>
        <w:t>This system 1055 would be adjacent to BpS 1051, 1052, 1055, 1057, 1146, and tundra.</w:t>
      </w:r>
    </w:p>
    <w:p w:rsidR="003D7F22" w:rsidP="003D7F22" w:rsidRDefault="003D7F22"/>
    <w:p w:rsidR="003D7F22" w:rsidP="003D7F22" w:rsidRDefault="003D7F22">
      <w:r>
        <w:t>This BpS might also be confused with BpS 1052 and to a lesser degree 1051. BpS 1055 and 1056 can also be confused because low-elevation spruce-fir intermingles with mid-and-high-</w:t>
      </w:r>
      <w:r>
        <w:lastRenderedPageBreak/>
        <w:t>elevation mixed conifer with spruce-fir in drainages and north-facing slopes and mixed conifer on other topographic positions. Fire exclusion likely resulted in high elevation mixed conifer having greater resemblance to spruce-fir.</w:t>
      </w:r>
    </w:p>
    <w:p w:rsidR="003D7F22" w:rsidP="003D7F22" w:rsidRDefault="003D7F22"/>
    <w:p w:rsidR="003D7F22" w:rsidP="003D7F22" w:rsidRDefault="003D7F22">
      <w:r>
        <w:t>Exotics are not yet common in Southwestern spruce-fir forest. Many stands have recently undergone dramatic insect-related mortality. It is questionable whether this thinning represents a natural cycle or has been promoted by global climate warming.</w:t>
      </w:r>
    </w:p>
    <w:p w:rsidR="003D7F22" w:rsidP="003D7F22" w:rsidRDefault="003D7F22"/>
    <w:p w:rsidR="003D7F22" w:rsidP="003D7F22" w:rsidRDefault="003D7F22">
      <w:r>
        <w:t xml:space="preserve">Prior to the insect-related mortality mentioned above, stands were likely denser because of fire exclusion, </w:t>
      </w:r>
      <w:proofErr w:type="gramStart"/>
      <w:r>
        <w:t>assuming that</w:t>
      </w:r>
      <w:proofErr w:type="gramEnd"/>
      <w:r>
        <w:t xml:space="preserve"> stands in the Southwest had been characterized by a mixed severity fire regime.</w:t>
      </w:r>
    </w:p>
    <w:p w:rsidR="003D7F22" w:rsidP="003D7F22" w:rsidRDefault="003D7F22"/>
    <w:p w:rsidR="003D7F22" w:rsidP="003D7F22" w:rsidRDefault="00DD4921">
      <w:r>
        <w:t>Spruce-fir may be a case when</w:t>
      </w:r>
      <w:r w:rsidR="003D7F22">
        <w:t xml:space="preserve"> different units should be recognized for the Southwest (including MZ25) (see Disturbance Description for differences). Most people assume that research findings for spruce-fir in Colorado also apply to the Southwest, but there is little or no evidence of this. Either we haven't done enough research in the Southwest or spruce-fir functions differently in the Southwest. Research suggests the latter.</w:t>
      </w:r>
    </w:p>
    <w:p w:rsidR="003D7F22" w:rsidP="003D7F22" w:rsidRDefault="003D7F22">
      <w:pPr>
        <w:pStyle w:val="InfoPara"/>
      </w:pPr>
      <w:r>
        <w:t>Issues or Problems</w:t>
      </w:r>
    </w:p>
    <w:p w:rsidR="003D7F22" w:rsidP="003D7F22" w:rsidRDefault="003D7F22">
      <w:r>
        <w:t xml:space="preserve">This system might not occur in MZs 27 or 33; however, the MZs 27 and 33 version received good review and comments for the Southwest in general. Model changes were suggested, but because this system would occur so infrequently in </w:t>
      </w:r>
      <w:r w:rsidR="00DD4921">
        <w:t xml:space="preserve">MZs </w:t>
      </w:r>
      <w:r>
        <w:t>27 or 33, they were not implemented.</w:t>
      </w:r>
    </w:p>
    <w:p w:rsidR="003D7F22" w:rsidP="003D7F22" w:rsidRDefault="003D7F22">
      <w:pPr>
        <w:pStyle w:val="InfoPara"/>
      </w:pPr>
      <w:r>
        <w:t>Native Uncharacteristic Conditions</w:t>
      </w:r>
    </w:p>
    <w:p w:rsidR="003D7F22" w:rsidP="003D7F22" w:rsidRDefault="003D7F22"/>
    <w:p w:rsidR="003D7F22" w:rsidP="003D7F22" w:rsidRDefault="003D7F22">
      <w:pPr>
        <w:pStyle w:val="InfoPara"/>
      </w:pPr>
      <w:r>
        <w:t>Comments</w:t>
      </w:r>
    </w:p>
    <w:p w:rsidR="003D7F22" w:rsidP="003D7F22" w:rsidRDefault="003D7F22">
      <w:pPr>
        <w:pStyle w:val="ReportSection"/>
      </w:pPr>
      <w:r>
        <w:t>Succession Classes</w:t>
      </w:r>
    </w:p>
    <w:p w:rsidR="003D7F22" w:rsidP="003D7F22" w:rsidRDefault="003D7F22"/>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D7F22" w:rsidP="003D7F22" w:rsidRDefault="003D7F22">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3D7F22" w:rsidP="003D7F22" w:rsidRDefault="003D7F22"/>
    <w:p w:rsidR="003D7F22" w:rsidP="003D7F22" w:rsidRDefault="003D7F2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3D7F22" w:rsidR="003D7F22" w:rsidTr="003D7F22">
        <w:tc>
          <w:tcPr>
            <w:tcW w:w="1056" w:type="dxa"/>
            <w:tcBorders>
              <w:top w:val="single" w:color="auto" w:sz="2" w:space="0"/>
              <w:bottom w:val="single" w:color="000000" w:sz="12" w:space="0"/>
            </w:tcBorders>
            <w:shd w:val="clear" w:color="auto" w:fill="auto"/>
          </w:tcPr>
          <w:p w:rsidRPr="003D7F22" w:rsidR="003D7F22" w:rsidP="00662528" w:rsidRDefault="003D7F22">
            <w:pPr>
              <w:rPr>
                <w:b/>
                <w:bCs/>
              </w:rPr>
            </w:pPr>
            <w:r w:rsidRPr="003D7F22">
              <w:rPr>
                <w:b/>
                <w:bCs/>
              </w:rPr>
              <w:t>Symbol</w:t>
            </w:r>
          </w:p>
        </w:tc>
        <w:tc>
          <w:tcPr>
            <w:tcW w:w="2136" w:type="dxa"/>
            <w:tcBorders>
              <w:top w:val="single" w:color="auto" w:sz="2" w:space="0"/>
              <w:bottom w:val="single" w:color="000000" w:sz="12" w:space="0"/>
            </w:tcBorders>
            <w:shd w:val="clear" w:color="auto" w:fill="auto"/>
          </w:tcPr>
          <w:p w:rsidRPr="003D7F22" w:rsidR="003D7F22" w:rsidP="00662528" w:rsidRDefault="003D7F22">
            <w:pPr>
              <w:rPr>
                <w:b/>
                <w:bCs/>
              </w:rPr>
            </w:pPr>
            <w:r w:rsidRPr="003D7F22">
              <w:rPr>
                <w:b/>
                <w:bCs/>
              </w:rPr>
              <w:t>Scientific Name</w:t>
            </w:r>
          </w:p>
        </w:tc>
        <w:tc>
          <w:tcPr>
            <w:tcW w:w="2136" w:type="dxa"/>
            <w:tcBorders>
              <w:top w:val="single" w:color="auto" w:sz="2" w:space="0"/>
              <w:bottom w:val="single" w:color="000000" w:sz="12" w:space="0"/>
            </w:tcBorders>
            <w:shd w:val="clear" w:color="auto" w:fill="auto"/>
          </w:tcPr>
          <w:p w:rsidRPr="003D7F22" w:rsidR="003D7F22" w:rsidP="00662528" w:rsidRDefault="003D7F22">
            <w:pPr>
              <w:rPr>
                <w:b/>
                <w:bCs/>
              </w:rPr>
            </w:pPr>
            <w:r w:rsidRPr="003D7F22">
              <w:rPr>
                <w:b/>
                <w:bCs/>
              </w:rPr>
              <w:t>Common Name</w:t>
            </w:r>
          </w:p>
        </w:tc>
        <w:tc>
          <w:tcPr>
            <w:tcW w:w="1956" w:type="dxa"/>
            <w:tcBorders>
              <w:top w:val="single" w:color="auto" w:sz="2" w:space="0"/>
              <w:bottom w:val="single" w:color="000000" w:sz="12" w:space="0"/>
            </w:tcBorders>
            <w:shd w:val="clear" w:color="auto" w:fill="auto"/>
          </w:tcPr>
          <w:p w:rsidRPr="003D7F22" w:rsidR="003D7F22" w:rsidP="00662528" w:rsidRDefault="003D7F22">
            <w:pPr>
              <w:rPr>
                <w:b/>
                <w:bCs/>
              </w:rPr>
            </w:pPr>
            <w:r w:rsidRPr="003D7F22">
              <w:rPr>
                <w:b/>
                <w:bCs/>
              </w:rPr>
              <w:t>Canopy Position</w:t>
            </w:r>
          </w:p>
        </w:tc>
      </w:tr>
      <w:tr w:rsidRPr="003D7F22" w:rsidR="003D7F22" w:rsidTr="003D7F22">
        <w:tc>
          <w:tcPr>
            <w:tcW w:w="1056" w:type="dxa"/>
            <w:tcBorders>
              <w:top w:val="single" w:color="000000" w:sz="12" w:space="0"/>
            </w:tcBorders>
            <w:shd w:val="clear" w:color="auto" w:fill="auto"/>
          </w:tcPr>
          <w:p w:rsidRPr="003D7F22" w:rsidR="003D7F22" w:rsidP="00662528" w:rsidRDefault="003D7F22">
            <w:pPr>
              <w:rPr>
                <w:bCs/>
              </w:rPr>
            </w:pPr>
            <w:r w:rsidRPr="003D7F22">
              <w:rPr>
                <w:bCs/>
              </w:rPr>
              <w:t>PIEN</w:t>
            </w:r>
          </w:p>
        </w:tc>
        <w:tc>
          <w:tcPr>
            <w:tcW w:w="2136" w:type="dxa"/>
            <w:tcBorders>
              <w:top w:val="single" w:color="000000" w:sz="12" w:space="0"/>
            </w:tcBorders>
            <w:shd w:val="clear" w:color="auto" w:fill="auto"/>
          </w:tcPr>
          <w:p w:rsidRPr="003D7F22" w:rsidR="003D7F22" w:rsidP="00662528" w:rsidRDefault="003D7F22">
            <w:proofErr w:type="spellStart"/>
            <w:r w:rsidRPr="003D7F22">
              <w:t>Picea</w:t>
            </w:r>
            <w:proofErr w:type="spellEnd"/>
            <w:r w:rsidRPr="003D7F22">
              <w:t xml:space="preserve"> </w:t>
            </w:r>
            <w:proofErr w:type="spellStart"/>
            <w:r w:rsidRPr="003D7F22">
              <w:t>engelmannii</w:t>
            </w:r>
            <w:proofErr w:type="spellEnd"/>
          </w:p>
        </w:tc>
        <w:tc>
          <w:tcPr>
            <w:tcW w:w="2136" w:type="dxa"/>
            <w:tcBorders>
              <w:top w:val="single" w:color="000000" w:sz="12" w:space="0"/>
            </w:tcBorders>
            <w:shd w:val="clear" w:color="auto" w:fill="auto"/>
          </w:tcPr>
          <w:p w:rsidRPr="003D7F22" w:rsidR="003D7F22" w:rsidP="00662528" w:rsidRDefault="003D7F22">
            <w:r w:rsidRPr="003D7F22">
              <w:t>Engelmann spruce</w:t>
            </w:r>
          </w:p>
        </w:tc>
        <w:tc>
          <w:tcPr>
            <w:tcW w:w="1956" w:type="dxa"/>
            <w:tcBorders>
              <w:top w:val="single" w:color="000000" w:sz="12" w:space="0"/>
            </w:tcBorders>
            <w:shd w:val="clear" w:color="auto" w:fill="auto"/>
          </w:tcPr>
          <w:p w:rsidRPr="003D7F22" w:rsidR="003D7F22" w:rsidP="00662528" w:rsidRDefault="003D7F22">
            <w:r w:rsidRPr="003D7F22">
              <w:t>All</w:t>
            </w:r>
          </w:p>
        </w:tc>
      </w:tr>
      <w:tr w:rsidRPr="003D7F22" w:rsidR="003D7F22" w:rsidTr="003D7F22">
        <w:tc>
          <w:tcPr>
            <w:tcW w:w="1056" w:type="dxa"/>
            <w:shd w:val="clear" w:color="auto" w:fill="auto"/>
          </w:tcPr>
          <w:p w:rsidRPr="003D7F22" w:rsidR="003D7F22" w:rsidP="00662528" w:rsidRDefault="003D7F22">
            <w:pPr>
              <w:rPr>
                <w:bCs/>
              </w:rPr>
            </w:pPr>
            <w:r w:rsidRPr="003D7F22">
              <w:rPr>
                <w:bCs/>
              </w:rPr>
              <w:t>ABLA</w:t>
            </w:r>
          </w:p>
        </w:tc>
        <w:tc>
          <w:tcPr>
            <w:tcW w:w="2136" w:type="dxa"/>
            <w:shd w:val="clear" w:color="auto" w:fill="auto"/>
          </w:tcPr>
          <w:p w:rsidRPr="003D7F22" w:rsidR="003D7F22" w:rsidP="00662528" w:rsidRDefault="003D7F22">
            <w:proofErr w:type="spellStart"/>
            <w:r w:rsidRPr="003D7F22">
              <w:t>Abies</w:t>
            </w:r>
            <w:proofErr w:type="spellEnd"/>
            <w:r w:rsidRPr="003D7F22">
              <w:t xml:space="preserve"> </w:t>
            </w:r>
            <w:proofErr w:type="spellStart"/>
            <w:r w:rsidRPr="003D7F22">
              <w:t>lasiocarpa</w:t>
            </w:r>
            <w:proofErr w:type="spellEnd"/>
          </w:p>
        </w:tc>
        <w:tc>
          <w:tcPr>
            <w:tcW w:w="2136" w:type="dxa"/>
            <w:shd w:val="clear" w:color="auto" w:fill="auto"/>
          </w:tcPr>
          <w:p w:rsidRPr="003D7F22" w:rsidR="003D7F22" w:rsidP="00662528" w:rsidRDefault="003D7F22">
            <w:r w:rsidRPr="003D7F22">
              <w:t>Subalpine fir</w:t>
            </w:r>
          </w:p>
        </w:tc>
        <w:tc>
          <w:tcPr>
            <w:tcW w:w="1956" w:type="dxa"/>
            <w:shd w:val="clear" w:color="auto" w:fill="auto"/>
          </w:tcPr>
          <w:p w:rsidRPr="003D7F22" w:rsidR="003D7F22" w:rsidP="00662528" w:rsidRDefault="003D7F22">
            <w:r w:rsidRPr="003D7F22">
              <w:t>All</w:t>
            </w:r>
          </w:p>
        </w:tc>
      </w:tr>
    </w:tbl>
    <w:p w:rsidR="003D7F22" w:rsidP="003D7F22" w:rsidRDefault="003D7F22"/>
    <w:p w:rsidR="003D7F22" w:rsidP="003D7F22" w:rsidRDefault="003D7F22">
      <w:pPr>
        <w:pStyle w:val="SClassInfoPara"/>
      </w:pPr>
      <w:r>
        <w:t>Description</w:t>
      </w:r>
    </w:p>
    <w:p w:rsidR="003D7F22" w:rsidP="003D7F22" w:rsidRDefault="003D7F22">
      <w:r>
        <w:t>Early succession after moderately long- to long</w:t>
      </w:r>
      <w:r w:rsidR="00DD4921">
        <w:t>-</w:t>
      </w:r>
      <w:r>
        <w:t xml:space="preserve">interval replacement </w:t>
      </w:r>
      <w:r w:rsidR="00BC1C55">
        <w:t>fires.</w:t>
      </w:r>
      <w:r w:rsidR="0058249B">
        <w:t xml:space="preserve"> </w:t>
      </w:r>
      <w:r>
        <w:t>This class s</w:t>
      </w:r>
      <w:r w:rsidR="0058249B">
        <w:t>ucceeds to a mid-closed stage</w:t>
      </w:r>
      <w:r>
        <w:t xml:space="preserve">. Alternatively, it might succeed to a mid-open stage, under the </w:t>
      </w:r>
      <w:r w:rsidR="0058249B">
        <w:t>right conditions</w:t>
      </w:r>
      <w:r>
        <w:t>.</w:t>
      </w:r>
    </w:p>
    <w:p w:rsidR="003D7F22" w:rsidP="003D7F22" w:rsidRDefault="003D7F22"/>
    <w:p>
      <w:r>
        <w:rPr>
          <w:i/>
          <w:u w:val="single"/>
        </w:rPr>
        <w:t>Maximum Tree Size Class</w:t>
      </w:r>
      <w:br/>
      <w:r>
        <w:t>Pole 5-9" DBH</w:t>
      </w:r>
    </w:p>
    <w:p w:rsidR="003D7F22" w:rsidP="003D7F22" w:rsidRDefault="003D7F22">
      <w:pPr>
        <w:pStyle w:val="InfoPara"/>
        <w:pBdr>
          <w:top w:val="single" w:color="auto" w:sz="4" w:space="1"/>
        </w:pBdr>
      </w:pPr>
      <w:r xmlns:w="http://schemas.openxmlformats.org/wordprocessingml/2006/main">
        <w:t>Class B</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D7F22" w:rsidP="003D7F22" w:rsidRDefault="003D7F22"/>
    <w:p w:rsidR="003D7F22" w:rsidP="003D7F22" w:rsidRDefault="003D7F2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3D7F22" w:rsidR="003D7F22" w:rsidTr="003D7F22">
        <w:tc>
          <w:tcPr>
            <w:tcW w:w="1056" w:type="dxa"/>
            <w:tcBorders>
              <w:top w:val="single" w:color="auto" w:sz="2" w:space="0"/>
              <w:bottom w:val="single" w:color="000000" w:sz="12" w:space="0"/>
            </w:tcBorders>
            <w:shd w:val="clear" w:color="auto" w:fill="auto"/>
          </w:tcPr>
          <w:p w:rsidRPr="003D7F22" w:rsidR="003D7F22" w:rsidP="003A16EC" w:rsidRDefault="003D7F22">
            <w:pPr>
              <w:rPr>
                <w:b/>
                <w:bCs/>
              </w:rPr>
            </w:pPr>
            <w:r w:rsidRPr="003D7F22">
              <w:rPr>
                <w:b/>
                <w:bCs/>
              </w:rPr>
              <w:t>Symbol</w:t>
            </w:r>
          </w:p>
        </w:tc>
        <w:tc>
          <w:tcPr>
            <w:tcW w:w="2136" w:type="dxa"/>
            <w:tcBorders>
              <w:top w:val="single" w:color="auto" w:sz="2" w:space="0"/>
              <w:bottom w:val="single" w:color="000000" w:sz="12" w:space="0"/>
            </w:tcBorders>
            <w:shd w:val="clear" w:color="auto" w:fill="auto"/>
          </w:tcPr>
          <w:p w:rsidRPr="003D7F22" w:rsidR="003D7F22" w:rsidP="003A16EC" w:rsidRDefault="003D7F22">
            <w:pPr>
              <w:rPr>
                <w:b/>
                <w:bCs/>
              </w:rPr>
            </w:pPr>
            <w:r w:rsidRPr="003D7F22">
              <w:rPr>
                <w:b/>
                <w:bCs/>
              </w:rPr>
              <w:t>Scientific Name</w:t>
            </w:r>
          </w:p>
        </w:tc>
        <w:tc>
          <w:tcPr>
            <w:tcW w:w="2136" w:type="dxa"/>
            <w:tcBorders>
              <w:top w:val="single" w:color="auto" w:sz="2" w:space="0"/>
              <w:bottom w:val="single" w:color="000000" w:sz="12" w:space="0"/>
            </w:tcBorders>
            <w:shd w:val="clear" w:color="auto" w:fill="auto"/>
          </w:tcPr>
          <w:p w:rsidRPr="003D7F22" w:rsidR="003D7F22" w:rsidP="003A16EC" w:rsidRDefault="003D7F22">
            <w:pPr>
              <w:rPr>
                <w:b/>
                <w:bCs/>
              </w:rPr>
            </w:pPr>
            <w:r w:rsidRPr="003D7F22">
              <w:rPr>
                <w:b/>
                <w:bCs/>
              </w:rPr>
              <w:t>Common Name</w:t>
            </w:r>
          </w:p>
        </w:tc>
        <w:tc>
          <w:tcPr>
            <w:tcW w:w="1956" w:type="dxa"/>
            <w:tcBorders>
              <w:top w:val="single" w:color="auto" w:sz="2" w:space="0"/>
              <w:bottom w:val="single" w:color="000000" w:sz="12" w:space="0"/>
            </w:tcBorders>
            <w:shd w:val="clear" w:color="auto" w:fill="auto"/>
          </w:tcPr>
          <w:p w:rsidRPr="003D7F22" w:rsidR="003D7F22" w:rsidP="003A16EC" w:rsidRDefault="003D7F22">
            <w:pPr>
              <w:rPr>
                <w:b/>
                <w:bCs/>
              </w:rPr>
            </w:pPr>
            <w:r w:rsidRPr="003D7F22">
              <w:rPr>
                <w:b/>
                <w:bCs/>
              </w:rPr>
              <w:t>Canopy Position</w:t>
            </w:r>
          </w:p>
        </w:tc>
      </w:tr>
      <w:tr w:rsidRPr="003D7F22" w:rsidR="003D7F22" w:rsidTr="003D7F22">
        <w:tc>
          <w:tcPr>
            <w:tcW w:w="1056" w:type="dxa"/>
            <w:tcBorders>
              <w:top w:val="single" w:color="000000" w:sz="12" w:space="0"/>
            </w:tcBorders>
            <w:shd w:val="clear" w:color="auto" w:fill="auto"/>
          </w:tcPr>
          <w:p w:rsidRPr="003D7F22" w:rsidR="003D7F22" w:rsidP="003A16EC" w:rsidRDefault="003D7F22">
            <w:pPr>
              <w:rPr>
                <w:bCs/>
              </w:rPr>
            </w:pPr>
            <w:r w:rsidRPr="003D7F22">
              <w:rPr>
                <w:bCs/>
              </w:rPr>
              <w:t>PIEN</w:t>
            </w:r>
          </w:p>
        </w:tc>
        <w:tc>
          <w:tcPr>
            <w:tcW w:w="2136" w:type="dxa"/>
            <w:tcBorders>
              <w:top w:val="single" w:color="000000" w:sz="12" w:space="0"/>
            </w:tcBorders>
            <w:shd w:val="clear" w:color="auto" w:fill="auto"/>
          </w:tcPr>
          <w:p w:rsidRPr="003D7F22" w:rsidR="003D7F22" w:rsidP="003A16EC" w:rsidRDefault="003D7F22">
            <w:proofErr w:type="spellStart"/>
            <w:r w:rsidRPr="003D7F22">
              <w:t>Picea</w:t>
            </w:r>
            <w:proofErr w:type="spellEnd"/>
            <w:r w:rsidRPr="003D7F22">
              <w:t xml:space="preserve"> </w:t>
            </w:r>
            <w:proofErr w:type="spellStart"/>
            <w:r w:rsidRPr="003D7F22">
              <w:t>engelmannii</w:t>
            </w:r>
            <w:proofErr w:type="spellEnd"/>
          </w:p>
        </w:tc>
        <w:tc>
          <w:tcPr>
            <w:tcW w:w="2136" w:type="dxa"/>
            <w:tcBorders>
              <w:top w:val="single" w:color="000000" w:sz="12" w:space="0"/>
            </w:tcBorders>
            <w:shd w:val="clear" w:color="auto" w:fill="auto"/>
          </w:tcPr>
          <w:p w:rsidRPr="003D7F22" w:rsidR="003D7F22" w:rsidP="003A16EC" w:rsidRDefault="003D7F22">
            <w:r w:rsidRPr="003D7F22">
              <w:t>Engelmann spruce</w:t>
            </w:r>
          </w:p>
        </w:tc>
        <w:tc>
          <w:tcPr>
            <w:tcW w:w="1956" w:type="dxa"/>
            <w:tcBorders>
              <w:top w:val="single" w:color="000000" w:sz="12" w:space="0"/>
            </w:tcBorders>
            <w:shd w:val="clear" w:color="auto" w:fill="auto"/>
          </w:tcPr>
          <w:p w:rsidRPr="003D7F22" w:rsidR="003D7F22" w:rsidP="003A16EC" w:rsidRDefault="003D7F22">
            <w:r w:rsidRPr="003D7F22">
              <w:t>Upper</w:t>
            </w:r>
          </w:p>
        </w:tc>
      </w:tr>
      <w:tr w:rsidRPr="003D7F22" w:rsidR="003D7F22" w:rsidTr="003D7F22">
        <w:tc>
          <w:tcPr>
            <w:tcW w:w="1056" w:type="dxa"/>
            <w:shd w:val="clear" w:color="auto" w:fill="auto"/>
          </w:tcPr>
          <w:p w:rsidRPr="003D7F22" w:rsidR="003D7F22" w:rsidP="003A16EC" w:rsidRDefault="003D7F22">
            <w:pPr>
              <w:rPr>
                <w:bCs/>
              </w:rPr>
            </w:pPr>
            <w:r w:rsidRPr="003D7F22">
              <w:rPr>
                <w:bCs/>
              </w:rPr>
              <w:t>ABLA</w:t>
            </w:r>
          </w:p>
        </w:tc>
        <w:tc>
          <w:tcPr>
            <w:tcW w:w="2136" w:type="dxa"/>
            <w:shd w:val="clear" w:color="auto" w:fill="auto"/>
          </w:tcPr>
          <w:p w:rsidRPr="003D7F22" w:rsidR="003D7F22" w:rsidP="003A16EC" w:rsidRDefault="003D7F22">
            <w:proofErr w:type="spellStart"/>
            <w:r w:rsidRPr="003D7F22">
              <w:t>Abies</w:t>
            </w:r>
            <w:proofErr w:type="spellEnd"/>
            <w:r w:rsidRPr="003D7F22">
              <w:t xml:space="preserve"> </w:t>
            </w:r>
            <w:proofErr w:type="spellStart"/>
            <w:r w:rsidRPr="003D7F22">
              <w:t>lasiocarpa</w:t>
            </w:r>
            <w:proofErr w:type="spellEnd"/>
          </w:p>
        </w:tc>
        <w:tc>
          <w:tcPr>
            <w:tcW w:w="2136" w:type="dxa"/>
            <w:shd w:val="clear" w:color="auto" w:fill="auto"/>
          </w:tcPr>
          <w:p w:rsidRPr="003D7F22" w:rsidR="003D7F22" w:rsidP="003A16EC" w:rsidRDefault="003D7F22">
            <w:r w:rsidRPr="003D7F22">
              <w:t>Subalpine fir</w:t>
            </w:r>
          </w:p>
        </w:tc>
        <w:tc>
          <w:tcPr>
            <w:tcW w:w="1956" w:type="dxa"/>
            <w:shd w:val="clear" w:color="auto" w:fill="auto"/>
          </w:tcPr>
          <w:p w:rsidRPr="003D7F22" w:rsidR="003D7F22" w:rsidP="003A16EC" w:rsidRDefault="003D7F22">
            <w:r w:rsidRPr="003D7F22">
              <w:t>Upper</w:t>
            </w:r>
          </w:p>
        </w:tc>
      </w:tr>
    </w:tbl>
    <w:p w:rsidR="003D7F22" w:rsidP="003D7F22" w:rsidRDefault="003D7F22"/>
    <w:p w:rsidR="003D7F22" w:rsidP="003D7F22" w:rsidRDefault="003D7F22">
      <w:pPr>
        <w:pStyle w:val="SClassInfoPara"/>
      </w:pPr>
      <w:r>
        <w:t>Description</w:t>
      </w:r>
    </w:p>
    <w:p w:rsidR="003D7F22" w:rsidP="003D7F22" w:rsidRDefault="003D7F22">
      <w:r>
        <w:t>Shade tolerant and mi</w:t>
      </w:r>
      <w:r w:rsidR="0058249B">
        <w:t>xed conifer saplings to poles</w:t>
      </w:r>
      <w:r>
        <w:t>.</w:t>
      </w:r>
      <w:r w:rsidR="0058249B">
        <w:t xml:space="preserve"> </w:t>
      </w:r>
    </w:p>
    <w:p w:rsidR="003D7F22" w:rsidP="003D7F22" w:rsidRDefault="003D7F22"/>
    <w:p>
      <w:r>
        <w:rPr>
          <w:i/>
          <w:u w:val="single"/>
        </w:rPr>
        <w:t>Maximum Tree Size Class</w:t>
      </w:r>
      <w:br/>
      <w:r>
        <w:t>Medium 9-21"DBH</w:t>
      </w:r>
    </w:p>
    <w:p w:rsidR="003D7F22" w:rsidP="003D7F22" w:rsidRDefault="003D7F22">
      <w:pPr>
        <w:pStyle w:val="InfoPara"/>
        <w:pBdr>
          <w:top w:val="single" w:color="auto" w:sz="4" w:space="1"/>
        </w:pBdr>
      </w:pPr>
      <w:r xmlns:w="http://schemas.openxmlformats.org/wordprocessingml/2006/main">
        <w:t>Class C</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3D7F22" w:rsidP="003D7F22" w:rsidRDefault="003D7F22"/>
    <w:p w:rsidR="003D7F22" w:rsidP="003D7F22" w:rsidRDefault="003D7F2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3D7F22" w:rsidR="003D7F22" w:rsidTr="003D7F22">
        <w:tc>
          <w:tcPr>
            <w:tcW w:w="1056" w:type="dxa"/>
            <w:tcBorders>
              <w:top w:val="single" w:color="auto" w:sz="2" w:space="0"/>
              <w:bottom w:val="single" w:color="000000" w:sz="12" w:space="0"/>
            </w:tcBorders>
            <w:shd w:val="clear" w:color="auto" w:fill="auto"/>
          </w:tcPr>
          <w:p w:rsidRPr="003D7F22" w:rsidR="003D7F22" w:rsidP="00E546E5" w:rsidRDefault="003D7F22">
            <w:pPr>
              <w:rPr>
                <w:b/>
                <w:bCs/>
              </w:rPr>
            </w:pPr>
            <w:r w:rsidRPr="003D7F22">
              <w:rPr>
                <w:b/>
                <w:bCs/>
              </w:rPr>
              <w:t>Symbol</w:t>
            </w:r>
          </w:p>
        </w:tc>
        <w:tc>
          <w:tcPr>
            <w:tcW w:w="2136" w:type="dxa"/>
            <w:tcBorders>
              <w:top w:val="single" w:color="auto" w:sz="2" w:space="0"/>
              <w:bottom w:val="single" w:color="000000" w:sz="12" w:space="0"/>
            </w:tcBorders>
            <w:shd w:val="clear" w:color="auto" w:fill="auto"/>
          </w:tcPr>
          <w:p w:rsidRPr="003D7F22" w:rsidR="003D7F22" w:rsidP="00E546E5" w:rsidRDefault="003D7F22">
            <w:pPr>
              <w:rPr>
                <w:b/>
                <w:bCs/>
              </w:rPr>
            </w:pPr>
            <w:r w:rsidRPr="003D7F22">
              <w:rPr>
                <w:b/>
                <w:bCs/>
              </w:rPr>
              <w:t>Scientific Name</w:t>
            </w:r>
          </w:p>
        </w:tc>
        <w:tc>
          <w:tcPr>
            <w:tcW w:w="2136" w:type="dxa"/>
            <w:tcBorders>
              <w:top w:val="single" w:color="auto" w:sz="2" w:space="0"/>
              <w:bottom w:val="single" w:color="000000" w:sz="12" w:space="0"/>
            </w:tcBorders>
            <w:shd w:val="clear" w:color="auto" w:fill="auto"/>
          </w:tcPr>
          <w:p w:rsidRPr="003D7F22" w:rsidR="003D7F22" w:rsidP="00E546E5" w:rsidRDefault="003D7F22">
            <w:pPr>
              <w:rPr>
                <w:b/>
                <w:bCs/>
              </w:rPr>
            </w:pPr>
            <w:r w:rsidRPr="003D7F22">
              <w:rPr>
                <w:b/>
                <w:bCs/>
              </w:rPr>
              <w:t>Common Name</w:t>
            </w:r>
          </w:p>
        </w:tc>
        <w:tc>
          <w:tcPr>
            <w:tcW w:w="1956" w:type="dxa"/>
            <w:tcBorders>
              <w:top w:val="single" w:color="auto" w:sz="2" w:space="0"/>
              <w:bottom w:val="single" w:color="000000" w:sz="12" w:space="0"/>
            </w:tcBorders>
            <w:shd w:val="clear" w:color="auto" w:fill="auto"/>
          </w:tcPr>
          <w:p w:rsidRPr="003D7F22" w:rsidR="003D7F22" w:rsidP="00E546E5" w:rsidRDefault="003D7F22">
            <w:pPr>
              <w:rPr>
                <w:b/>
                <w:bCs/>
              </w:rPr>
            </w:pPr>
            <w:r w:rsidRPr="003D7F22">
              <w:rPr>
                <w:b/>
                <w:bCs/>
              </w:rPr>
              <w:t>Canopy Position</w:t>
            </w:r>
          </w:p>
        </w:tc>
      </w:tr>
      <w:tr w:rsidRPr="003D7F22" w:rsidR="003D7F22" w:rsidTr="003D7F22">
        <w:tc>
          <w:tcPr>
            <w:tcW w:w="1056" w:type="dxa"/>
            <w:tcBorders>
              <w:top w:val="single" w:color="000000" w:sz="12" w:space="0"/>
            </w:tcBorders>
            <w:shd w:val="clear" w:color="auto" w:fill="auto"/>
          </w:tcPr>
          <w:p w:rsidRPr="003D7F22" w:rsidR="003D7F22" w:rsidP="00E546E5" w:rsidRDefault="003D7F22">
            <w:pPr>
              <w:rPr>
                <w:bCs/>
              </w:rPr>
            </w:pPr>
            <w:r w:rsidRPr="003D7F22">
              <w:rPr>
                <w:bCs/>
              </w:rPr>
              <w:t>PIEN</w:t>
            </w:r>
          </w:p>
        </w:tc>
        <w:tc>
          <w:tcPr>
            <w:tcW w:w="2136" w:type="dxa"/>
            <w:tcBorders>
              <w:top w:val="single" w:color="000000" w:sz="12" w:space="0"/>
            </w:tcBorders>
            <w:shd w:val="clear" w:color="auto" w:fill="auto"/>
          </w:tcPr>
          <w:p w:rsidRPr="003D7F22" w:rsidR="003D7F22" w:rsidP="00E546E5" w:rsidRDefault="003D7F22">
            <w:proofErr w:type="spellStart"/>
            <w:r w:rsidRPr="003D7F22">
              <w:t>Picea</w:t>
            </w:r>
            <w:proofErr w:type="spellEnd"/>
            <w:r w:rsidRPr="003D7F22">
              <w:t xml:space="preserve"> </w:t>
            </w:r>
            <w:proofErr w:type="spellStart"/>
            <w:r w:rsidRPr="003D7F22">
              <w:t>engelmannii</w:t>
            </w:r>
            <w:proofErr w:type="spellEnd"/>
          </w:p>
        </w:tc>
        <w:tc>
          <w:tcPr>
            <w:tcW w:w="2136" w:type="dxa"/>
            <w:tcBorders>
              <w:top w:val="single" w:color="000000" w:sz="12" w:space="0"/>
            </w:tcBorders>
            <w:shd w:val="clear" w:color="auto" w:fill="auto"/>
          </w:tcPr>
          <w:p w:rsidRPr="003D7F22" w:rsidR="003D7F22" w:rsidP="00E546E5" w:rsidRDefault="003D7F22">
            <w:r w:rsidRPr="003D7F22">
              <w:t>Engelmann spruce</w:t>
            </w:r>
          </w:p>
        </w:tc>
        <w:tc>
          <w:tcPr>
            <w:tcW w:w="1956" w:type="dxa"/>
            <w:tcBorders>
              <w:top w:val="single" w:color="000000" w:sz="12" w:space="0"/>
            </w:tcBorders>
            <w:shd w:val="clear" w:color="auto" w:fill="auto"/>
          </w:tcPr>
          <w:p w:rsidRPr="003D7F22" w:rsidR="003D7F22" w:rsidP="00E546E5" w:rsidRDefault="003D7F22">
            <w:r w:rsidRPr="003D7F22">
              <w:t>Upper</w:t>
            </w:r>
          </w:p>
        </w:tc>
      </w:tr>
      <w:tr w:rsidRPr="003D7F22" w:rsidR="003D7F22" w:rsidTr="003D7F22">
        <w:tc>
          <w:tcPr>
            <w:tcW w:w="1056" w:type="dxa"/>
            <w:shd w:val="clear" w:color="auto" w:fill="auto"/>
          </w:tcPr>
          <w:p w:rsidRPr="003D7F22" w:rsidR="003D7F22" w:rsidP="00E546E5" w:rsidRDefault="003D7F22">
            <w:pPr>
              <w:rPr>
                <w:bCs/>
              </w:rPr>
            </w:pPr>
            <w:r w:rsidRPr="003D7F22">
              <w:rPr>
                <w:bCs/>
              </w:rPr>
              <w:t>ABLA</w:t>
            </w:r>
          </w:p>
        </w:tc>
        <w:tc>
          <w:tcPr>
            <w:tcW w:w="2136" w:type="dxa"/>
            <w:shd w:val="clear" w:color="auto" w:fill="auto"/>
          </w:tcPr>
          <w:p w:rsidRPr="003D7F22" w:rsidR="003D7F22" w:rsidP="00E546E5" w:rsidRDefault="003D7F22">
            <w:proofErr w:type="spellStart"/>
            <w:r w:rsidRPr="003D7F22">
              <w:t>Abies</w:t>
            </w:r>
            <w:proofErr w:type="spellEnd"/>
            <w:r w:rsidRPr="003D7F22">
              <w:t xml:space="preserve"> </w:t>
            </w:r>
            <w:proofErr w:type="spellStart"/>
            <w:r w:rsidRPr="003D7F22">
              <w:t>lasiocarpa</w:t>
            </w:r>
            <w:proofErr w:type="spellEnd"/>
          </w:p>
        </w:tc>
        <w:tc>
          <w:tcPr>
            <w:tcW w:w="2136" w:type="dxa"/>
            <w:shd w:val="clear" w:color="auto" w:fill="auto"/>
          </w:tcPr>
          <w:p w:rsidRPr="003D7F22" w:rsidR="003D7F22" w:rsidP="00E546E5" w:rsidRDefault="003D7F22">
            <w:r w:rsidRPr="003D7F22">
              <w:t>Subalpine fir</w:t>
            </w:r>
          </w:p>
        </w:tc>
        <w:tc>
          <w:tcPr>
            <w:tcW w:w="1956" w:type="dxa"/>
            <w:shd w:val="clear" w:color="auto" w:fill="auto"/>
          </w:tcPr>
          <w:p w:rsidRPr="003D7F22" w:rsidR="003D7F22" w:rsidP="00E546E5" w:rsidRDefault="003D7F22">
            <w:r w:rsidRPr="003D7F22">
              <w:t>Upper</w:t>
            </w:r>
          </w:p>
        </w:tc>
      </w:tr>
    </w:tbl>
    <w:p w:rsidR="003D7F22" w:rsidP="003D7F22" w:rsidRDefault="003D7F22"/>
    <w:p w:rsidR="003D7F22" w:rsidP="003D7F22" w:rsidRDefault="003D7F22">
      <w:pPr>
        <w:pStyle w:val="SClassInfoPara"/>
      </w:pPr>
      <w:r>
        <w:t>Description</w:t>
      </w:r>
    </w:p>
    <w:p w:rsidR="003D7F22" w:rsidP="003D7F22" w:rsidRDefault="003D7F22">
      <w:r>
        <w:t>Primarily moderately tolerant sap</w:t>
      </w:r>
      <w:r w:rsidR="0058249B">
        <w:t>lings to poles (1-6.9in DBH)</w:t>
      </w:r>
      <w:r>
        <w:t xml:space="preserve">. </w:t>
      </w:r>
    </w:p>
    <w:p w:rsidR="003D7F22" w:rsidP="003D7F22" w:rsidRDefault="003D7F22"/>
    <w:p>
      <w:r>
        <w:rPr>
          <w:i/>
          <w:u w:val="single"/>
        </w:rPr>
        <w:t>Maximum Tree Size Class</w:t>
      </w:r>
      <w:br/>
      <w:r>
        <w:t>Medium 9-21"DBH</w:t>
      </w:r>
    </w:p>
    <w:p w:rsidR="003D7F22" w:rsidP="003D7F22" w:rsidRDefault="003D7F22">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3D7F22" w:rsidP="003D7F22" w:rsidRDefault="003D7F22"/>
    <w:p w:rsidR="003D7F22" w:rsidP="003D7F22" w:rsidRDefault="003D7F2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3D7F22" w:rsidR="003D7F22" w:rsidTr="003D7F22">
        <w:tc>
          <w:tcPr>
            <w:tcW w:w="1056" w:type="dxa"/>
            <w:tcBorders>
              <w:top w:val="single" w:color="auto" w:sz="2" w:space="0"/>
              <w:bottom w:val="single" w:color="000000" w:sz="12" w:space="0"/>
            </w:tcBorders>
            <w:shd w:val="clear" w:color="auto" w:fill="auto"/>
          </w:tcPr>
          <w:p w:rsidRPr="003D7F22" w:rsidR="003D7F22" w:rsidP="00ED0196" w:rsidRDefault="003D7F22">
            <w:pPr>
              <w:rPr>
                <w:b/>
                <w:bCs/>
              </w:rPr>
            </w:pPr>
            <w:r w:rsidRPr="003D7F22">
              <w:rPr>
                <w:b/>
                <w:bCs/>
              </w:rPr>
              <w:t>Symbol</w:t>
            </w:r>
          </w:p>
        </w:tc>
        <w:tc>
          <w:tcPr>
            <w:tcW w:w="2136" w:type="dxa"/>
            <w:tcBorders>
              <w:top w:val="single" w:color="auto" w:sz="2" w:space="0"/>
              <w:bottom w:val="single" w:color="000000" w:sz="12" w:space="0"/>
            </w:tcBorders>
            <w:shd w:val="clear" w:color="auto" w:fill="auto"/>
          </w:tcPr>
          <w:p w:rsidRPr="003D7F22" w:rsidR="003D7F22" w:rsidP="00ED0196" w:rsidRDefault="003D7F22">
            <w:pPr>
              <w:rPr>
                <w:b/>
                <w:bCs/>
              </w:rPr>
            </w:pPr>
            <w:r w:rsidRPr="003D7F22">
              <w:rPr>
                <w:b/>
                <w:bCs/>
              </w:rPr>
              <w:t>Scientific Name</w:t>
            </w:r>
          </w:p>
        </w:tc>
        <w:tc>
          <w:tcPr>
            <w:tcW w:w="2136" w:type="dxa"/>
            <w:tcBorders>
              <w:top w:val="single" w:color="auto" w:sz="2" w:space="0"/>
              <w:bottom w:val="single" w:color="000000" w:sz="12" w:space="0"/>
            </w:tcBorders>
            <w:shd w:val="clear" w:color="auto" w:fill="auto"/>
          </w:tcPr>
          <w:p w:rsidRPr="003D7F22" w:rsidR="003D7F22" w:rsidP="00ED0196" w:rsidRDefault="003D7F22">
            <w:pPr>
              <w:rPr>
                <w:b/>
                <w:bCs/>
              </w:rPr>
            </w:pPr>
            <w:r w:rsidRPr="003D7F22">
              <w:rPr>
                <w:b/>
                <w:bCs/>
              </w:rPr>
              <w:t>Common Name</w:t>
            </w:r>
          </w:p>
        </w:tc>
        <w:tc>
          <w:tcPr>
            <w:tcW w:w="1956" w:type="dxa"/>
            <w:tcBorders>
              <w:top w:val="single" w:color="auto" w:sz="2" w:space="0"/>
              <w:bottom w:val="single" w:color="000000" w:sz="12" w:space="0"/>
            </w:tcBorders>
            <w:shd w:val="clear" w:color="auto" w:fill="auto"/>
          </w:tcPr>
          <w:p w:rsidRPr="003D7F22" w:rsidR="003D7F22" w:rsidP="00ED0196" w:rsidRDefault="003D7F22">
            <w:pPr>
              <w:rPr>
                <w:b/>
                <w:bCs/>
              </w:rPr>
            </w:pPr>
            <w:r w:rsidRPr="003D7F22">
              <w:rPr>
                <w:b/>
                <w:bCs/>
              </w:rPr>
              <w:t>Canopy Position</w:t>
            </w:r>
          </w:p>
        </w:tc>
      </w:tr>
      <w:tr w:rsidRPr="003D7F22" w:rsidR="003D7F22" w:rsidTr="003D7F22">
        <w:tc>
          <w:tcPr>
            <w:tcW w:w="1056" w:type="dxa"/>
            <w:tcBorders>
              <w:top w:val="single" w:color="000000" w:sz="12" w:space="0"/>
            </w:tcBorders>
            <w:shd w:val="clear" w:color="auto" w:fill="auto"/>
          </w:tcPr>
          <w:p w:rsidRPr="003D7F22" w:rsidR="003D7F22" w:rsidP="00ED0196" w:rsidRDefault="003D7F22">
            <w:pPr>
              <w:rPr>
                <w:bCs/>
              </w:rPr>
            </w:pPr>
            <w:r w:rsidRPr="003D7F22">
              <w:rPr>
                <w:bCs/>
              </w:rPr>
              <w:t>PIEN</w:t>
            </w:r>
          </w:p>
        </w:tc>
        <w:tc>
          <w:tcPr>
            <w:tcW w:w="2136" w:type="dxa"/>
            <w:tcBorders>
              <w:top w:val="single" w:color="000000" w:sz="12" w:space="0"/>
            </w:tcBorders>
            <w:shd w:val="clear" w:color="auto" w:fill="auto"/>
          </w:tcPr>
          <w:p w:rsidRPr="003D7F22" w:rsidR="003D7F22" w:rsidP="00ED0196" w:rsidRDefault="003D7F22">
            <w:proofErr w:type="spellStart"/>
            <w:r w:rsidRPr="003D7F22">
              <w:t>Picea</w:t>
            </w:r>
            <w:proofErr w:type="spellEnd"/>
            <w:r w:rsidRPr="003D7F22">
              <w:t xml:space="preserve"> </w:t>
            </w:r>
            <w:proofErr w:type="spellStart"/>
            <w:r w:rsidRPr="003D7F22">
              <w:t>engelmannii</w:t>
            </w:r>
            <w:proofErr w:type="spellEnd"/>
          </w:p>
        </w:tc>
        <w:tc>
          <w:tcPr>
            <w:tcW w:w="2136" w:type="dxa"/>
            <w:tcBorders>
              <w:top w:val="single" w:color="000000" w:sz="12" w:space="0"/>
            </w:tcBorders>
            <w:shd w:val="clear" w:color="auto" w:fill="auto"/>
          </w:tcPr>
          <w:p w:rsidRPr="003D7F22" w:rsidR="003D7F22" w:rsidP="00ED0196" w:rsidRDefault="003D7F22">
            <w:r w:rsidRPr="003D7F22">
              <w:t>Engelmann spruce</w:t>
            </w:r>
          </w:p>
        </w:tc>
        <w:tc>
          <w:tcPr>
            <w:tcW w:w="1956" w:type="dxa"/>
            <w:tcBorders>
              <w:top w:val="single" w:color="000000" w:sz="12" w:space="0"/>
            </w:tcBorders>
            <w:shd w:val="clear" w:color="auto" w:fill="auto"/>
          </w:tcPr>
          <w:p w:rsidRPr="003D7F22" w:rsidR="003D7F22" w:rsidP="00ED0196" w:rsidRDefault="003D7F22">
            <w:r w:rsidRPr="003D7F22">
              <w:t>Upper</w:t>
            </w:r>
          </w:p>
        </w:tc>
      </w:tr>
      <w:tr w:rsidRPr="003D7F22" w:rsidR="003D7F22" w:rsidTr="003D7F22">
        <w:tc>
          <w:tcPr>
            <w:tcW w:w="1056" w:type="dxa"/>
            <w:shd w:val="clear" w:color="auto" w:fill="auto"/>
          </w:tcPr>
          <w:p w:rsidRPr="003D7F22" w:rsidR="003D7F22" w:rsidP="00ED0196" w:rsidRDefault="003D7F22">
            <w:pPr>
              <w:rPr>
                <w:bCs/>
              </w:rPr>
            </w:pPr>
            <w:r w:rsidRPr="003D7F22">
              <w:rPr>
                <w:bCs/>
              </w:rPr>
              <w:t>ABLA</w:t>
            </w:r>
          </w:p>
        </w:tc>
        <w:tc>
          <w:tcPr>
            <w:tcW w:w="2136" w:type="dxa"/>
            <w:shd w:val="clear" w:color="auto" w:fill="auto"/>
          </w:tcPr>
          <w:p w:rsidRPr="003D7F22" w:rsidR="003D7F22" w:rsidP="00ED0196" w:rsidRDefault="003D7F22">
            <w:proofErr w:type="spellStart"/>
            <w:r w:rsidRPr="003D7F22">
              <w:t>Abies</w:t>
            </w:r>
            <w:proofErr w:type="spellEnd"/>
            <w:r w:rsidRPr="003D7F22">
              <w:t xml:space="preserve"> </w:t>
            </w:r>
            <w:proofErr w:type="spellStart"/>
            <w:r w:rsidRPr="003D7F22">
              <w:t>lasiocarpa</w:t>
            </w:r>
            <w:proofErr w:type="spellEnd"/>
          </w:p>
        </w:tc>
        <w:tc>
          <w:tcPr>
            <w:tcW w:w="2136" w:type="dxa"/>
            <w:shd w:val="clear" w:color="auto" w:fill="auto"/>
          </w:tcPr>
          <w:p w:rsidRPr="003D7F22" w:rsidR="003D7F22" w:rsidP="00ED0196" w:rsidRDefault="003D7F22">
            <w:r w:rsidRPr="003D7F22">
              <w:t>Subalpine fir</w:t>
            </w:r>
          </w:p>
        </w:tc>
        <w:tc>
          <w:tcPr>
            <w:tcW w:w="1956" w:type="dxa"/>
            <w:shd w:val="clear" w:color="auto" w:fill="auto"/>
          </w:tcPr>
          <w:p w:rsidRPr="003D7F22" w:rsidR="003D7F22" w:rsidP="00ED0196" w:rsidRDefault="003D7F22">
            <w:r w:rsidRPr="003D7F22">
              <w:t>Upper</w:t>
            </w:r>
          </w:p>
        </w:tc>
      </w:tr>
      <w:tr w:rsidRPr="003D7F22" w:rsidR="003D7F22" w:rsidTr="003D7F22">
        <w:tc>
          <w:tcPr>
            <w:tcW w:w="1056" w:type="dxa"/>
            <w:shd w:val="clear" w:color="auto" w:fill="auto"/>
          </w:tcPr>
          <w:p w:rsidRPr="003D7F22" w:rsidR="003D7F22" w:rsidP="00ED0196" w:rsidRDefault="003D7F22">
            <w:pPr>
              <w:rPr>
                <w:bCs/>
              </w:rPr>
            </w:pPr>
            <w:r w:rsidRPr="003D7F22">
              <w:rPr>
                <w:bCs/>
              </w:rPr>
              <w:t>POTR</w:t>
            </w:r>
          </w:p>
        </w:tc>
        <w:tc>
          <w:tcPr>
            <w:tcW w:w="2136" w:type="dxa"/>
            <w:shd w:val="clear" w:color="auto" w:fill="auto"/>
          </w:tcPr>
          <w:p w:rsidRPr="003D7F22" w:rsidR="003D7F22" w:rsidP="00ED0196" w:rsidRDefault="003D7F22">
            <w:proofErr w:type="spellStart"/>
            <w:r w:rsidRPr="003D7F22">
              <w:t>Poa</w:t>
            </w:r>
            <w:proofErr w:type="spellEnd"/>
            <w:r w:rsidRPr="003D7F22">
              <w:t xml:space="preserve"> </w:t>
            </w:r>
            <w:proofErr w:type="spellStart"/>
            <w:r w:rsidRPr="003D7F22">
              <w:t>tracyi</w:t>
            </w:r>
            <w:proofErr w:type="spellEnd"/>
          </w:p>
        </w:tc>
        <w:tc>
          <w:tcPr>
            <w:tcW w:w="2136" w:type="dxa"/>
            <w:shd w:val="clear" w:color="auto" w:fill="auto"/>
          </w:tcPr>
          <w:p w:rsidRPr="003D7F22" w:rsidR="003D7F22" w:rsidP="00ED0196" w:rsidRDefault="003D7F22">
            <w:r w:rsidRPr="003D7F22">
              <w:t>Tracy's bluegrass</w:t>
            </w:r>
          </w:p>
        </w:tc>
        <w:tc>
          <w:tcPr>
            <w:tcW w:w="1956" w:type="dxa"/>
            <w:shd w:val="clear" w:color="auto" w:fill="auto"/>
          </w:tcPr>
          <w:p w:rsidRPr="003D7F22" w:rsidR="003D7F22" w:rsidP="00ED0196" w:rsidRDefault="003D7F22">
            <w:r w:rsidRPr="003D7F22">
              <w:t>Middle</w:t>
            </w:r>
          </w:p>
        </w:tc>
      </w:tr>
    </w:tbl>
    <w:p w:rsidR="003D7F22" w:rsidP="003D7F22" w:rsidRDefault="003D7F22"/>
    <w:p w:rsidR="003D7F22" w:rsidP="003D7F22" w:rsidRDefault="003D7F22">
      <w:pPr>
        <w:pStyle w:val="SClassInfoPara"/>
      </w:pPr>
      <w:r>
        <w:t>Description</w:t>
      </w:r>
    </w:p>
    <w:p w:rsidR="003D7F22" w:rsidP="003D7F22" w:rsidRDefault="003D7F22">
      <w:r>
        <w:t>Poles (5in+ DBH) and larger diameter moderately shade tolerant conifer species in small to moderate size patches, generally on south aspects.</w:t>
      </w:r>
    </w:p>
    <w:p w:rsidR="003D7F22" w:rsidP="003D7F22" w:rsidRDefault="003D7F22"/>
    <w:p>
      <w:r>
        <w:rPr>
          <w:i/>
          <w:u w:val="single"/>
        </w:rPr>
        <w:t>Maximum Tree Size Class</w:t>
      </w:r>
      <w:br/>
      <w:r>
        <w:t>Large 21-33"DBH</w:t>
      </w:r>
    </w:p>
    <w:p w:rsidR="003D7F22" w:rsidP="003D7F22" w:rsidRDefault="003D7F22">
      <w:pPr>
        <w:pStyle w:val="InfoPara"/>
        <w:pBdr>
          <w:top w:val="single" w:color="auto" w:sz="4" w:space="1"/>
        </w:pBdr>
      </w:pPr>
      <w:r xmlns:w="http://schemas.openxmlformats.org/wordprocessingml/2006/main">
        <w:t>Class E</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3D7F22" w:rsidP="003D7F22" w:rsidRDefault="003D7F22"/>
    <w:p w:rsidR="003D7F22" w:rsidP="003D7F22" w:rsidRDefault="003D7F22">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36"/>
        <w:gridCol w:w="2136"/>
        <w:gridCol w:w="1956"/>
      </w:tblGrid>
      <w:tr w:rsidRPr="003D7F22" w:rsidR="003D7F22" w:rsidTr="003D7F22">
        <w:tc>
          <w:tcPr>
            <w:tcW w:w="1056" w:type="dxa"/>
            <w:tcBorders>
              <w:top w:val="single" w:color="auto" w:sz="2" w:space="0"/>
              <w:bottom w:val="single" w:color="000000" w:sz="12" w:space="0"/>
            </w:tcBorders>
            <w:shd w:val="clear" w:color="auto" w:fill="auto"/>
          </w:tcPr>
          <w:p w:rsidRPr="003D7F22" w:rsidR="003D7F22" w:rsidP="0064255C" w:rsidRDefault="003D7F22">
            <w:pPr>
              <w:rPr>
                <w:b/>
                <w:bCs/>
              </w:rPr>
            </w:pPr>
            <w:r w:rsidRPr="003D7F22">
              <w:rPr>
                <w:b/>
                <w:bCs/>
              </w:rPr>
              <w:t>Symbol</w:t>
            </w:r>
          </w:p>
        </w:tc>
        <w:tc>
          <w:tcPr>
            <w:tcW w:w="2136" w:type="dxa"/>
            <w:tcBorders>
              <w:top w:val="single" w:color="auto" w:sz="2" w:space="0"/>
              <w:bottom w:val="single" w:color="000000" w:sz="12" w:space="0"/>
            </w:tcBorders>
            <w:shd w:val="clear" w:color="auto" w:fill="auto"/>
          </w:tcPr>
          <w:p w:rsidRPr="003D7F22" w:rsidR="003D7F22" w:rsidP="0064255C" w:rsidRDefault="003D7F22">
            <w:pPr>
              <w:rPr>
                <w:b/>
                <w:bCs/>
              </w:rPr>
            </w:pPr>
            <w:r w:rsidRPr="003D7F22">
              <w:rPr>
                <w:b/>
                <w:bCs/>
              </w:rPr>
              <w:t>Scientific Name</w:t>
            </w:r>
          </w:p>
        </w:tc>
        <w:tc>
          <w:tcPr>
            <w:tcW w:w="2136" w:type="dxa"/>
            <w:tcBorders>
              <w:top w:val="single" w:color="auto" w:sz="2" w:space="0"/>
              <w:bottom w:val="single" w:color="000000" w:sz="12" w:space="0"/>
            </w:tcBorders>
            <w:shd w:val="clear" w:color="auto" w:fill="auto"/>
          </w:tcPr>
          <w:p w:rsidRPr="003D7F22" w:rsidR="003D7F22" w:rsidP="0064255C" w:rsidRDefault="003D7F22">
            <w:pPr>
              <w:rPr>
                <w:b/>
                <w:bCs/>
              </w:rPr>
            </w:pPr>
            <w:r w:rsidRPr="003D7F22">
              <w:rPr>
                <w:b/>
                <w:bCs/>
              </w:rPr>
              <w:t>Common Name</w:t>
            </w:r>
          </w:p>
        </w:tc>
        <w:tc>
          <w:tcPr>
            <w:tcW w:w="1956" w:type="dxa"/>
            <w:tcBorders>
              <w:top w:val="single" w:color="auto" w:sz="2" w:space="0"/>
              <w:bottom w:val="single" w:color="000000" w:sz="12" w:space="0"/>
            </w:tcBorders>
            <w:shd w:val="clear" w:color="auto" w:fill="auto"/>
          </w:tcPr>
          <w:p w:rsidRPr="003D7F22" w:rsidR="003D7F22" w:rsidP="0064255C" w:rsidRDefault="003D7F22">
            <w:pPr>
              <w:rPr>
                <w:b/>
                <w:bCs/>
              </w:rPr>
            </w:pPr>
            <w:r w:rsidRPr="003D7F22">
              <w:rPr>
                <w:b/>
                <w:bCs/>
              </w:rPr>
              <w:t>Canopy Position</w:t>
            </w:r>
          </w:p>
        </w:tc>
      </w:tr>
      <w:tr w:rsidRPr="003D7F22" w:rsidR="003D7F22" w:rsidTr="003D7F22">
        <w:tc>
          <w:tcPr>
            <w:tcW w:w="1056" w:type="dxa"/>
            <w:tcBorders>
              <w:top w:val="single" w:color="000000" w:sz="12" w:space="0"/>
            </w:tcBorders>
            <w:shd w:val="clear" w:color="auto" w:fill="auto"/>
          </w:tcPr>
          <w:p w:rsidRPr="003D7F22" w:rsidR="003D7F22" w:rsidP="0064255C" w:rsidRDefault="003D7F22">
            <w:pPr>
              <w:rPr>
                <w:bCs/>
              </w:rPr>
            </w:pPr>
            <w:r w:rsidRPr="003D7F22">
              <w:rPr>
                <w:bCs/>
              </w:rPr>
              <w:t>PIEN</w:t>
            </w:r>
          </w:p>
        </w:tc>
        <w:tc>
          <w:tcPr>
            <w:tcW w:w="2136" w:type="dxa"/>
            <w:tcBorders>
              <w:top w:val="single" w:color="000000" w:sz="12" w:space="0"/>
            </w:tcBorders>
            <w:shd w:val="clear" w:color="auto" w:fill="auto"/>
          </w:tcPr>
          <w:p w:rsidRPr="003D7F22" w:rsidR="003D7F22" w:rsidP="0064255C" w:rsidRDefault="003D7F22">
            <w:proofErr w:type="spellStart"/>
            <w:r w:rsidRPr="003D7F22">
              <w:t>Picea</w:t>
            </w:r>
            <w:proofErr w:type="spellEnd"/>
            <w:r w:rsidRPr="003D7F22">
              <w:t xml:space="preserve"> </w:t>
            </w:r>
            <w:proofErr w:type="spellStart"/>
            <w:r w:rsidRPr="003D7F22">
              <w:t>engelmannii</w:t>
            </w:r>
            <w:proofErr w:type="spellEnd"/>
          </w:p>
        </w:tc>
        <w:tc>
          <w:tcPr>
            <w:tcW w:w="2136" w:type="dxa"/>
            <w:tcBorders>
              <w:top w:val="single" w:color="000000" w:sz="12" w:space="0"/>
            </w:tcBorders>
            <w:shd w:val="clear" w:color="auto" w:fill="auto"/>
          </w:tcPr>
          <w:p w:rsidRPr="003D7F22" w:rsidR="003D7F22" w:rsidP="0064255C" w:rsidRDefault="003D7F22">
            <w:r w:rsidRPr="003D7F22">
              <w:t>Engelmann spruce</w:t>
            </w:r>
          </w:p>
        </w:tc>
        <w:tc>
          <w:tcPr>
            <w:tcW w:w="1956" w:type="dxa"/>
            <w:tcBorders>
              <w:top w:val="single" w:color="000000" w:sz="12" w:space="0"/>
            </w:tcBorders>
            <w:shd w:val="clear" w:color="auto" w:fill="auto"/>
          </w:tcPr>
          <w:p w:rsidRPr="003D7F22" w:rsidR="003D7F22" w:rsidP="0064255C" w:rsidRDefault="003D7F22">
            <w:r w:rsidRPr="003D7F22">
              <w:t>Upper</w:t>
            </w:r>
          </w:p>
        </w:tc>
      </w:tr>
      <w:tr w:rsidRPr="003D7F22" w:rsidR="003D7F22" w:rsidTr="003D7F22">
        <w:tc>
          <w:tcPr>
            <w:tcW w:w="1056" w:type="dxa"/>
            <w:shd w:val="clear" w:color="auto" w:fill="auto"/>
          </w:tcPr>
          <w:p w:rsidRPr="003D7F22" w:rsidR="003D7F22" w:rsidP="0064255C" w:rsidRDefault="003D7F22">
            <w:pPr>
              <w:rPr>
                <w:bCs/>
              </w:rPr>
            </w:pPr>
            <w:r w:rsidRPr="003D7F22">
              <w:rPr>
                <w:bCs/>
              </w:rPr>
              <w:t>ABLA</w:t>
            </w:r>
          </w:p>
        </w:tc>
        <w:tc>
          <w:tcPr>
            <w:tcW w:w="2136" w:type="dxa"/>
            <w:shd w:val="clear" w:color="auto" w:fill="auto"/>
          </w:tcPr>
          <w:p w:rsidRPr="003D7F22" w:rsidR="003D7F22" w:rsidP="0064255C" w:rsidRDefault="003D7F22">
            <w:proofErr w:type="spellStart"/>
            <w:r w:rsidRPr="003D7F22">
              <w:t>Abies</w:t>
            </w:r>
            <w:proofErr w:type="spellEnd"/>
            <w:r w:rsidRPr="003D7F22">
              <w:t xml:space="preserve"> </w:t>
            </w:r>
            <w:proofErr w:type="spellStart"/>
            <w:r w:rsidRPr="003D7F22">
              <w:t>lasiocarpa</w:t>
            </w:r>
            <w:proofErr w:type="spellEnd"/>
          </w:p>
        </w:tc>
        <w:tc>
          <w:tcPr>
            <w:tcW w:w="2136" w:type="dxa"/>
            <w:shd w:val="clear" w:color="auto" w:fill="auto"/>
          </w:tcPr>
          <w:p w:rsidRPr="003D7F22" w:rsidR="003D7F22" w:rsidP="0064255C" w:rsidRDefault="003D7F22">
            <w:r w:rsidRPr="003D7F22">
              <w:t>Subalpine fir</w:t>
            </w:r>
          </w:p>
        </w:tc>
        <w:tc>
          <w:tcPr>
            <w:tcW w:w="1956" w:type="dxa"/>
            <w:shd w:val="clear" w:color="auto" w:fill="auto"/>
          </w:tcPr>
          <w:p w:rsidRPr="003D7F22" w:rsidR="003D7F22" w:rsidP="0064255C" w:rsidRDefault="003D7F22">
            <w:r w:rsidRPr="003D7F22">
              <w:t>Upper</w:t>
            </w:r>
          </w:p>
        </w:tc>
      </w:tr>
      <w:tr w:rsidRPr="003D7F22" w:rsidR="003D7F22" w:rsidTr="003D7F22">
        <w:tc>
          <w:tcPr>
            <w:tcW w:w="1056" w:type="dxa"/>
            <w:shd w:val="clear" w:color="auto" w:fill="auto"/>
          </w:tcPr>
          <w:p w:rsidRPr="003D7F22" w:rsidR="003D7F22" w:rsidP="0064255C" w:rsidRDefault="003D7F22">
            <w:pPr>
              <w:rPr>
                <w:bCs/>
              </w:rPr>
            </w:pPr>
            <w:r w:rsidRPr="003D7F22">
              <w:rPr>
                <w:bCs/>
              </w:rPr>
              <w:t>POTR</w:t>
            </w:r>
          </w:p>
        </w:tc>
        <w:tc>
          <w:tcPr>
            <w:tcW w:w="2136" w:type="dxa"/>
            <w:shd w:val="clear" w:color="auto" w:fill="auto"/>
          </w:tcPr>
          <w:p w:rsidRPr="003D7F22" w:rsidR="003D7F22" w:rsidP="0064255C" w:rsidRDefault="003D7F22">
            <w:proofErr w:type="spellStart"/>
            <w:r w:rsidRPr="003D7F22">
              <w:t>Poa</w:t>
            </w:r>
            <w:proofErr w:type="spellEnd"/>
            <w:r w:rsidRPr="003D7F22">
              <w:t xml:space="preserve"> </w:t>
            </w:r>
            <w:proofErr w:type="spellStart"/>
            <w:r w:rsidRPr="003D7F22">
              <w:t>tracyi</w:t>
            </w:r>
            <w:proofErr w:type="spellEnd"/>
          </w:p>
        </w:tc>
        <w:tc>
          <w:tcPr>
            <w:tcW w:w="2136" w:type="dxa"/>
            <w:shd w:val="clear" w:color="auto" w:fill="auto"/>
          </w:tcPr>
          <w:p w:rsidRPr="003D7F22" w:rsidR="003D7F22" w:rsidP="0064255C" w:rsidRDefault="003D7F22">
            <w:r w:rsidRPr="003D7F22">
              <w:t>Tracy's bluegrass</w:t>
            </w:r>
          </w:p>
        </w:tc>
        <w:tc>
          <w:tcPr>
            <w:tcW w:w="1956" w:type="dxa"/>
            <w:shd w:val="clear" w:color="auto" w:fill="auto"/>
          </w:tcPr>
          <w:p w:rsidRPr="003D7F22" w:rsidR="003D7F22" w:rsidP="0064255C" w:rsidRDefault="003D7F22">
            <w:r w:rsidRPr="003D7F22">
              <w:t>Middle</w:t>
            </w:r>
          </w:p>
        </w:tc>
      </w:tr>
    </w:tbl>
    <w:p w:rsidR="003D7F22" w:rsidP="003D7F22" w:rsidRDefault="003D7F22"/>
    <w:p w:rsidR="003D7F22" w:rsidP="003D7F22" w:rsidRDefault="003D7F22">
      <w:pPr>
        <w:pStyle w:val="SClassInfoPara"/>
      </w:pPr>
      <w:r>
        <w:t>Description</w:t>
      </w:r>
    </w:p>
    <w:p w:rsidR="003D7F22" w:rsidP="003D7F22" w:rsidRDefault="003D7F22">
      <w:r>
        <w:t>Pole- and larger diameter moderately to s</w:t>
      </w:r>
      <w:r w:rsidR="0058249B">
        <w:t>hade tolerant conifer species</w:t>
      </w:r>
      <w:r>
        <w:t>, in moderate to large size patches, all aspects.</w:t>
      </w:r>
    </w:p>
    <w:p w:rsidR="003D7F22" w:rsidP="003D7F22" w:rsidRDefault="003D7F22"/>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Late1:OPN</w:t>
            </w:r>
          </w:p>
        </w:tc>
        <w:tc>
          <w:p>
            <w:pPr>
              <w:jc w:val="center"/>
            </w:pPr>
            <w:r>
              <w:rPr>
                <w:sz w:val="20"/>
              </w:rPr>
              <w:t>79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129</w:t>
            </w:r>
          </w:p>
        </w:tc>
      </w:tr>
      <w:tr>
        <w:tc>
          <w:p>
            <w:pPr>
              <w:jc w:val="center"/>
            </w:pPr>
            <w:r>
              <w:rPr>
                <w:sz w:val="20"/>
              </w:rPr>
              <w:t>Late1:OPN</w:t>
            </w:r>
          </w:p>
        </w:tc>
        <w:tc>
          <w:p>
            <w:pPr>
              <w:jc w:val="center"/>
            </w:pPr>
            <w:r>
              <w:rPr>
                <w:sz w:val="20"/>
              </w:rPr>
              <w:t>80</w:t>
            </w:r>
          </w:p>
        </w:tc>
        <w:tc>
          <w:p>
            <w:pPr>
              <w:jc w:val="center"/>
            </w:pPr>
            <w:r>
              <w:rPr>
                <w:sz w:val="20"/>
              </w:rPr>
              <w:t>Late1:CLS</w:t>
            </w:r>
          </w:p>
        </w:tc>
        <w:tc>
          <w:p>
            <w:pPr>
              <w:jc w:val="center"/>
            </w:pPr>
            <w:r>
              <w:rPr>
                <w:sz w:val="20"/>
              </w:rPr>
              <w:t>129</w:t>
            </w:r>
          </w:p>
        </w:tc>
      </w:tr>
      <w:tr>
        <w:tc>
          <w:p>
            <w:pPr>
              <w:jc w:val="center"/>
            </w:pPr>
            <w:r>
              <w:rPr>
                <w:sz w:val="20"/>
              </w:rPr>
              <w:t>Late1:CLS</w:t>
            </w:r>
          </w:p>
        </w:tc>
        <w:tc>
          <w:p>
            <w:pPr>
              <w:jc w:val="center"/>
            </w:pPr>
            <w:r>
              <w:rPr>
                <w:sz w:val="20"/>
              </w:rPr>
              <w:t>130</w:t>
            </w:r>
          </w:p>
        </w:tc>
        <w:tc>
          <w:p>
            <w:pPr>
              <w:jc w:val="center"/>
            </w:pPr>
            <w:r>
              <w:rPr>
                <w:sz w:val="20"/>
              </w:rPr>
              <w:t>Late1:CLS</w:t>
            </w:r>
          </w:p>
        </w:tc>
        <w:tc>
          <w:p>
            <w:pPr>
              <w:jc w:val="center"/>
            </w:pPr>
            <w:r>
              <w:rPr>
                <w:sz w:val="20"/>
              </w:rPr>
              <w:t>429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Competition or Maintenance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0.0125</w:t>
            </w:r>
          </w:p>
        </w:tc>
        <w:tc>
          <w:p>
            <w:pPr>
              <w:jc w:val="center"/>
            </w:pPr>
            <w:r>
              <w:rPr>
                <w:sz w:val="20"/>
              </w:rPr>
              <w:t>80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3D7F22" w:rsidP="003D7F22" w:rsidRDefault="003D7F22">
      <w:r>
        <w:t xml:space="preserve">Alexander, B.G., Jr., F. </w:t>
      </w:r>
      <w:proofErr w:type="spellStart"/>
      <w:r>
        <w:t>Ronco</w:t>
      </w:r>
      <w:proofErr w:type="spellEnd"/>
      <w:r>
        <w:t>, Jr., E.L. Fitzhugh and J.A. Ludwig. 1984. A classification of forest habitat types of the Lincoln National Forest, New Mexico. USDA Forest Service, Rocky Mountain Forest and Range Experiment Station. General Technical Report RM-104. Fort Collins, CO. 29 pp.</w:t>
      </w:r>
    </w:p>
    <w:p w:rsidR="003D7F22" w:rsidP="003D7F22" w:rsidRDefault="003D7F22"/>
    <w:p w:rsidR="003D7F22" w:rsidP="003D7F22" w:rsidRDefault="003D7F22">
      <w:r>
        <w:t xml:space="preserve">Alexander, R.R. and F. </w:t>
      </w:r>
      <w:proofErr w:type="spellStart"/>
      <w:r>
        <w:t>Ronco</w:t>
      </w:r>
      <w:proofErr w:type="spellEnd"/>
      <w:r>
        <w:t>, Jr. 1987. Classification of the forest vegetation on the national forests of Arizona and New Mexico. USDA Forest Service Research Note RM-469. Rocky Mountain Forest and Range Experiment Station, Fort Collins, CO.</w:t>
      </w:r>
    </w:p>
    <w:p w:rsidR="003D7F22" w:rsidP="003D7F22" w:rsidRDefault="003D7F22"/>
    <w:p w:rsidR="003D7F22" w:rsidP="003D7F22" w:rsidRDefault="003D7F22">
      <w:proofErr w:type="spellStart"/>
      <w:r>
        <w:t>DeVelice</w:t>
      </w:r>
      <w:proofErr w:type="spellEnd"/>
      <w:r>
        <w:t xml:space="preserve">, R.L. et al. 1986. A Classification of Forest Habitat Types of Northern New Mexico and Southern Colorado. USDA Forest Service. Rocky Mountain Forest and Range Experiment Station. GTR RM-131. </w:t>
      </w:r>
    </w:p>
    <w:p w:rsidR="003D7F22" w:rsidP="003D7F22" w:rsidRDefault="003D7F22"/>
    <w:p w:rsidR="003D7F22" w:rsidP="003D7F22" w:rsidRDefault="003D7F22">
      <w:proofErr w:type="spellStart"/>
      <w:r>
        <w:t>Fulé</w:t>
      </w:r>
      <w:proofErr w:type="spellEnd"/>
      <w:r>
        <w:t xml:space="preserve">, P.Z., J.E. Crouse, T.A. Heinlein, M.M. Moore, W.W. Covington and G. </w:t>
      </w:r>
      <w:proofErr w:type="spellStart"/>
      <w:r>
        <w:t>Verkamp</w:t>
      </w:r>
      <w:proofErr w:type="spellEnd"/>
      <w:r>
        <w:t>. 2003. Mixed-severity fire regime in a high-elevation forest of Grand Canyon, Arizona, USA. Landscape Ecology 18: 465-486.</w:t>
      </w:r>
    </w:p>
    <w:p w:rsidR="003D7F22" w:rsidP="003D7F22" w:rsidRDefault="003D7F22"/>
    <w:p w:rsidR="003D7F22" w:rsidP="003D7F22" w:rsidRDefault="003D7F22">
      <w:r>
        <w:t>Hess, K., and C.H. Wasser. 1982. Grassland, shrubland, and forest habitat types of the White River-Arapaho National Forest. Unpublished final report 53-82 FT-1-19. USDA Forest Service, Rocky Mountain Forest and Range Experiment Station. Fort Collins, CO. 335 pp.</w:t>
      </w:r>
    </w:p>
    <w:p w:rsidR="003D7F22" w:rsidP="003D7F22" w:rsidRDefault="003D7F22"/>
    <w:p w:rsidR="003D7F22" w:rsidP="003D7F22" w:rsidRDefault="003D7F22">
      <w:r>
        <w:t>Hess, K., and R.R. Alexander. 1986. Forest vegetation of the Arapaho and Roosevelt national forests in northcentral Colorado: A habitat type classification. USDA Forest Service, Rocky Mountain Forest and Range Experiment Station. Research Paper RM-266. Fort Collins, CO. 48 pp.</w:t>
      </w:r>
    </w:p>
    <w:p w:rsidR="003D7F22" w:rsidP="003D7F22" w:rsidRDefault="003D7F22"/>
    <w:p w:rsidR="003D7F22" w:rsidP="003D7F22" w:rsidRDefault="003D7F22">
      <w:proofErr w:type="spellStart"/>
      <w:r>
        <w:t>Komarkova</w:t>
      </w:r>
      <w:proofErr w:type="spellEnd"/>
      <w:r>
        <w:t>, V. et al. 1988. Forest Vegetation of the Gunnison and Parts of the Uncompahgre National Forests: A Preliminary Habitat Type Classification. USDA Forest Service, Rocky Mountain Forest and Range Experiment Station. GTR RM-163.</w:t>
      </w:r>
    </w:p>
    <w:p w:rsidR="003D7F22" w:rsidP="003D7F22" w:rsidRDefault="003D7F22"/>
    <w:p w:rsidR="003D7F22" w:rsidP="003D7F22" w:rsidRDefault="003D7F22">
      <w:proofErr w:type="spellStart"/>
      <w:r>
        <w:t>Mehl</w:t>
      </w:r>
      <w:proofErr w:type="spellEnd"/>
      <w:r>
        <w:t xml:space="preserve">, M.S. 1992. Old-growth descriptions for the major forest cover types in the Rocky Mountain Region. Pages 106-120 in: M. R. Kaufmann, W. H. Moir, and R. L. Bassett. Old-growth forests in the southwest and Rocky Mountain regions. Proceedings of the old-growth </w:t>
      </w:r>
      <w:r>
        <w:lastRenderedPageBreak/>
        <w:t>forests in the Rocky Mountains and Southwest conference, Portal, AZ. March 9-13, 1992. USDA Forest Service, General Technical Report RM-213, Rocky Mountain Forest and Range Experiment Station, Fort Collins, CO.</w:t>
      </w:r>
    </w:p>
    <w:p w:rsidR="003D7F22" w:rsidP="003D7F22" w:rsidRDefault="003D7F22"/>
    <w:p w:rsidR="003D7F22" w:rsidP="003D7F22" w:rsidRDefault="003D7F22">
      <w:proofErr w:type="spellStart"/>
      <w:r>
        <w:t>Muldavin</w:t>
      </w:r>
      <w:proofErr w:type="spellEnd"/>
      <w:r>
        <w:t xml:space="preserve">, E.H., R.L. </w:t>
      </w:r>
      <w:proofErr w:type="spellStart"/>
      <w:r>
        <w:t>DeVelice</w:t>
      </w:r>
      <w:proofErr w:type="spellEnd"/>
      <w:r>
        <w:t xml:space="preserve"> and F. </w:t>
      </w:r>
      <w:proofErr w:type="spellStart"/>
      <w:r>
        <w:t>Ronco</w:t>
      </w:r>
      <w:proofErr w:type="spellEnd"/>
      <w:r>
        <w:t>, Jr. 1996. A classification of forest habitat types southern Arizona and portions of the Colorado Plateau. USDA Forest Service General Technical Report RM-GTR-287. Rocky Mountain Forest and Range Experiment Station, Fort Collins, CO. 130 pp.</w:t>
      </w:r>
    </w:p>
    <w:p w:rsidR="003D7F22" w:rsidP="003D7F22" w:rsidRDefault="003D7F22"/>
    <w:p w:rsidR="003D7F22" w:rsidP="003D7F22" w:rsidRDefault="003D7F22">
      <w:r>
        <w:t>NatureServe. 2007. International Ecological Classification Standard: Terrestrial Ecological Classifications. NatureServe Central Databases. Arlington, VA. Data current as of 10 February 2007.</w:t>
      </w:r>
    </w:p>
    <w:p w:rsidR="003D7F22" w:rsidP="003D7F22" w:rsidRDefault="003D7F22"/>
    <w:p w:rsidR="003D7F22" w:rsidP="003D7F22" w:rsidRDefault="003D7F22">
      <w:r>
        <w:t>NatureServe. 2006. International Ecological Classification Standard: Terrestrial Ecological</w:t>
      </w:r>
    </w:p>
    <w:p w:rsidR="003D7F22" w:rsidP="003D7F22" w:rsidRDefault="003D7F22">
      <w:r>
        <w:t>Classifications. NatureServe Central Databases. Arlington, VA, U.S.A. Data current as of</w:t>
      </w:r>
    </w:p>
    <w:p w:rsidR="003D7F22" w:rsidP="003D7F22" w:rsidRDefault="003D7F22">
      <w:r>
        <w:t>18 July 2006.</w:t>
      </w:r>
    </w:p>
    <w:p w:rsidR="003D7F22" w:rsidP="003D7F22" w:rsidRDefault="003D7F22"/>
    <w:p w:rsidR="003D7F22" w:rsidP="003D7F22" w:rsidRDefault="003D7F22">
      <w:proofErr w:type="spellStart"/>
      <w:r>
        <w:t>Romme</w:t>
      </w:r>
      <w:proofErr w:type="spellEnd"/>
      <w:r>
        <w:t>, W.H. 1982. Fire and landscape diversity in subalpine forests of Yellowstone National Park. Ecological Monographs. 52(2): 199-221.</w:t>
      </w:r>
    </w:p>
    <w:p w:rsidR="003D7F22" w:rsidP="003D7F22" w:rsidRDefault="003D7F22"/>
    <w:p w:rsidR="003D7F22" w:rsidP="003D7F22" w:rsidRDefault="003D7F22">
      <w:proofErr w:type="spellStart"/>
      <w:r>
        <w:t>Schoennagel</w:t>
      </w:r>
      <w:proofErr w:type="spellEnd"/>
      <w:r>
        <w:t xml:space="preserve">, T., T.T. Veblen and W.H. </w:t>
      </w:r>
      <w:proofErr w:type="spellStart"/>
      <w:r>
        <w:t>Romme</w:t>
      </w:r>
      <w:proofErr w:type="spellEnd"/>
      <w:r>
        <w:t xml:space="preserve">. 2004. The interaction of fire, fuels, and climate across Rocky Mountain forests. </w:t>
      </w:r>
      <w:proofErr w:type="spellStart"/>
      <w:r>
        <w:t>BioScience</w:t>
      </w:r>
      <w:proofErr w:type="spellEnd"/>
      <w:r>
        <w:t xml:space="preserve"> 54: 661-676.</w:t>
      </w:r>
    </w:p>
    <w:p w:rsidR="003D7F22" w:rsidP="003D7F22" w:rsidRDefault="003D7F22"/>
    <w:p w:rsidR="003D7F22" w:rsidP="003D7F22" w:rsidRDefault="003D7F22">
      <w:proofErr w:type="spellStart"/>
      <w:r>
        <w:t>Vankat</w:t>
      </w:r>
      <w:proofErr w:type="spellEnd"/>
      <w:r>
        <w:t xml:space="preserve">, J. L. 2005. Montane and subalpine terrestrial ecosystems of the southern Colorado Plateau – literature review and conceptual models. Pages 1-100 (of Supplement II) in L. Thomas, M. Hendrie (ed.), C. </w:t>
      </w:r>
      <w:proofErr w:type="spellStart"/>
      <w:r>
        <w:t>Lauver</w:t>
      </w:r>
      <w:proofErr w:type="spellEnd"/>
      <w:r>
        <w:t xml:space="preserve">, S. Monroe, N. </w:t>
      </w:r>
      <w:proofErr w:type="spellStart"/>
      <w:r>
        <w:t>Tancreto</w:t>
      </w:r>
      <w:proofErr w:type="spellEnd"/>
      <w:r>
        <w:t>, S. Garman and M. Miller. Vital signs monitoring plan for the Southern Colorado Plateau Network: phase III report, National Park Service, Southern Colorado Plateau Network, Flagstaff, Arizona (http://www1.nature.nps.gov/im/units/scpn/Documents/Supplements/SupplementII_Montane_Model.pdf). [note: a version of this has been submitted for publication and is in review]</w:t>
      </w:r>
    </w:p>
    <w:p w:rsidRPr="00A43E41" w:rsidR="004D5F12" w:rsidP="003D7F22"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6D0" w:rsidRDefault="004766D0">
      <w:r>
        <w:separator/>
      </w:r>
    </w:p>
  </w:endnote>
  <w:endnote w:type="continuationSeparator" w:id="0">
    <w:p w:rsidR="004766D0" w:rsidRDefault="0047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F22" w:rsidRDefault="003D7F22" w:rsidP="003D7F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6D0" w:rsidRDefault="004766D0">
      <w:r>
        <w:separator/>
      </w:r>
    </w:p>
  </w:footnote>
  <w:footnote w:type="continuationSeparator" w:id="0">
    <w:p w:rsidR="004766D0" w:rsidRDefault="00476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3D7F2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F22"/>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3DB4"/>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67A9D"/>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D7F22"/>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66D0"/>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249B"/>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1C55"/>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65831"/>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492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1C1E"/>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C2282DF-3845-4F5C-B90D-9B8B6E1D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C1C55"/>
    <w:pPr>
      <w:ind w:left="720"/>
    </w:pPr>
    <w:rPr>
      <w:rFonts w:ascii="Calibri" w:eastAsia="Calibri" w:hAnsi="Calibri"/>
      <w:sz w:val="22"/>
      <w:szCs w:val="22"/>
    </w:rPr>
  </w:style>
  <w:style w:type="character" w:styleId="Hyperlink">
    <w:name w:val="Hyperlink"/>
    <w:rsid w:val="00BC1C55"/>
    <w:rPr>
      <w:color w:val="0000FF"/>
      <w:u w:val="single"/>
    </w:rPr>
  </w:style>
  <w:style w:type="character" w:styleId="CommentReference">
    <w:name w:val="annotation reference"/>
    <w:basedOn w:val="DefaultParagraphFont"/>
    <w:uiPriority w:val="99"/>
    <w:semiHidden/>
    <w:unhideWhenUsed/>
    <w:rsid w:val="00BC1C55"/>
    <w:rPr>
      <w:sz w:val="16"/>
      <w:szCs w:val="16"/>
    </w:rPr>
  </w:style>
  <w:style w:type="paragraph" w:styleId="CommentText">
    <w:name w:val="annotation text"/>
    <w:basedOn w:val="Normal"/>
    <w:link w:val="CommentTextChar"/>
    <w:uiPriority w:val="99"/>
    <w:semiHidden/>
    <w:unhideWhenUsed/>
    <w:rsid w:val="00BC1C55"/>
    <w:rPr>
      <w:sz w:val="20"/>
      <w:szCs w:val="20"/>
    </w:rPr>
  </w:style>
  <w:style w:type="character" w:customStyle="1" w:styleId="CommentTextChar">
    <w:name w:val="Comment Text Char"/>
    <w:basedOn w:val="DefaultParagraphFont"/>
    <w:link w:val="CommentText"/>
    <w:uiPriority w:val="99"/>
    <w:semiHidden/>
    <w:rsid w:val="00BC1C55"/>
  </w:style>
  <w:style w:type="paragraph" w:styleId="CommentSubject">
    <w:name w:val="annotation subject"/>
    <w:basedOn w:val="CommentText"/>
    <w:next w:val="CommentText"/>
    <w:link w:val="CommentSubjectChar"/>
    <w:uiPriority w:val="99"/>
    <w:semiHidden/>
    <w:unhideWhenUsed/>
    <w:rsid w:val="00BC1C55"/>
    <w:rPr>
      <w:b/>
      <w:bCs/>
    </w:rPr>
  </w:style>
  <w:style w:type="character" w:customStyle="1" w:styleId="CommentSubjectChar">
    <w:name w:val="Comment Subject Char"/>
    <w:basedOn w:val="CommentTextChar"/>
    <w:link w:val="CommentSubject"/>
    <w:uiPriority w:val="99"/>
    <w:semiHidden/>
    <w:rsid w:val="00BC1C55"/>
    <w:rPr>
      <w:b/>
      <w:bCs/>
    </w:rPr>
  </w:style>
  <w:style w:type="paragraph" w:styleId="BalloonText">
    <w:name w:val="Balloon Text"/>
    <w:basedOn w:val="Normal"/>
    <w:link w:val="BalloonTextChar"/>
    <w:uiPriority w:val="99"/>
    <w:semiHidden/>
    <w:unhideWhenUsed/>
    <w:rsid w:val="00BC1C55"/>
    <w:rPr>
      <w:rFonts w:ascii="Tahoma" w:hAnsi="Tahoma" w:cs="Tahoma"/>
      <w:sz w:val="16"/>
      <w:szCs w:val="16"/>
    </w:rPr>
  </w:style>
  <w:style w:type="character" w:customStyle="1" w:styleId="BalloonTextChar">
    <w:name w:val="Balloon Text Char"/>
    <w:basedOn w:val="DefaultParagraphFont"/>
    <w:link w:val="BalloonText"/>
    <w:uiPriority w:val="99"/>
    <w:semiHidden/>
    <w:rsid w:val="00BC1C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871903">
      <w:bodyDiv w:val="1"/>
      <w:marLeft w:val="0"/>
      <w:marRight w:val="0"/>
      <w:marTop w:val="0"/>
      <w:marBottom w:val="0"/>
      <w:divBdr>
        <w:top w:val="none" w:sz="0" w:space="0" w:color="auto"/>
        <w:left w:val="none" w:sz="0" w:space="0" w:color="auto"/>
        <w:bottom w:val="none" w:sz="0" w:space="0" w:color="auto"/>
        <w:right w:val="none" w:sz="0" w:space="0" w:color="auto"/>
      </w:divBdr>
    </w:div>
    <w:div w:id="677999884">
      <w:bodyDiv w:val="1"/>
      <w:marLeft w:val="0"/>
      <w:marRight w:val="0"/>
      <w:marTop w:val="0"/>
      <w:marBottom w:val="0"/>
      <w:divBdr>
        <w:top w:val="none" w:sz="0" w:space="0" w:color="auto"/>
        <w:left w:val="none" w:sz="0" w:space="0" w:color="auto"/>
        <w:bottom w:val="none" w:sz="0" w:space="0" w:color="auto"/>
        <w:right w:val="none" w:sz="0" w:space="0" w:color="auto"/>
      </w:divBdr>
    </w:div>
    <w:div w:id="130142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2014-08-21T14:37:00Z</cp:lastPrinted>
  <dcterms:created xsi:type="dcterms:W3CDTF">2018-03-20T20:32:00Z</dcterms:created>
  <dcterms:modified xsi:type="dcterms:W3CDTF">2018-12-06T21:50:00Z</dcterms:modified>
</cp:coreProperties>
</file>