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2EE" w:rsidP="00CC12EE" w:rsidRDefault="00CC12EE">
      <w:pPr>
        <w:pStyle w:val="BpSTitle"/>
      </w:pPr>
      <w:r>
        <w:t>10560</w:t>
      </w:r>
    </w:p>
    <w:p w:rsidR="00CC12EE" w:rsidP="00CC12EE" w:rsidRDefault="00CC12EE">
      <w:pPr>
        <w:pStyle w:val="BpSTitle"/>
      </w:pPr>
      <w:r>
        <w:t>Rocky Mountain Subalpine Mesic-Wet Spruce-Fir Forest and Woodland</w:t>
      </w:r>
    </w:p>
    <w:p w:rsidR="00CC12EE" w:rsidP="00CC12EE" w:rsidRDefault="00CC12EE">
      <w:r>
        <w:t xmlns:w="http://schemas.openxmlformats.org/wordprocessingml/2006/main">BpS Model/Description Version: Aug. 2020</w:t>
      </w:r>
      <w:r>
        <w:tab/>
      </w:r>
      <w:r>
        <w:tab/>
      </w:r>
      <w:r>
        <w:tab/>
      </w:r>
      <w:r>
        <w:tab/>
      </w:r>
      <w:r>
        <w:tab/>
      </w:r>
      <w:r>
        <w:tab/>
      </w:r>
      <w:r>
        <w:tab/>
      </w:r>
    </w:p>
    <w:p w:rsidR="00CC12EE" w:rsidP="00CC12EE" w:rsidRDefault="00CC12E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716"/>
        <w:gridCol w:w="2196"/>
      </w:tblGrid>
      <w:tr w:rsidRPr="00CC12EE" w:rsidR="00CC12EE" w:rsidTr="00CC12EE">
        <w:tc>
          <w:tcPr>
            <w:tcW w:w="1716" w:type="dxa"/>
            <w:tcBorders>
              <w:top w:val="single" w:color="auto" w:sz="2" w:space="0"/>
              <w:left w:val="single" w:color="auto" w:sz="12" w:space="0"/>
              <w:bottom w:val="single" w:color="000000" w:sz="12" w:space="0"/>
            </w:tcBorders>
            <w:shd w:val="clear" w:color="auto" w:fill="auto"/>
          </w:tcPr>
          <w:p w:rsidRPr="00CC12EE" w:rsidR="00CC12EE" w:rsidP="00F36993" w:rsidRDefault="00CC12EE">
            <w:pPr>
              <w:rPr>
                <w:b/>
                <w:bCs/>
              </w:rPr>
            </w:pPr>
            <w:r w:rsidRPr="00CC12EE">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CC12EE" w:rsidR="00CC12EE" w:rsidP="00F36993" w:rsidRDefault="00CC12EE">
            <w:pPr>
              <w:rPr>
                <w:b/>
                <w:bCs/>
              </w:rPr>
            </w:pPr>
          </w:p>
        </w:tc>
        <w:tc>
          <w:tcPr>
            <w:tcW w:w="1716" w:type="dxa"/>
            <w:tcBorders>
              <w:top w:val="single" w:color="auto" w:sz="2" w:space="0"/>
              <w:left w:val="single" w:color="000000" w:sz="12" w:space="0"/>
              <w:bottom w:val="single" w:color="000000" w:sz="12" w:space="0"/>
            </w:tcBorders>
            <w:shd w:val="clear" w:color="auto" w:fill="auto"/>
          </w:tcPr>
          <w:p w:rsidRPr="00CC12EE" w:rsidR="00CC12EE" w:rsidP="00F36993" w:rsidRDefault="00CC12EE">
            <w:pPr>
              <w:rPr>
                <w:b/>
                <w:bCs/>
              </w:rPr>
            </w:pPr>
            <w:r w:rsidRPr="00CC12EE">
              <w:rPr>
                <w:b/>
                <w:bCs/>
              </w:rPr>
              <w:t>Reviewers</w:t>
            </w:r>
          </w:p>
        </w:tc>
        <w:tc>
          <w:tcPr>
            <w:tcW w:w="2196" w:type="dxa"/>
            <w:tcBorders>
              <w:top w:val="single" w:color="auto" w:sz="2" w:space="0"/>
              <w:bottom w:val="single" w:color="000000" w:sz="12" w:space="0"/>
            </w:tcBorders>
            <w:shd w:val="clear" w:color="auto" w:fill="auto"/>
          </w:tcPr>
          <w:p w:rsidRPr="00CC12EE" w:rsidR="00CC12EE" w:rsidP="00F36993" w:rsidRDefault="00CC12EE">
            <w:pPr>
              <w:rPr>
                <w:b/>
                <w:bCs/>
              </w:rPr>
            </w:pPr>
          </w:p>
        </w:tc>
      </w:tr>
      <w:tr w:rsidRPr="00CC12EE" w:rsidR="00CC12EE" w:rsidTr="00CC12EE">
        <w:tc>
          <w:tcPr>
            <w:tcW w:w="1716" w:type="dxa"/>
            <w:tcBorders>
              <w:top w:val="single" w:color="000000" w:sz="12" w:space="0"/>
              <w:left w:val="single" w:color="auto" w:sz="12" w:space="0"/>
            </w:tcBorders>
            <w:shd w:val="clear" w:color="auto" w:fill="auto"/>
          </w:tcPr>
          <w:p w:rsidRPr="00CC12EE" w:rsidR="00CC12EE" w:rsidP="00F36993" w:rsidRDefault="00CC12EE">
            <w:pPr>
              <w:rPr>
                <w:bCs/>
              </w:rPr>
            </w:pPr>
            <w:r w:rsidRPr="00CC12EE">
              <w:rPr>
                <w:bCs/>
              </w:rPr>
              <w:t>Steve Barrett</w:t>
            </w:r>
          </w:p>
        </w:tc>
        <w:tc>
          <w:tcPr>
            <w:tcW w:w="2232" w:type="dxa"/>
            <w:tcBorders>
              <w:top w:val="single" w:color="000000" w:sz="12" w:space="0"/>
              <w:right w:val="single" w:color="000000" w:sz="12" w:space="0"/>
            </w:tcBorders>
            <w:shd w:val="clear" w:color="auto" w:fill="auto"/>
          </w:tcPr>
          <w:p w:rsidRPr="00CC12EE" w:rsidR="00CC12EE" w:rsidP="00F36993" w:rsidRDefault="00CC12EE">
            <w:r w:rsidRPr="00CC12EE">
              <w:t>sbarrett@mtdig.net</w:t>
            </w:r>
          </w:p>
        </w:tc>
        <w:tc>
          <w:tcPr>
            <w:tcW w:w="1716" w:type="dxa"/>
            <w:tcBorders>
              <w:top w:val="single" w:color="000000" w:sz="12" w:space="0"/>
              <w:left w:val="single" w:color="000000" w:sz="12" w:space="0"/>
            </w:tcBorders>
            <w:shd w:val="clear" w:color="auto" w:fill="auto"/>
          </w:tcPr>
          <w:p w:rsidRPr="00CC12EE" w:rsidR="00CC12EE" w:rsidP="00F36993" w:rsidRDefault="00CC12EE">
            <w:r w:rsidRPr="00CC12EE">
              <w:t>Cathy Stewart</w:t>
            </w:r>
          </w:p>
        </w:tc>
        <w:tc>
          <w:tcPr>
            <w:tcW w:w="2196" w:type="dxa"/>
            <w:tcBorders>
              <w:top w:val="single" w:color="000000" w:sz="12" w:space="0"/>
            </w:tcBorders>
            <w:shd w:val="clear" w:color="auto" w:fill="auto"/>
          </w:tcPr>
          <w:p w:rsidRPr="00CC12EE" w:rsidR="00CC12EE" w:rsidP="00F36993" w:rsidRDefault="00CC12EE">
            <w:r w:rsidRPr="00CC12EE">
              <w:t>cstewart@fs.fed.us</w:t>
            </w:r>
          </w:p>
        </w:tc>
      </w:tr>
      <w:tr w:rsidRPr="00CC12EE" w:rsidR="00CC12EE" w:rsidTr="00CC12EE">
        <w:tc>
          <w:tcPr>
            <w:tcW w:w="1716" w:type="dxa"/>
            <w:tcBorders>
              <w:left w:val="single" w:color="auto" w:sz="12" w:space="0"/>
            </w:tcBorders>
            <w:shd w:val="clear" w:color="auto" w:fill="auto"/>
          </w:tcPr>
          <w:p w:rsidRPr="00CC12EE" w:rsidR="00CC12EE" w:rsidP="00F36993" w:rsidRDefault="00CC12EE">
            <w:pPr>
              <w:rPr>
                <w:bCs/>
              </w:rPr>
            </w:pPr>
            <w:r w:rsidRPr="00CC12EE">
              <w:rPr>
                <w:bCs/>
              </w:rPr>
              <w:t>None</w:t>
            </w:r>
          </w:p>
        </w:tc>
        <w:tc>
          <w:tcPr>
            <w:tcW w:w="2232" w:type="dxa"/>
            <w:tcBorders>
              <w:right w:val="single" w:color="000000" w:sz="12" w:space="0"/>
            </w:tcBorders>
            <w:shd w:val="clear" w:color="auto" w:fill="auto"/>
          </w:tcPr>
          <w:p w:rsidRPr="00CC12EE" w:rsidR="00CC12EE" w:rsidP="00F36993" w:rsidRDefault="00CC12EE">
            <w:r w:rsidRPr="00CC12EE">
              <w:t>None</w:t>
            </w:r>
          </w:p>
        </w:tc>
        <w:tc>
          <w:tcPr>
            <w:tcW w:w="1716" w:type="dxa"/>
            <w:tcBorders>
              <w:left w:val="single" w:color="000000" w:sz="12" w:space="0"/>
            </w:tcBorders>
            <w:shd w:val="clear" w:color="auto" w:fill="auto"/>
          </w:tcPr>
          <w:p w:rsidRPr="00CC12EE" w:rsidR="00CC12EE" w:rsidP="00F36993" w:rsidRDefault="00CC12EE">
            <w:r w:rsidRPr="00CC12EE">
              <w:t>None</w:t>
            </w:r>
          </w:p>
        </w:tc>
        <w:tc>
          <w:tcPr>
            <w:tcW w:w="2196" w:type="dxa"/>
            <w:shd w:val="clear" w:color="auto" w:fill="auto"/>
          </w:tcPr>
          <w:p w:rsidRPr="00CC12EE" w:rsidR="00CC12EE" w:rsidP="00F36993" w:rsidRDefault="00CC12EE">
            <w:r w:rsidRPr="00CC12EE">
              <w:t>None</w:t>
            </w:r>
          </w:p>
        </w:tc>
      </w:tr>
      <w:tr w:rsidRPr="00CC12EE" w:rsidR="00CC12EE" w:rsidTr="00CC12EE">
        <w:tc>
          <w:tcPr>
            <w:tcW w:w="1716" w:type="dxa"/>
            <w:tcBorders>
              <w:left w:val="single" w:color="auto" w:sz="12" w:space="0"/>
              <w:bottom w:val="single" w:color="auto" w:sz="2" w:space="0"/>
            </w:tcBorders>
            <w:shd w:val="clear" w:color="auto" w:fill="auto"/>
          </w:tcPr>
          <w:p w:rsidRPr="00CC12EE" w:rsidR="00CC12EE" w:rsidP="00F36993" w:rsidRDefault="00CC12EE">
            <w:pPr>
              <w:rPr>
                <w:bCs/>
              </w:rPr>
            </w:pPr>
            <w:r w:rsidRPr="00CC12EE">
              <w:rPr>
                <w:bCs/>
              </w:rPr>
              <w:t>None</w:t>
            </w:r>
          </w:p>
        </w:tc>
        <w:tc>
          <w:tcPr>
            <w:tcW w:w="2232" w:type="dxa"/>
            <w:tcBorders>
              <w:right w:val="single" w:color="000000" w:sz="12" w:space="0"/>
            </w:tcBorders>
            <w:shd w:val="clear" w:color="auto" w:fill="auto"/>
          </w:tcPr>
          <w:p w:rsidRPr="00CC12EE" w:rsidR="00CC12EE" w:rsidP="00F36993" w:rsidRDefault="00CC12EE">
            <w:r w:rsidRPr="00CC12EE">
              <w:t>None</w:t>
            </w:r>
          </w:p>
        </w:tc>
        <w:tc>
          <w:tcPr>
            <w:tcW w:w="1716" w:type="dxa"/>
            <w:tcBorders>
              <w:left w:val="single" w:color="000000" w:sz="12" w:space="0"/>
              <w:bottom w:val="single" w:color="auto" w:sz="2" w:space="0"/>
            </w:tcBorders>
            <w:shd w:val="clear" w:color="auto" w:fill="auto"/>
          </w:tcPr>
          <w:p w:rsidRPr="00CC12EE" w:rsidR="00CC12EE" w:rsidP="00F36993" w:rsidRDefault="00CC12EE">
            <w:r w:rsidRPr="00CC12EE">
              <w:t>None</w:t>
            </w:r>
          </w:p>
        </w:tc>
        <w:tc>
          <w:tcPr>
            <w:tcW w:w="2196" w:type="dxa"/>
            <w:shd w:val="clear" w:color="auto" w:fill="auto"/>
          </w:tcPr>
          <w:p w:rsidRPr="00CC12EE" w:rsidR="00CC12EE" w:rsidP="00F36993" w:rsidRDefault="00CC12EE">
            <w:r w:rsidRPr="00CC12EE">
              <w:t>None</w:t>
            </w:r>
          </w:p>
        </w:tc>
      </w:tr>
    </w:tbl>
    <w:p w:rsidR="00CC12EE" w:rsidP="00CC12EE" w:rsidRDefault="00CC12EE"/>
    <w:p w:rsidR="00CC12EE" w:rsidP="00CC12EE" w:rsidRDefault="00CC12EE">
      <w:pPr>
        <w:pStyle w:val="InfoPara"/>
      </w:pPr>
      <w:r>
        <w:t>Vegetation Type</w:t>
      </w:r>
    </w:p>
    <w:p w:rsidR="00CC12EE" w:rsidP="00CC12EE" w:rsidRDefault="00CC12EE">
      <w:r>
        <w:t>Forest and Woodland</w:t>
      </w:r>
    </w:p>
    <w:p w:rsidR="00CC12EE" w:rsidP="00CC12EE" w:rsidRDefault="00CC12EE">
      <w:pPr>
        <w:pStyle w:val="InfoPara"/>
      </w:pPr>
      <w:r>
        <w:t>Map Zones</w:t>
      </w:r>
    </w:p>
    <w:p w:rsidR="00CC12EE" w:rsidP="00CC12EE" w:rsidRDefault="00CC12EE">
      <w:r>
        <w:t>20</w:t>
      </w:r>
    </w:p>
    <w:p w:rsidR="00CC12EE" w:rsidP="00CC12EE" w:rsidRDefault="00CC12EE">
      <w:pPr>
        <w:pStyle w:val="InfoPara"/>
      </w:pPr>
      <w:r>
        <w:t>Geographic Range</w:t>
      </w:r>
    </w:p>
    <w:p w:rsidR="00CC12EE" w:rsidP="00CC12EE" w:rsidRDefault="00CC12EE">
      <w:r>
        <w:t>Northern Rockies, including MT, ID and WY. This BpS is thought to be very limited in extent in MZ20.</w:t>
      </w:r>
    </w:p>
    <w:p w:rsidR="00CC12EE" w:rsidP="00CC12EE" w:rsidRDefault="00CC12EE">
      <w:pPr>
        <w:pStyle w:val="InfoPara"/>
      </w:pPr>
      <w:r>
        <w:t>Biophysical Site Description</w:t>
      </w:r>
    </w:p>
    <w:p w:rsidR="00CC12EE" w:rsidP="00CC12EE" w:rsidRDefault="00CC12EE">
      <w:r>
        <w:t xml:space="preserve">Upper subalpine zone and mesic sites. Occurrences are typically found in locations with cold-air drainage or ponding, or where </w:t>
      </w:r>
      <w:proofErr w:type="spellStart"/>
      <w:r>
        <w:t>snowpacks</w:t>
      </w:r>
      <w:proofErr w:type="spellEnd"/>
      <w:r>
        <w:t xml:space="preserve"> linger late into the summer, such as north-facing slopes and high-elevation ravines. They can extend down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 and inactive stream terraces. Reviewers for MZ20 felt that the </w:t>
      </w:r>
      <w:r w:rsidR="00F02FA3">
        <w:t>proceeding</w:t>
      </w:r>
      <w:r>
        <w:t xml:space="preserve"> sentence does not align with this BpSs shrub understory component, as this BpS has moist-driven shrubs and may occur near riparian areas.</w:t>
      </w:r>
    </w:p>
    <w:p w:rsidR="00CC12EE" w:rsidP="00CC12EE" w:rsidRDefault="00CC12EE">
      <w:pPr>
        <w:pStyle w:val="InfoPara"/>
      </w:pPr>
      <w:r>
        <w:t>Vegetation Description</w:t>
      </w:r>
    </w:p>
    <w:p w:rsidR="00CC12EE" w:rsidP="00CC12EE" w:rsidRDefault="00CC12EE">
      <w:r>
        <w:t xml:space="preserve">Engelmann spruce and subalpine fir dominate on most aspects with lodgepole pine comprising a greater component on dryer sites or earlier successional stages. Early </w:t>
      </w:r>
      <w:r w:rsidR="00F02FA3">
        <w:t>successional</w:t>
      </w:r>
      <w:r>
        <w:t xml:space="preserve"> vegetation contains </w:t>
      </w:r>
      <w:proofErr w:type="spellStart"/>
      <w:r w:rsidRPr="00D911AE">
        <w:rPr>
          <w:i/>
        </w:rPr>
        <w:t>Eurybia</w:t>
      </w:r>
      <w:proofErr w:type="spellEnd"/>
      <w:r w:rsidRPr="00D911AE">
        <w:rPr>
          <w:i/>
        </w:rPr>
        <w:t xml:space="preserve"> </w:t>
      </w:r>
      <w:proofErr w:type="spellStart"/>
      <w:r w:rsidRPr="00D911AE">
        <w:rPr>
          <w:i/>
        </w:rPr>
        <w:t>conspicua</w:t>
      </w:r>
      <w:proofErr w:type="spellEnd"/>
      <w:r>
        <w:t xml:space="preserve"> and </w:t>
      </w:r>
      <w:proofErr w:type="spellStart"/>
      <w:r w:rsidRPr="00D911AE">
        <w:rPr>
          <w:i/>
        </w:rPr>
        <w:t>Carex</w:t>
      </w:r>
      <w:proofErr w:type="spellEnd"/>
      <w:r w:rsidRPr="00D911AE">
        <w:rPr>
          <w:i/>
        </w:rPr>
        <w:t xml:space="preserve"> </w:t>
      </w:r>
      <w:proofErr w:type="spellStart"/>
      <w:r w:rsidRPr="00D911AE">
        <w:rPr>
          <w:i/>
        </w:rPr>
        <w:t>geyeri</w:t>
      </w:r>
      <w:proofErr w:type="spellEnd"/>
      <w:r>
        <w:t xml:space="preserve">. </w:t>
      </w:r>
      <w:r w:rsidRPr="00D911AE">
        <w:rPr>
          <w:i/>
        </w:rPr>
        <w:t xml:space="preserve">Vaccinium </w:t>
      </w:r>
      <w:proofErr w:type="spellStart"/>
      <w:r w:rsidRPr="00D911AE">
        <w:rPr>
          <w:i/>
        </w:rPr>
        <w:t>scoparium</w:t>
      </w:r>
      <w:proofErr w:type="spellEnd"/>
      <w:r>
        <w:t xml:space="preserve"> is a common understory associate in later successional stages.</w:t>
      </w:r>
    </w:p>
    <w:p w:rsidR="00CC12EE" w:rsidP="00CC12EE" w:rsidRDefault="00CC12EE"/>
    <w:p w:rsidR="00CC12EE" w:rsidP="00CC12EE" w:rsidRDefault="00CC12EE">
      <w:r>
        <w:t xml:space="preserve">Mesic understory shrubs include </w:t>
      </w:r>
      <w:proofErr w:type="spellStart"/>
      <w:r w:rsidRPr="00D911AE">
        <w:rPr>
          <w:i/>
        </w:rPr>
        <w:t>Menziesia</w:t>
      </w:r>
      <w:proofErr w:type="spellEnd"/>
      <w:r w:rsidRPr="00D911AE">
        <w:rPr>
          <w:i/>
        </w:rPr>
        <w:t xml:space="preserve"> </w:t>
      </w:r>
      <w:proofErr w:type="spellStart"/>
      <w:r w:rsidRPr="00D911AE">
        <w:rPr>
          <w:i/>
        </w:rPr>
        <w:t>ferruginea</w:t>
      </w:r>
      <w:proofErr w:type="spellEnd"/>
      <w:r>
        <w:t xml:space="preserve">, </w:t>
      </w:r>
      <w:r w:rsidRPr="00D911AE">
        <w:rPr>
          <w:i/>
        </w:rPr>
        <w:t xml:space="preserve">Vaccinium </w:t>
      </w:r>
      <w:proofErr w:type="spellStart"/>
      <w:r w:rsidRPr="00D911AE">
        <w:rPr>
          <w:i/>
        </w:rPr>
        <w:t>membranaceum</w:t>
      </w:r>
      <w:proofErr w:type="spellEnd"/>
      <w:r>
        <w:t xml:space="preserve">, </w:t>
      </w:r>
      <w:proofErr w:type="spellStart"/>
      <w:r w:rsidRPr="00D911AE">
        <w:rPr>
          <w:i/>
        </w:rPr>
        <w:t>Rubus</w:t>
      </w:r>
      <w:proofErr w:type="spellEnd"/>
      <w:r w:rsidRPr="00D911AE">
        <w:rPr>
          <w:i/>
        </w:rPr>
        <w:t xml:space="preserve"> </w:t>
      </w:r>
      <w:proofErr w:type="spellStart"/>
      <w:r w:rsidRPr="00D911AE">
        <w:rPr>
          <w:i/>
        </w:rPr>
        <w:t>parviflorus</w:t>
      </w:r>
      <w:proofErr w:type="spellEnd"/>
      <w:r w:rsidR="00D911AE">
        <w:t>,</w:t>
      </w:r>
      <w:r>
        <w:t xml:space="preserve"> and </w:t>
      </w:r>
      <w:proofErr w:type="spellStart"/>
      <w:r w:rsidRPr="00D911AE">
        <w:rPr>
          <w:i/>
        </w:rPr>
        <w:t>Ledum</w:t>
      </w:r>
      <w:proofErr w:type="spellEnd"/>
      <w:r w:rsidRPr="00D911AE">
        <w:rPr>
          <w:i/>
        </w:rPr>
        <w:t xml:space="preserve"> </w:t>
      </w:r>
      <w:proofErr w:type="spellStart"/>
      <w:r w:rsidRPr="00D911AE">
        <w:rPr>
          <w:i/>
        </w:rPr>
        <w:t>glandulosum</w:t>
      </w:r>
      <w:proofErr w:type="spellEnd"/>
      <w:r>
        <w:t xml:space="preserve">. Herbaceous species include </w:t>
      </w:r>
      <w:proofErr w:type="spellStart"/>
      <w:r w:rsidRPr="00D911AE">
        <w:rPr>
          <w:i/>
        </w:rPr>
        <w:t>Actaea</w:t>
      </w:r>
      <w:proofErr w:type="spellEnd"/>
      <w:r w:rsidRPr="00D911AE">
        <w:rPr>
          <w:i/>
        </w:rPr>
        <w:t xml:space="preserve"> </w:t>
      </w:r>
      <w:proofErr w:type="spellStart"/>
      <w:r w:rsidRPr="00D911AE">
        <w:rPr>
          <w:i/>
        </w:rPr>
        <w:t>rubra</w:t>
      </w:r>
      <w:proofErr w:type="spellEnd"/>
      <w:r>
        <w:t xml:space="preserve">, </w:t>
      </w:r>
      <w:proofErr w:type="spellStart"/>
      <w:r w:rsidRPr="00D911AE">
        <w:rPr>
          <w:i/>
        </w:rPr>
        <w:t>Maianthemum</w:t>
      </w:r>
      <w:proofErr w:type="spellEnd"/>
      <w:r w:rsidRPr="00D911AE">
        <w:rPr>
          <w:i/>
        </w:rPr>
        <w:t xml:space="preserve"> </w:t>
      </w:r>
      <w:proofErr w:type="spellStart"/>
      <w:r w:rsidRPr="00D911AE">
        <w:rPr>
          <w:i/>
        </w:rPr>
        <w:t>stellatum</w:t>
      </w:r>
      <w:proofErr w:type="spellEnd"/>
      <w:r>
        <w:t xml:space="preserve">, </w:t>
      </w:r>
      <w:proofErr w:type="spellStart"/>
      <w:r w:rsidRPr="00D911AE">
        <w:rPr>
          <w:i/>
        </w:rPr>
        <w:t>Cornus</w:t>
      </w:r>
      <w:proofErr w:type="spellEnd"/>
      <w:r w:rsidRPr="00D911AE">
        <w:rPr>
          <w:i/>
        </w:rPr>
        <w:t xml:space="preserve"> canadensis</w:t>
      </w:r>
      <w:r>
        <w:t xml:space="preserve">, </w:t>
      </w:r>
      <w:r w:rsidRPr="00D911AE">
        <w:rPr>
          <w:i/>
        </w:rPr>
        <w:t xml:space="preserve">Erigeron </w:t>
      </w:r>
      <w:proofErr w:type="spellStart"/>
      <w:r w:rsidRPr="00D911AE">
        <w:rPr>
          <w:i/>
        </w:rPr>
        <w:t>engelmannii</w:t>
      </w:r>
      <w:proofErr w:type="spellEnd"/>
      <w:r>
        <w:t xml:space="preserve">, </w:t>
      </w:r>
      <w:proofErr w:type="spellStart"/>
      <w:r w:rsidRPr="00D911AE">
        <w:rPr>
          <w:i/>
        </w:rPr>
        <w:t>Saxifraga</w:t>
      </w:r>
      <w:proofErr w:type="spellEnd"/>
      <w:r w:rsidRPr="00D911AE">
        <w:rPr>
          <w:i/>
        </w:rPr>
        <w:t xml:space="preserve"> </w:t>
      </w:r>
      <w:proofErr w:type="spellStart"/>
      <w:r w:rsidRPr="00D911AE">
        <w:rPr>
          <w:i/>
        </w:rPr>
        <w:t>bronchialis</w:t>
      </w:r>
      <w:proofErr w:type="spellEnd"/>
      <w:r>
        <w:t xml:space="preserve">, </w:t>
      </w:r>
      <w:proofErr w:type="spellStart"/>
      <w:r w:rsidRPr="00D911AE">
        <w:rPr>
          <w:i/>
        </w:rPr>
        <w:t>Lupinus</w:t>
      </w:r>
      <w:proofErr w:type="spellEnd"/>
      <w:r w:rsidRPr="00D911AE">
        <w:rPr>
          <w:i/>
        </w:rPr>
        <w:t xml:space="preserve"> argenteus</w:t>
      </w:r>
      <w:r>
        <w:t xml:space="preserve"> </w:t>
      </w:r>
      <w:r w:rsidR="00D911AE">
        <w:t>ssp.</w:t>
      </w:r>
      <w:r w:rsidRPr="00D911AE" w:rsidR="00D911AE">
        <w:rPr>
          <w:i/>
        </w:rPr>
        <w:t xml:space="preserve"> </w:t>
      </w:r>
      <w:proofErr w:type="spellStart"/>
      <w:r w:rsidRPr="00D911AE" w:rsidR="00D911AE">
        <w:rPr>
          <w:i/>
        </w:rPr>
        <w:t>subalpinus</w:t>
      </w:r>
      <w:proofErr w:type="spellEnd"/>
      <w:r>
        <w:t xml:space="preserve">, </w:t>
      </w:r>
      <w:proofErr w:type="spellStart"/>
      <w:r w:rsidRPr="00D911AE">
        <w:rPr>
          <w:i/>
        </w:rPr>
        <w:t>Valeriana</w:t>
      </w:r>
      <w:proofErr w:type="spellEnd"/>
      <w:r w:rsidRPr="00D911AE">
        <w:rPr>
          <w:i/>
        </w:rPr>
        <w:t xml:space="preserve"> </w:t>
      </w:r>
      <w:proofErr w:type="spellStart"/>
      <w:r w:rsidRPr="00D911AE">
        <w:rPr>
          <w:i/>
        </w:rPr>
        <w:t>sitchensis</w:t>
      </w:r>
      <w:proofErr w:type="spellEnd"/>
      <w:r w:rsidR="00D911AE">
        <w:t>,</w:t>
      </w:r>
      <w:r>
        <w:t xml:space="preserve"> and graminoids such as </w:t>
      </w:r>
      <w:proofErr w:type="spellStart"/>
      <w:r w:rsidRPr="00D911AE">
        <w:rPr>
          <w:i/>
        </w:rPr>
        <w:t>Carex</w:t>
      </w:r>
      <w:proofErr w:type="spellEnd"/>
      <w:r w:rsidRPr="00D911AE">
        <w:rPr>
          <w:i/>
        </w:rPr>
        <w:t xml:space="preserve"> </w:t>
      </w:r>
      <w:proofErr w:type="spellStart"/>
      <w:r w:rsidRPr="00D911AE">
        <w:rPr>
          <w:i/>
        </w:rPr>
        <w:t>generii</w:t>
      </w:r>
      <w:proofErr w:type="spellEnd"/>
      <w:r>
        <w:t xml:space="preserve"> and </w:t>
      </w:r>
      <w:proofErr w:type="spellStart"/>
      <w:r w:rsidRPr="00D911AE">
        <w:rPr>
          <w:i/>
        </w:rPr>
        <w:t>Calamagrostis</w:t>
      </w:r>
      <w:proofErr w:type="spellEnd"/>
      <w:r w:rsidRPr="00D911AE">
        <w:rPr>
          <w:i/>
        </w:rPr>
        <w:t xml:space="preserve"> canadensis</w:t>
      </w:r>
      <w:r>
        <w:t>.</w:t>
      </w:r>
    </w:p>
    <w:p w:rsidR="00CC12EE" w:rsidP="00CC12EE" w:rsidRDefault="00CC12E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CC12EE" w:rsidP="00CC12EE" w:rsidRDefault="00CC12EE">
      <w:pPr>
        <w:pStyle w:val="InfoPara"/>
      </w:pPr>
      <w:r>
        <w:t>Disturbance Description</w:t>
      </w:r>
    </w:p>
    <w:p w:rsidR="00CC12EE" w:rsidP="00CC12EE" w:rsidRDefault="00CC12EE">
      <w:r>
        <w:t>Fire Regime Group V or IV; primarily long-interval stand replacement fires. In some areas, spruce beetle can influence successional stage, species composition and stand density. Spruce beetle may act to accelerate succession.</w:t>
      </w:r>
    </w:p>
    <w:p w:rsidR="00CC12EE" w:rsidP="00CC12EE" w:rsidRDefault="00CC12EE"/>
    <w:p w:rsidR="00CC12EE" w:rsidP="00CC12EE" w:rsidRDefault="00CC12EE">
      <w:r>
        <w:t>For MZ21, all modelers and reviewers agreed that this fire return interval should be greater than 300yrs. Most of the fire is modeled as replacement fire. There might be some mixed severity fire in this system, and it is modeled in the late closed state, as per modelers and reviewers.</w:t>
      </w:r>
    </w:p>
    <w:p w:rsidR="00CC12EE" w:rsidP="00CC12EE" w:rsidRDefault="00CC12EE"/>
    <w:p w:rsidR="00CC12EE" w:rsidP="00CC12EE" w:rsidRDefault="00CC12EE">
      <w:r>
        <w:t>For MZ20, overall MFI would not be greater than 200yrs. Unlike in central WY and CO and Greater Yellowstone Ecosystem, the overall MFI should be no more than 200yrs for MZ20 spruce-fir stands, because this relatively minor BpS is he</w:t>
      </w:r>
      <w:r w:rsidR="00F02FA3">
        <w:t>avily affected by contagion (i.e.</w:t>
      </w:r>
      <w:r>
        <w:t xml:space="preserve"> reflects the influence from more-frequent fire regimes that dominate the neighborhood).</w:t>
      </w:r>
    </w:p>
    <w:p w:rsidR="00CC12EE" w:rsidP="00CC12EE" w:rsidRDefault="00E123F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216</w:t>
            </w:r>
          </w:p>
        </w:tc>
        <w:tc>
          <w:p>
            <w:pPr>
              <w:jc w:val="center"/>
            </w:pPr>
            <w:r>
              <w:t>93</w:t>
            </w:r>
          </w:p>
        </w:tc>
        <w:tc>
          <w:p>
            <w:pPr>
              <w:jc w:val="center"/>
            </w:pPr>
            <w:r>
              <w:t>100</w:t>
            </w:r>
          </w:p>
        </w:tc>
        <w:tc>
          <w:p>
            <w:pPr>
              <w:jc w:val="center"/>
            </w:pPr>
            <w:r>
              <w:t>600</w:t>
            </w:r>
          </w:p>
        </w:tc>
      </w:tr>
      <w:tr>
        <w:tc>
          <w:p>
            <w:pPr>
              <w:jc w:val="center"/>
            </w:pPr>
            <w:r>
              <w:t>Moderate (Mixed)</w:t>
            </w:r>
          </w:p>
        </w:tc>
        <w:tc>
          <w:p>
            <w:pPr>
              <w:jc w:val="center"/>
            </w:pPr>
            <w:r>
              <w:t>2905</w:t>
            </w:r>
          </w:p>
        </w:tc>
        <w:tc>
          <w:p>
            <w:pPr>
              <w:jc w:val="center"/>
            </w:pPr>
            <w:r>
              <w:t>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C12EE" w:rsidP="00CC12EE" w:rsidRDefault="00CC12EE">
      <w:pPr>
        <w:pStyle w:val="InfoPara"/>
      </w:pPr>
      <w:r>
        <w:t>Scale Description</w:t>
      </w:r>
    </w:p>
    <w:p w:rsidR="00CC12EE" w:rsidP="00CC12EE" w:rsidRDefault="00CC12EE">
      <w:r>
        <w:t>Fires could range from 1</w:t>
      </w:r>
      <w:r w:rsidR="00E123F1">
        <w:t>,</w:t>
      </w:r>
      <w:r>
        <w:t>000s to 10</w:t>
      </w:r>
      <w:r w:rsidR="00E123F1">
        <w:t>,</w:t>
      </w:r>
      <w:r>
        <w:t>000s of acres. Variability of climate, topography and other site factors can result in a wide range of representation of successional stages on the landscape. Equilibrium landscapes are not likely to develop in areas &lt;500</w:t>
      </w:r>
      <w:r w:rsidR="00E123F1">
        <w:t>,</w:t>
      </w:r>
      <w:r>
        <w:t>000ac, or perhaps not in areas greater than that either (</w:t>
      </w:r>
      <w:proofErr w:type="spellStart"/>
      <w:r>
        <w:t>Romme</w:t>
      </w:r>
      <w:proofErr w:type="spellEnd"/>
      <w:r>
        <w:t xml:space="preserve">, personal correspondence). Reviewers state that typical fires in this system are small clumps of stand replacing fires with spots to adjacent clumps. However, when this BpS is viewed in context within a larger landscape with the surrounding lodgepole pine </w:t>
      </w:r>
      <w:proofErr w:type="spellStart"/>
      <w:r>
        <w:t>BpS</w:t>
      </w:r>
      <w:proofErr w:type="spellEnd"/>
      <w:r>
        <w:t xml:space="preserve"> (as is the case in MZ20), large and uniform replacement fires are more typical.</w:t>
      </w:r>
    </w:p>
    <w:p w:rsidR="00CC12EE" w:rsidP="00CC12EE" w:rsidRDefault="00CC12EE">
      <w:pPr>
        <w:pStyle w:val="InfoPara"/>
      </w:pPr>
      <w:r>
        <w:t>Adjacency or Identification Concerns</w:t>
      </w:r>
    </w:p>
    <w:p w:rsidR="00CC12EE" w:rsidP="00CC12EE" w:rsidRDefault="00CC12EE">
      <w:r>
        <w:t>Adjacent to drier, lower subalpine forests (lodgepole-spruce-fir) and to krummholz and alpine vegetation. This system typically has more precipitation and longer winters than lower subalpine types.</w:t>
      </w:r>
    </w:p>
    <w:p w:rsidR="00CC12EE" w:rsidP="00CC12EE" w:rsidRDefault="00CC12EE"/>
    <w:p w:rsidR="00CC12EE" w:rsidP="00CC12EE" w:rsidRDefault="00CC12EE">
      <w:r>
        <w:t xml:space="preserve">Climate (severely dry conditions) is the primary driver of fire regimes in this system. Long-term changes in climate as well as </w:t>
      </w:r>
      <w:proofErr w:type="spellStart"/>
      <w:r>
        <w:t>interannual</w:t>
      </w:r>
      <w:proofErr w:type="spellEnd"/>
      <w:r>
        <w:t xml:space="preserve"> climate variability will affect the frequency of fire in this system.</w:t>
      </w:r>
    </w:p>
    <w:p w:rsidR="00CC12EE" w:rsidP="00CC12EE" w:rsidRDefault="00CC12EE"/>
    <w:p w:rsidR="00CC12EE" w:rsidP="00CC12EE" w:rsidRDefault="00CC12EE">
      <w:r>
        <w:t>This BpS corresponds to the following habitat types (Pfister et al. 1977): ABLA/ALSI, ABLA/CAGE, ABLA/VASC, TSME/XETE, TSME/MEFE, TSME/CLUN, PICEA/GART, PICEA/LIBO and PICEA/PHMA.</w:t>
      </w:r>
    </w:p>
    <w:p w:rsidR="00CC12EE" w:rsidP="00CC12EE" w:rsidRDefault="00CC12EE"/>
    <w:p w:rsidR="00CC12EE" w:rsidP="00CC12EE" w:rsidRDefault="00CC12EE">
      <w:r>
        <w:lastRenderedPageBreak/>
        <w:t>Currently, balsam bark beetle is killing subalpine fir trees throughout the Rocky Mountain subalpine mesic spruce fir region.</w:t>
      </w:r>
    </w:p>
    <w:p w:rsidR="00CC12EE" w:rsidP="00CC12EE" w:rsidRDefault="00CC12EE">
      <w:pPr>
        <w:pStyle w:val="InfoPara"/>
      </w:pPr>
      <w:r>
        <w:t>Issues or Problems</w:t>
      </w:r>
    </w:p>
    <w:p w:rsidR="00CC12EE" w:rsidP="00CC12EE" w:rsidRDefault="00CC12EE">
      <w:r>
        <w:t>Reviewers state that since 1990, mortality in the subalpine fir complex has increased.</w:t>
      </w:r>
    </w:p>
    <w:p w:rsidR="00CC12EE" w:rsidP="00CC12EE" w:rsidRDefault="00CC12EE">
      <w:pPr>
        <w:pStyle w:val="InfoPara"/>
      </w:pPr>
      <w:r>
        <w:t>Native Uncharacteristic Conditions</w:t>
      </w:r>
    </w:p>
    <w:p w:rsidR="00CC12EE" w:rsidP="00CC12EE" w:rsidRDefault="00CC12EE"/>
    <w:p w:rsidR="00CC12EE" w:rsidP="00CC12EE" w:rsidRDefault="00CC12EE">
      <w:pPr>
        <w:pStyle w:val="InfoPara"/>
      </w:pPr>
      <w:r>
        <w:t>Comments</w:t>
      </w:r>
    </w:p>
    <w:p w:rsidR="00B879EB" w:rsidP="00B879EB" w:rsidRDefault="00B879EB"/>
    <w:p w:rsidR="00CC12EE" w:rsidP="00CC12EE" w:rsidRDefault="00CC12EE">
      <w:pPr>
        <w:pStyle w:val="ReportSection"/>
      </w:pPr>
      <w:r>
        <w:t>Succession Classes</w:t>
      </w:r>
    </w:p>
    <w:p w:rsidR="00CC12EE" w:rsidP="00CC12EE" w:rsidRDefault="00CC12E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C12EE" w:rsidP="00CC12EE" w:rsidRDefault="00CC12EE">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123F1" w:rsidP="00CC12EE" w:rsidRDefault="00E123F1"/>
    <w:p w:rsidR="00CC12EE" w:rsidP="00CC12EE" w:rsidRDefault="00CC12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C12EE" w:rsidR="00CC12EE" w:rsidTr="00CC12EE">
        <w:tc>
          <w:tcPr>
            <w:tcW w:w="1056" w:type="dxa"/>
            <w:tcBorders>
              <w:top w:val="single" w:color="auto" w:sz="2" w:space="0"/>
              <w:bottom w:val="single" w:color="000000" w:sz="12" w:space="0"/>
            </w:tcBorders>
            <w:shd w:val="clear" w:color="auto" w:fill="auto"/>
          </w:tcPr>
          <w:p w:rsidRPr="00CC12EE" w:rsidR="00CC12EE" w:rsidP="006115F3" w:rsidRDefault="00CC12EE">
            <w:pPr>
              <w:rPr>
                <w:b/>
                <w:bCs/>
              </w:rPr>
            </w:pPr>
            <w:r w:rsidRPr="00CC12EE">
              <w:rPr>
                <w:b/>
                <w:bCs/>
              </w:rPr>
              <w:t>Symbol</w:t>
            </w:r>
          </w:p>
        </w:tc>
        <w:tc>
          <w:tcPr>
            <w:tcW w:w="2136" w:type="dxa"/>
            <w:tcBorders>
              <w:top w:val="single" w:color="auto" w:sz="2" w:space="0"/>
              <w:bottom w:val="single" w:color="000000" w:sz="12" w:space="0"/>
            </w:tcBorders>
            <w:shd w:val="clear" w:color="auto" w:fill="auto"/>
          </w:tcPr>
          <w:p w:rsidRPr="00CC12EE" w:rsidR="00CC12EE" w:rsidP="006115F3" w:rsidRDefault="00CC12EE">
            <w:pPr>
              <w:rPr>
                <w:b/>
                <w:bCs/>
              </w:rPr>
            </w:pPr>
            <w:r w:rsidRPr="00CC12EE">
              <w:rPr>
                <w:b/>
                <w:bCs/>
              </w:rPr>
              <w:t>Scientific Name</w:t>
            </w:r>
          </w:p>
        </w:tc>
        <w:tc>
          <w:tcPr>
            <w:tcW w:w="2136" w:type="dxa"/>
            <w:tcBorders>
              <w:top w:val="single" w:color="auto" w:sz="2" w:space="0"/>
              <w:bottom w:val="single" w:color="000000" w:sz="12" w:space="0"/>
            </w:tcBorders>
            <w:shd w:val="clear" w:color="auto" w:fill="auto"/>
          </w:tcPr>
          <w:p w:rsidRPr="00CC12EE" w:rsidR="00CC12EE" w:rsidP="006115F3" w:rsidRDefault="00CC12EE">
            <w:pPr>
              <w:rPr>
                <w:b/>
                <w:bCs/>
              </w:rPr>
            </w:pPr>
            <w:r w:rsidRPr="00CC12EE">
              <w:rPr>
                <w:b/>
                <w:bCs/>
              </w:rPr>
              <w:t>Common Name</w:t>
            </w:r>
          </w:p>
        </w:tc>
        <w:tc>
          <w:tcPr>
            <w:tcW w:w="1956" w:type="dxa"/>
            <w:tcBorders>
              <w:top w:val="single" w:color="auto" w:sz="2" w:space="0"/>
              <w:bottom w:val="single" w:color="000000" w:sz="12" w:space="0"/>
            </w:tcBorders>
            <w:shd w:val="clear" w:color="auto" w:fill="auto"/>
          </w:tcPr>
          <w:p w:rsidRPr="00CC12EE" w:rsidR="00CC12EE" w:rsidP="006115F3" w:rsidRDefault="00CC12EE">
            <w:pPr>
              <w:rPr>
                <w:b/>
                <w:bCs/>
              </w:rPr>
            </w:pPr>
            <w:r w:rsidRPr="00CC12EE">
              <w:rPr>
                <w:b/>
                <w:bCs/>
              </w:rPr>
              <w:t>Canopy Position</w:t>
            </w:r>
          </w:p>
        </w:tc>
      </w:tr>
      <w:tr w:rsidRPr="00CC12EE" w:rsidR="00CC12EE" w:rsidTr="00CC12EE">
        <w:tc>
          <w:tcPr>
            <w:tcW w:w="1056" w:type="dxa"/>
            <w:tcBorders>
              <w:top w:val="single" w:color="000000" w:sz="12" w:space="0"/>
            </w:tcBorders>
            <w:shd w:val="clear" w:color="auto" w:fill="auto"/>
          </w:tcPr>
          <w:p w:rsidRPr="00CC12EE" w:rsidR="00CC12EE" w:rsidP="006115F3" w:rsidRDefault="00CC12EE">
            <w:pPr>
              <w:rPr>
                <w:bCs/>
              </w:rPr>
            </w:pPr>
            <w:r w:rsidRPr="00CC12EE">
              <w:rPr>
                <w:bCs/>
              </w:rPr>
              <w:t>PIEN</w:t>
            </w:r>
          </w:p>
        </w:tc>
        <w:tc>
          <w:tcPr>
            <w:tcW w:w="2136" w:type="dxa"/>
            <w:tcBorders>
              <w:top w:val="single" w:color="000000" w:sz="12" w:space="0"/>
            </w:tcBorders>
            <w:shd w:val="clear" w:color="auto" w:fill="auto"/>
          </w:tcPr>
          <w:p w:rsidRPr="00CC12EE" w:rsidR="00CC12EE" w:rsidP="006115F3" w:rsidRDefault="00CC12EE">
            <w:proofErr w:type="spellStart"/>
            <w:r w:rsidRPr="00CC12EE">
              <w:t>Picea</w:t>
            </w:r>
            <w:proofErr w:type="spellEnd"/>
            <w:r w:rsidRPr="00CC12EE">
              <w:t xml:space="preserve"> </w:t>
            </w:r>
            <w:proofErr w:type="spellStart"/>
            <w:r w:rsidRPr="00CC12EE">
              <w:t>engelmannii</w:t>
            </w:r>
            <w:proofErr w:type="spellEnd"/>
          </w:p>
        </w:tc>
        <w:tc>
          <w:tcPr>
            <w:tcW w:w="2136" w:type="dxa"/>
            <w:tcBorders>
              <w:top w:val="single" w:color="000000" w:sz="12" w:space="0"/>
            </w:tcBorders>
            <w:shd w:val="clear" w:color="auto" w:fill="auto"/>
          </w:tcPr>
          <w:p w:rsidRPr="00CC12EE" w:rsidR="00CC12EE" w:rsidP="006115F3" w:rsidRDefault="00CC12EE">
            <w:r w:rsidRPr="00CC12EE">
              <w:t>Engelmann spruce</w:t>
            </w:r>
          </w:p>
        </w:tc>
        <w:tc>
          <w:tcPr>
            <w:tcW w:w="1956" w:type="dxa"/>
            <w:tcBorders>
              <w:top w:val="single" w:color="000000" w:sz="12" w:space="0"/>
            </w:tcBorders>
            <w:shd w:val="clear" w:color="auto" w:fill="auto"/>
          </w:tcPr>
          <w:p w:rsidRPr="00CC12EE" w:rsidR="00CC12EE" w:rsidP="006115F3" w:rsidRDefault="00CC12EE">
            <w:r w:rsidRPr="00CC12EE">
              <w:t>Upper</w:t>
            </w:r>
          </w:p>
        </w:tc>
      </w:tr>
      <w:tr w:rsidRPr="00CC12EE" w:rsidR="00CC12EE" w:rsidTr="00CC12EE">
        <w:tc>
          <w:tcPr>
            <w:tcW w:w="1056" w:type="dxa"/>
            <w:shd w:val="clear" w:color="auto" w:fill="auto"/>
          </w:tcPr>
          <w:p w:rsidRPr="00CC12EE" w:rsidR="00CC12EE" w:rsidP="006115F3" w:rsidRDefault="00CC12EE">
            <w:pPr>
              <w:rPr>
                <w:bCs/>
              </w:rPr>
            </w:pPr>
            <w:r w:rsidRPr="00CC12EE">
              <w:rPr>
                <w:bCs/>
              </w:rPr>
              <w:t>PICO</w:t>
            </w:r>
          </w:p>
        </w:tc>
        <w:tc>
          <w:tcPr>
            <w:tcW w:w="2136" w:type="dxa"/>
            <w:shd w:val="clear" w:color="auto" w:fill="auto"/>
          </w:tcPr>
          <w:p w:rsidRPr="00CC12EE" w:rsidR="00CC12EE" w:rsidP="006115F3" w:rsidRDefault="00CC12EE">
            <w:r w:rsidRPr="00CC12EE">
              <w:t xml:space="preserve">Pinus </w:t>
            </w:r>
            <w:proofErr w:type="spellStart"/>
            <w:r w:rsidRPr="00CC12EE">
              <w:t>contorta</w:t>
            </w:r>
            <w:proofErr w:type="spellEnd"/>
          </w:p>
        </w:tc>
        <w:tc>
          <w:tcPr>
            <w:tcW w:w="2136" w:type="dxa"/>
            <w:shd w:val="clear" w:color="auto" w:fill="auto"/>
          </w:tcPr>
          <w:p w:rsidRPr="00CC12EE" w:rsidR="00CC12EE" w:rsidP="006115F3" w:rsidRDefault="00CC12EE">
            <w:r w:rsidRPr="00CC12EE">
              <w:t>Lodgepole pine</w:t>
            </w:r>
          </w:p>
        </w:tc>
        <w:tc>
          <w:tcPr>
            <w:tcW w:w="1956" w:type="dxa"/>
            <w:shd w:val="clear" w:color="auto" w:fill="auto"/>
          </w:tcPr>
          <w:p w:rsidRPr="00CC12EE" w:rsidR="00CC12EE" w:rsidP="006115F3" w:rsidRDefault="00CC12EE">
            <w:r w:rsidRPr="00CC12EE">
              <w:t>Upper</w:t>
            </w:r>
          </w:p>
        </w:tc>
      </w:tr>
      <w:tr w:rsidRPr="00CC12EE" w:rsidR="00CC12EE" w:rsidTr="00CC12EE">
        <w:tc>
          <w:tcPr>
            <w:tcW w:w="1056" w:type="dxa"/>
            <w:shd w:val="clear" w:color="auto" w:fill="auto"/>
          </w:tcPr>
          <w:p w:rsidRPr="00CC12EE" w:rsidR="00CC12EE" w:rsidP="006115F3" w:rsidRDefault="00CC12EE">
            <w:pPr>
              <w:rPr>
                <w:bCs/>
              </w:rPr>
            </w:pPr>
            <w:r w:rsidRPr="00CC12EE">
              <w:rPr>
                <w:bCs/>
              </w:rPr>
              <w:t>ABLA</w:t>
            </w:r>
          </w:p>
        </w:tc>
        <w:tc>
          <w:tcPr>
            <w:tcW w:w="2136" w:type="dxa"/>
            <w:shd w:val="clear" w:color="auto" w:fill="auto"/>
          </w:tcPr>
          <w:p w:rsidRPr="00CC12EE" w:rsidR="00CC12EE" w:rsidP="006115F3" w:rsidRDefault="00CC12EE">
            <w:proofErr w:type="spellStart"/>
            <w:r w:rsidRPr="00CC12EE">
              <w:t>Abies</w:t>
            </w:r>
            <w:proofErr w:type="spellEnd"/>
            <w:r w:rsidRPr="00CC12EE">
              <w:t xml:space="preserve"> </w:t>
            </w:r>
            <w:proofErr w:type="spellStart"/>
            <w:r w:rsidRPr="00CC12EE">
              <w:t>lasiocarpa</w:t>
            </w:r>
            <w:proofErr w:type="spellEnd"/>
          </w:p>
        </w:tc>
        <w:tc>
          <w:tcPr>
            <w:tcW w:w="2136" w:type="dxa"/>
            <w:shd w:val="clear" w:color="auto" w:fill="auto"/>
          </w:tcPr>
          <w:p w:rsidRPr="00CC12EE" w:rsidR="00CC12EE" w:rsidP="006115F3" w:rsidRDefault="00CC12EE">
            <w:r w:rsidRPr="00CC12EE">
              <w:t>Subalpine fir</w:t>
            </w:r>
          </w:p>
        </w:tc>
        <w:tc>
          <w:tcPr>
            <w:tcW w:w="1956" w:type="dxa"/>
            <w:shd w:val="clear" w:color="auto" w:fill="auto"/>
          </w:tcPr>
          <w:p w:rsidRPr="00CC12EE" w:rsidR="00CC12EE" w:rsidP="006115F3" w:rsidRDefault="00CC12EE">
            <w:r w:rsidRPr="00CC12EE">
              <w:t>Mid-Upper</w:t>
            </w:r>
          </w:p>
        </w:tc>
      </w:tr>
    </w:tbl>
    <w:p w:rsidR="00CC12EE" w:rsidP="00CC12EE" w:rsidRDefault="00CC12EE"/>
    <w:p w:rsidR="00CC12EE" w:rsidP="00CC12EE" w:rsidRDefault="00CC12EE">
      <w:pPr>
        <w:pStyle w:val="SClassInfoPara"/>
      </w:pPr>
      <w:r>
        <w:t>Description</w:t>
      </w:r>
    </w:p>
    <w:p w:rsidR="00CC12EE" w:rsidP="00CC12EE" w:rsidRDefault="00CC12EE">
      <w:r>
        <w:t xml:space="preserve">This is an early succession stage after long interval replacement fires. There can be extended periods of grass/seedling stage after fire replacement events. </w:t>
      </w:r>
    </w:p>
    <w:p w:rsidR="00CC12EE" w:rsidP="00CC12EE" w:rsidRDefault="00CC12EE"/>
    <w:p w:rsidR="00CC12EE" w:rsidP="00D911AE" w:rsidRDefault="00CC12EE">
      <w:r>
        <w:t xml:space="preserve">This stage may occupy 3-50% of the landscape depending upon climatic conditions and variability of fire return intervals. </w:t>
      </w:r>
    </w:p>
    <w:p w:rsidR="00CC12EE" w:rsidP="00CC12EE" w:rsidRDefault="00CC12EE"/>
    <w:p>
      <w:r>
        <w:rPr>
          <w:i/>
          <w:u w:val="single"/>
        </w:rPr>
        <w:t>Maximum Tree Size Class</w:t>
      </w:r>
      <w:br/>
      <w:r>
        <w:t>Sapling &gt;4.5ft; &lt;5"DBH</w:t>
      </w:r>
    </w:p>
    <w:p w:rsidR="00CC12EE" w:rsidP="00CC12EE" w:rsidRDefault="00CC12EE">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C12EE" w:rsidP="00CC12EE" w:rsidRDefault="00CC12EE"/>
    <w:p w:rsidR="00CC12EE" w:rsidP="00CC12EE" w:rsidRDefault="00CC12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C12EE" w:rsidR="00CC12EE" w:rsidTr="00CC12EE">
        <w:tc>
          <w:tcPr>
            <w:tcW w:w="1056" w:type="dxa"/>
            <w:tcBorders>
              <w:top w:val="single" w:color="auto" w:sz="2" w:space="0"/>
              <w:bottom w:val="single" w:color="000000" w:sz="12" w:space="0"/>
            </w:tcBorders>
            <w:shd w:val="clear" w:color="auto" w:fill="auto"/>
          </w:tcPr>
          <w:p w:rsidRPr="00CC12EE" w:rsidR="00CC12EE" w:rsidP="003906C3" w:rsidRDefault="00CC12EE">
            <w:pPr>
              <w:rPr>
                <w:b/>
                <w:bCs/>
              </w:rPr>
            </w:pPr>
            <w:r w:rsidRPr="00CC12EE">
              <w:rPr>
                <w:b/>
                <w:bCs/>
              </w:rPr>
              <w:t>Symbol</w:t>
            </w:r>
          </w:p>
        </w:tc>
        <w:tc>
          <w:tcPr>
            <w:tcW w:w="2136" w:type="dxa"/>
            <w:tcBorders>
              <w:top w:val="single" w:color="auto" w:sz="2" w:space="0"/>
              <w:bottom w:val="single" w:color="000000" w:sz="12" w:space="0"/>
            </w:tcBorders>
            <w:shd w:val="clear" w:color="auto" w:fill="auto"/>
          </w:tcPr>
          <w:p w:rsidRPr="00CC12EE" w:rsidR="00CC12EE" w:rsidP="003906C3" w:rsidRDefault="00CC12EE">
            <w:pPr>
              <w:rPr>
                <w:b/>
                <w:bCs/>
              </w:rPr>
            </w:pPr>
            <w:r w:rsidRPr="00CC12EE">
              <w:rPr>
                <w:b/>
                <w:bCs/>
              </w:rPr>
              <w:t>Scientific Name</w:t>
            </w:r>
          </w:p>
        </w:tc>
        <w:tc>
          <w:tcPr>
            <w:tcW w:w="2136" w:type="dxa"/>
            <w:tcBorders>
              <w:top w:val="single" w:color="auto" w:sz="2" w:space="0"/>
              <w:bottom w:val="single" w:color="000000" w:sz="12" w:space="0"/>
            </w:tcBorders>
            <w:shd w:val="clear" w:color="auto" w:fill="auto"/>
          </w:tcPr>
          <w:p w:rsidRPr="00CC12EE" w:rsidR="00CC12EE" w:rsidP="003906C3" w:rsidRDefault="00CC12EE">
            <w:pPr>
              <w:rPr>
                <w:b/>
                <w:bCs/>
              </w:rPr>
            </w:pPr>
            <w:r w:rsidRPr="00CC12EE">
              <w:rPr>
                <w:b/>
                <w:bCs/>
              </w:rPr>
              <w:t>Common Name</w:t>
            </w:r>
          </w:p>
        </w:tc>
        <w:tc>
          <w:tcPr>
            <w:tcW w:w="1956" w:type="dxa"/>
            <w:tcBorders>
              <w:top w:val="single" w:color="auto" w:sz="2" w:space="0"/>
              <w:bottom w:val="single" w:color="000000" w:sz="12" w:space="0"/>
            </w:tcBorders>
            <w:shd w:val="clear" w:color="auto" w:fill="auto"/>
          </w:tcPr>
          <w:p w:rsidRPr="00CC12EE" w:rsidR="00CC12EE" w:rsidP="003906C3" w:rsidRDefault="00CC12EE">
            <w:pPr>
              <w:rPr>
                <w:b/>
                <w:bCs/>
              </w:rPr>
            </w:pPr>
            <w:r w:rsidRPr="00CC12EE">
              <w:rPr>
                <w:b/>
                <w:bCs/>
              </w:rPr>
              <w:t>Canopy Position</w:t>
            </w:r>
          </w:p>
        </w:tc>
      </w:tr>
      <w:tr w:rsidRPr="00CC12EE" w:rsidR="00CC12EE" w:rsidTr="00CC12EE">
        <w:tc>
          <w:tcPr>
            <w:tcW w:w="1056" w:type="dxa"/>
            <w:tcBorders>
              <w:top w:val="single" w:color="000000" w:sz="12" w:space="0"/>
            </w:tcBorders>
            <w:shd w:val="clear" w:color="auto" w:fill="auto"/>
          </w:tcPr>
          <w:p w:rsidRPr="00CC12EE" w:rsidR="00CC12EE" w:rsidP="003906C3" w:rsidRDefault="00CC12EE">
            <w:pPr>
              <w:rPr>
                <w:bCs/>
              </w:rPr>
            </w:pPr>
            <w:r w:rsidRPr="00CC12EE">
              <w:rPr>
                <w:bCs/>
              </w:rPr>
              <w:t>PIEN</w:t>
            </w:r>
          </w:p>
        </w:tc>
        <w:tc>
          <w:tcPr>
            <w:tcW w:w="2136" w:type="dxa"/>
            <w:tcBorders>
              <w:top w:val="single" w:color="000000" w:sz="12" w:space="0"/>
            </w:tcBorders>
            <w:shd w:val="clear" w:color="auto" w:fill="auto"/>
          </w:tcPr>
          <w:p w:rsidRPr="00CC12EE" w:rsidR="00CC12EE" w:rsidP="003906C3" w:rsidRDefault="00CC12EE">
            <w:proofErr w:type="spellStart"/>
            <w:r w:rsidRPr="00CC12EE">
              <w:t>Picea</w:t>
            </w:r>
            <w:proofErr w:type="spellEnd"/>
            <w:r w:rsidRPr="00CC12EE">
              <w:t xml:space="preserve"> </w:t>
            </w:r>
            <w:proofErr w:type="spellStart"/>
            <w:r w:rsidRPr="00CC12EE">
              <w:t>engelmannii</w:t>
            </w:r>
            <w:proofErr w:type="spellEnd"/>
          </w:p>
        </w:tc>
        <w:tc>
          <w:tcPr>
            <w:tcW w:w="2136" w:type="dxa"/>
            <w:tcBorders>
              <w:top w:val="single" w:color="000000" w:sz="12" w:space="0"/>
            </w:tcBorders>
            <w:shd w:val="clear" w:color="auto" w:fill="auto"/>
          </w:tcPr>
          <w:p w:rsidRPr="00CC12EE" w:rsidR="00CC12EE" w:rsidP="003906C3" w:rsidRDefault="00CC12EE">
            <w:r w:rsidRPr="00CC12EE">
              <w:t>Engelmann spruce</w:t>
            </w:r>
          </w:p>
        </w:tc>
        <w:tc>
          <w:tcPr>
            <w:tcW w:w="1956" w:type="dxa"/>
            <w:tcBorders>
              <w:top w:val="single" w:color="000000" w:sz="12" w:space="0"/>
            </w:tcBorders>
            <w:shd w:val="clear" w:color="auto" w:fill="auto"/>
          </w:tcPr>
          <w:p w:rsidRPr="00CC12EE" w:rsidR="00CC12EE" w:rsidP="003906C3" w:rsidRDefault="00CC12EE">
            <w:r w:rsidRPr="00CC12EE">
              <w:t>Upper</w:t>
            </w:r>
          </w:p>
        </w:tc>
      </w:tr>
      <w:tr w:rsidRPr="00CC12EE" w:rsidR="00CC12EE" w:rsidTr="00CC12EE">
        <w:tc>
          <w:tcPr>
            <w:tcW w:w="1056" w:type="dxa"/>
            <w:shd w:val="clear" w:color="auto" w:fill="auto"/>
          </w:tcPr>
          <w:p w:rsidRPr="00CC12EE" w:rsidR="00CC12EE" w:rsidP="003906C3" w:rsidRDefault="00CC12EE">
            <w:pPr>
              <w:rPr>
                <w:bCs/>
              </w:rPr>
            </w:pPr>
            <w:r w:rsidRPr="00CC12EE">
              <w:rPr>
                <w:bCs/>
              </w:rPr>
              <w:t>PICO</w:t>
            </w:r>
          </w:p>
        </w:tc>
        <w:tc>
          <w:tcPr>
            <w:tcW w:w="2136" w:type="dxa"/>
            <w:shd w:val="clear" w:color="auto" w:fill="auto"/>
          </w:tcPr>
          <w:p w:rsidRPr="00CC12EE" w:rsidR="00CC12EE" w:rsidP="003906C3" w:rsidRDefault="00CC12EE">
            <w:r w:rsidRPr="00CC12EE">
              <w:t xml:space="preserve">Pinus </w:t>
            </w:r>
            <w:proofErr w:type="spellStart"/>
            <w:r w:rsidRPr="00CC12EE">
              <w:t>contorta</w:t>
            </w:r>
            <w:proofErr w:type="spellEnd"/>
          </w:p>
        </w:tc>
        <w:tc>
          <w:tcPr>
            <w:tcW w:w="2136" w:type="dxa"/>
            <w:shd w:val="clear" w:color="auto" w:fill="auto"/>
          </w:tcPr>
          <w:p w:rsidRPr="00CC12EE" w:rsidR="00CC12EE" w:rsidP="003906C3" w:rsidRDefault="00CC12EE">
            <w:r w:rsidRPr="00CC12EE">
              <w:t>Lodgepole pine</w:t>
            </w:r>
          </w:p>
        </w:tc>
        <w:tc>
          <w:tcPr>
            <w:tcW w:w="1956" w:type="dxa"/>
            <w:shd w:val="clear" w:color="auto" w:fill="auto"/>
          </w:tcPr>
          <w:p w:rsidRPr="00CC12EE" w:rsidR="00CC12EE" w:rsidP="003906C3" w:rsidRDefault="00CC12EE">
            <w:r w:rsidRPr="00CC12EE">
              <w:t>Upper</w:t>
            </w:r>
          </w:p>
        </w:tc>
      </w:tr>
      <w:tr w:rsidRPr="00CC12EE" w:rsidR="00CC12EE" w:rsidTr="00CC12EE">
        <w:tc>
          <w:tcPr>
            <w:tcW w:w="1056" w:type="dxa"/>
            <w:shd w:val="clear" w:color="auto" w:fill="auto"/>
          </w:tcPr>
          <w:p w:rsidRPr="00CC12EE" w:rsidR="00CC12EE" w:rsidP="003906C3" w:rsidRDefault="00CC12EE">
            <w:pPr>
              <w:rPr>
                <w:bCs/>
              </w:rPr>
            </w:pPr>
            <w:r w:rsidRPr="00CC12EE">
              <w:rPr>
                <w:bCs/>
              </w:rPr>
              <w:t>ABLA</w:t>
            </w:r>
          </w:p>
        </w:tc>
        <w:tc>
          <w:tcPr>
            <w:tcW w:w="2136" w:type="dxa"/>
            <w:shd w:val="clear" w:color="auto" w:fill="auto"/>
          </w:tcPr>
          <w:p w:rsidRPr="00CC12EE" w:rsidR="00CC12EE" w:rsidP="003906C3" w:rsidRDefault="00CC12EE">
            <w:proofErr w:type="spellStart"/>
            <w:r w:rsidRPr="00CC12EE">
              <w:t>Abies</w:t>
            </w:r>
            <w:proofErr w:type="spellEnd"/>
            <w:r w:rsidRPr="00CC12EE">
              <w:t xml:space="preserve"> </w:t>
            </w:r>
            <w:proofErr w:type="spellStart"/>
            <w:r w:rsidRPr="00CC12EE">
              <w:t>lasiocarpa</w:t>
            </w:r>
            <w:proofErr w:type="spellEnd"/>
          </w:p>
        </w:tc>
        <w:tc>
          <w:tcPr>
            <w:tcW w:w="2136" w:type="dxa"/>
            <w:shd w:val="clear" w:color="auto" w:fill="auto"/>
          </w:tcPr>
          <w:p w:rsidRPr="00CC12EE" w:rsidR="00CC12EE" w:rsidP="003906C3" w:rsidRDefault="00CC12EE">
            <w:r w:rsidRPr="00CC12EE">
              <w:t>Subalpine fir</w:t>
            </w:r>
          </w:p>
        </w:tc>
        <w:tc>
          <w:tcPr>
            <w:tcW w:w="1956" w:type="dxa"/>
            <w:shd w:val="clear" w:color="auto" w:fill="auto"/>
          </w:tcPr>
          <w:p w:rsidRPr="00CC12EE" w:rsidR="00CC12EE" w:rsidP="003906C3" w:rsidRDefault="00CC12EE">
            <w:r w:rsidRPr="00CC12EE">
              <w:t>Upper</w:t>
            </w:r>
          </w:p>
        </w:tc>
      </w:tr>
    </w:tbl>
    <w:p w:rsidR="00CC12EE" w:rsidP="00CC12EE" w:rsidRDefault="00CC12EE"/>
    <w:p w:rsidR="00D911AE" w:rsidP="00CC12EE" w:rsidRDefault="00D911AE"/>
    <w:p w:rsidR="00D911AE" w:rsidP="00CC12EE" w:rsidRDefault="00D911AE"/>
    <w:p w:rsidR="00CC12EE" w:rsidP="00CC12EE" w:rsidRDefault="00CC12EE">
      <w:pPr>
        <w:pStyle w:val="SClassInfoPara"/>
      </w:pPr>
      <w:r>
        <w:lastRenderedPageBreak/>
        <w:t>Description</w:t>
      </w:r>
    </w:p>
    <w:p w:rsidR="00CC12EE" w:rsidP="00D911AE" w:rsidRDefault="00CC12EE">
      <w:r>
        <w:t>Shade tolerant- and mixed conifer saplings to poles.</w:t>
      </w:r>
      <w:r w:rsidR="00F02FA3">
        <w:t xml:space="preserve"> </w:t>
      </w:r>
      <w:r>
        <w:t>High density saplings to poles. May occupy 5-50% of the landscape.</w:t>
      </w:r>
    </w:p>
    <w:p w:rsidR="00CC12EE" w:rsidP="00CC12EE" w:rsidRDefault="00CC12EE"/>
    <w:p w:rsidR="00CC12EE" w:rsidP="00CC12EE" w:rsidRDefault="00CC12EE">
      <w:r>
        <w:t>It is thought that the reference condition state for this BpS would be dominated by these closed stages, maybe reaching 80% of the landscape - even though 65% is modeled here.</w:t>
      </w:r>
    </w:p>
    <w:p w:rsidR="00CC12EE" w:rsidP="00CC12EE" w:rsidRDefault="00CC12EE"/>
    <w:p>
      <w:r>
        <w:rPr>
          <w:i/>
          <w:u w:val="single"/>
        </w:rPr>
        <w:t>Maximum Tree Size Class</w:t>
      </w:r>
      <w:br/>
      <w:r>
        <w:t>Pole 5-9" DBH</w:t>
      </w:r>
    </w:p>
    <w:p w:rsidR="00CC12EE" w:rsidP="00CC12EE" w:rsidRDefault="00CC12EE">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C12EE" w:rsidP="00CC12EE" w:rsidRDefault="00CC12EE"/>
    <w:p w:rsidR="00CC12EE" w:rsidP="00CC12EE" w:rsidRDefault="00CC12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C12EE" w:rsidR="00CC12EE" w:rsidTr="00CC12EE">
        <w:tc>
          <w:tcPr>
            <w:tcW w:w="1056" w:type="dxa"/>
            <w:tcBorders>
              <w:top w:val="single" w:color="auto" w:sz="2" w:space="0"/>
              <w:bottom w:val="single" w:color="000000" w:sz="12" w:space="0"/>
            </w:tcBorders>
            <w:shd w:val="clear" w:color="auto" w:fill="auto"/>
          </w:tcPr>
          <w:p w:rsidRPr="00CC12EE" w:rsidR="00CC12EE" w:rsidP="00207B11" w:rsidRDefault="00CC12EE">
            <w:pPr>
              <w:rPr>
                <w:b/>
                <w:bCs/>
              </w:rPr>
            </w:pPr>
            <w:r w:rsidRPr="00CC12EE">
              <w:rPr>
                <w:b/>
                <w:bCs/>
              </w:rPr>
              <w:t>Symbol</w:t>
            </w:r>
          </w:p>
        </w:tc>
        <w:tc>
          <w:tcPr>
            <w:tcW w:w="2136" w:type="dxa"/>
            <w:tcBorders>
              <w:top w:val="single" w:color="auto" w:sz="2" w:space="0"/>
              <w:bottom w:val="single" w:color="000000" w:sz="12" w:space="0"/>
            </w:tcBorders>
            <w:shd w:val="clear" w:color="auto" w:fill="auto"/>
          </w:tcPr>
          <w:p w:rsidRPr="00CC12EE" w:rsidR="00CC12EE" w:rsidP="00207B11" w:rsidRDefault="00CC12EE">
            <w:pPr>
              <w:rPr>
                <w:b/>
                <w:bCs/>
              </w:rPr>
            </w:pPr>
            <w:r w:rsidRPr="00CC12EE">
              <w:rPr>
                <w:b/>
                <w:bCs/>
              </w:rPr>
              <w:t>Scientific Name</w:t>
            </w:r>
          </w:p>
        </w:tc>
        <w:tc>
          <w:tcPr>
            <w:tcW w:w="2136" w:type="dxa"/>
            <w:tcBorders>
              <w:top w:val="single" w:color="auto" w:sz="2" w:space="0"/>
              <w:bottom w:val="single" w:color="000000" w:sz="12" w:space="0"/>
            </w:tcBorders>
            <w:shd w:val="clear" w:color="auto" w:fill="auto"/>
          </w:tcPr>
          <w:p w:rsidRPr="00CC12EE" w:rsidR="00CC12EE" w:rsidP="00207B11" w:rsidRDefault="00CC12EE">
            <w:pPr>
              <w:rPr>
                <w:b/>
                <w:bCs/>
              </w:rPr>
            </w:pPr>
            <w:r w:rsidRPr="00CC12EE">
              <w:rPr>
                <w:b/>
                <w:bCs/>
              </w:rPr>
              <w:t>Common Name</w:t>
            </w:r>
          </w:p>
        </w:tc>
        <w:tc>
          <w:tcPr>
            <w:tcW w:w="1956" w:type="dxa"/>
            <w:tcBorders>
              <w:top w:val="single" w:color="auto" w:sz="2" w:space="0"/>
              <w:bottom w:val="single" w:color="000000" w:sz="12" w:space="0"/>
            </w:tcBorders>
            <w:shd w:val="clear" w:color="auto" w:fill="auto"/>
          </w:tcPr>
          <w:p w:rsidRPr="00CC12EE" w:rsidR="00CC12EE" w:rsidP="00207B11" w:rsidRDefault="00CC12EE">
            <w:pPr>
              <w:rPr>
                <w:b/>
                <w:bCs/>
              </w:rPr>
            </w:pPr>
            <w:r w:rsidRPr="00CC12EE">
              <w:rPr>
                <w:b/>
                <w:bCs/>
              </w:rPr>
              <w:t>Canopy Position</w:t>
            </w:r>
          </w:p>
        </w:tc>
      </w:tr>
      <w:tr w:rsidRPr="00CC12EE" w:rsidR="00CC12EE" w:rsidTr="00CC12EE">
        <w:tc>
          <w:tcPr>
            <w:tcW w:w="1056" w:type="dxa"/>
            <w:tcBorders>
              <w:top w:val="single" w:color="000000" w:sz="12" w:space="0"/>
            </w:tcBorders>
            <w:shd w:val="clear" w:color="auto" w:fill="auto"/>
          </w:tcPr>
          <w:p w:rsidRPr="00CC12EE" w:rsidR="00CC12EE" w:rsidP="00207B11" w:rsidRDefault="00CC12EE">
            <w:pPr>
              <w:rPr>
                <w:bCs/>
              </w:rPr>
            </w:pPr>
            <w:r w:rsidRPr="00CC12EE">
              <w:rPr>
                <w:bCs/>
              </w:rPr>
              <w:t>PIEN</w:t>
            </w:r>
          </w:p>
        </w:tc>
        <w:tc>
          <w:tcPr>
            <w:tcW w:w="2136" w:type="dxa"/>
            <w:tcBorders>
              <w:top w:val="single" w:color="000000" w:sz="12" w:space="0"/>
            </w:tcBorders>
            <w:shd w:val="clear" w:color="auto" w:fill="auto"/>
          </w:tcPr>
          <w:p w:rsidRPr="00CC12EE" w:rsidR="00CC12EE" w:rsidP="00207B11" w:rsidRDefault="00CC12EE">
            <w:proofErr w:type="spellStart"/>
            <w:r w:rsidRPr="00CC12EE">
              <w:t>Picea</w:t>
            </w:r>
            <w:proofErr w:type="spellEnd"/>
            <w:r w:rsidRPr="00CC12EE">
              <w:t xml:space="preserve"> </w:t>
            </w:r>
            <w:proofErr w:type="spellStart"/>
            <w:r w:rsidRPr="00CC12EE">
              <w:t>engelmannii</w:t>
            </w:r>
            <w:proofErr w:type="spellEnd"/>
          </w:p>
        </w:tc>
        <w:tc>
          <w:tcPr>
            <w:tcW w:w="2136" w:type="dxa"/>
            <w:tcBorders>
              <w:top w:val="single" w:color="000000" w:sz="12" w:space="0"/>
            </w:tcBorders>
            <w:shd w:val="clear" w:color="auto" w:fill="auto"/>
          </w:tcPr>
          <w:p w:rsidRPr="00CC12EE" w:rsidR="00CC12EE" w:rsidP="00207B11" w:rsidRDefault="00CC12EE">
            <w:r w:rsidRPr="00CC12EE">
              <w:t>Engelmann spruce</w:t>
            </w:r>
          </w:p>
        </w:tc>
        <w:tc>
          <w:tcPr>
            <w:tcW w:w="1956" w:type="dxa"/>
            <w:tcBorders>
              <w:top w:val="single" w:color="000000" w:sz="12" w:space="0"/>
            </w:tcBorders>
            <w:shd w:val="clear" w:color="auto" w:fill="auto"/>
          </w:tcPr>
          <w:p w:rsidRPr="00CC12EE" w:rsidR="00CC12EE" w:rsidP="00207B11" w:rsidRDefault="00CC12EE">
            <w:r w:rsidRPr="00CC12EE">
              <w:t>Upper</w:t>
            </w:r>
          </w:p>
        </w:tc>
      </w:tr>
      <w:tr w:rsidRPr="00CC12EE" w:rsidR="00CC12EE" w:rsidTr="00CC12EE">
        <w:tc>
          <w:tcPr>
            <w:tcW w:w="1056" w:type="dxa"/>
            <w:shd w:val="clear" w:color="auto" w:fill="auto"/>
          </w:tcPr>
          <w:p w:rsidRPr="00CC12EE" w:rsidR="00CC12EE" w:rsidP="00207B11" w:rsidRDefault="00CC12EE">
            <w:pPr>
              <w:rPr>
                <w:bCs/>
              </w:rPr>
            </w:pPr>
            <w:r w:rsidRPr="00CC12EE">
              <w:rPr>
                <w:bCs/>
              </w:rPr>
              <w:t>PICO</w:t>
            </w:r>
          </w:p>
        </w:tc>
        <w:tc>
          <w:tcPr>
            <w:tcW w:w="2136" w:type="dxa"/>
            <w:shd w:val="clear" w:color="auto" w:fill="auto"/>
          </w:tcPr>
          <w:p w:rsidRPr="00CC12EE" w:rsidR="00CC12EE" w:rsidP="00207B11" w:rsidRDefault="00CC12EE">
            <w:r w:rsidRPr="00CC12EE">
              <w:t xml:space="preserve">Pinus </w:t>
            </w:r>
            <w:proofErr w:type="spellStart"/>
            <w:r w:rsidRPr="00CC12EE">
              <w:t>contorta</w:t>
            </w:r>
            <w:proofErr w:type="spellEnd"/>
          </w:p>
        </w:tc>
        <w:tc>
          <w:tcPr>
            <w:tcW w:w="2136" w:type="dxa"/>
            <w:shd w:val="clear" w:color="auto" w:fill="auto"/>
          </w:tcPr>
          <w:p w:rsidRPr="00CC12EE" w:rsidR="00CC12EE" w:rsidP="00207B11" w:rsidRDefault="00CC12EE">
            <w:r w:rsidRPr="00CC12EE">
              <w:t>Lodgepole pine</w:t>
            </w:r>
          </w:p>
        </w:tc>
        <w:tc>
          <w:tcPr>
            <w:tcW w:w="1956" w:type="dxa"/>
            <w:shd w:val="clear" w:color="auto" w:fill="auto"/>
          </w:tcPr>
          <w:p w:rsidRPr="00CC12EE" w:rsidR="00CC12EE" w:rsidP="00207B11" w:rsidRDefault="00CC12EE">
            <w:r w:rsidRPr="00CC12EE">
              <w:t>Upper</w:t>
            </w:r>
          </w:p>
        </w:tc>
      </w:tr>
      <w:tr w:rsidRPr="00CC12EE" w:rsidR="00CC12EE" w:rsidTr="00CC12EE">
        <w:tc>
          <w:tcPr>
            <w:tcW w:w="1056" w:type="dxa"/>
            <w:shd w:val="clear" w:color="auto" w:fill="auto"/>
          </w:tcPr>
          <w:p w:rsidRPr="00CC12EE" w:rsidR="00CC12EE" w:rsidP="00207B11" w:rsidRDefault="00CC12EE">
            <w:pPr>
              <w:rPr>
                <w:bCs/>
              </w:rPr>
            </w:pPr>
            <w:r w:rsidRPr="00CC12EE">
              <w:rPr>
                <w:bCs/>
              </w:rPr>
              <w:t>ABLA</w:t>
            </w:r>
          </w:p>
        </w:tc>
        <w:tc>
          <w:tcPr>
            <w:tcW w:w="2136" w:type="dxa"/>
            <w:shd w:val="clear" w:color="auto" w:fill="auto"/>
          </w:tcPr>
          <w:p w:rsidRPr="00CC12EE" w:rsidR="00CC12EE" w:rsidP="00207B11" w:rsidRDefault="00CC12EE">
            <w:proofErr w:type="spellStart"/>
            <w:r w:rsidRPr="00CC12EE">
              <w:t>Abies</w:t>
            </w:r>
            <w:proofErr w:type="spellEnd"/>
            <w:r w:rsidRPr="00CC12EE">
              <w:t xml:space="preserve"> </w:t>
            </w:r>
            <w:proofErr w:type="spellStart"/>
            <w:r w:rsidRPr="00CC12EE">
              <w:t>lasiocarpa</w:t>
            </w:r>
            <w:proofErr w:type="spellEnd"/>
          </w:p>
        </w:tc>
        <w:tc>
          <w:tcPr>
            <w:tcW w:w="2136" w:type="dxa"/>
            <w:shd w:val="clear" w:color="auto" w:fill="auto"/>
          </w:tcPr>
          <w:p w:rsidRPr="00CC12EE" w:rsidR="00CC12EE" w:rsidP="00207B11" w:rsidRDefault="00CC12EE">
            <w:r w:rsidRPr="00CC12EE">
              <w:t>Subalpine fir</w:t>
            </w:r>
          </w:p>
        </w:tc>
        <w:tc>
          <w:tcPr>
            <w:tcW w:w="1956" w:type="dxa"/>
            <w:shd w:val="clear" w:color="auto" w:fill="auto"/>
          </w:tcPr>
          <w:p w:rsidRPr="00CC12EE" w:rsidR="00CC12EE" w:rsidP="00207B11" w:rsidRDefault="00CC12EE">
            <w:r w:rsidRPr="00CC12EE">
              <w:t>Upper</w:t>
            </w:r>
          </w:p>
        </w:tc>
      </w:tr>
    </w:tbl>
    <w:p w:rsidR="00CC12EE" w:rsidP="00CC12EE" w:rsidRDefault="00CC12EE"/>
    <w:p w:rsidR="00CC12EE" w:rsidP="00CC12EE" w:rsidRDefault="00CC12EE">
      <w:pPr>
        <w:pStyle w:val="SClassInfoPara"/>
      </w:pPr>
      <w:r>
        <w:t>Description</w:t>
      </w:r>
    </w:p>
    <w:p w:rsidR="00CC12EE" w:rsidP="00D911AE" w:rsidRDefault="00CC12EE">
      <w:r>
        <w:t xml:space="preserve">Low density saplings to poles. Primarily occurs after weather stress thins denser stands. It might be possible that this could occur from insects and disease. </w:t>
      </w:r>
    </w:p>
    <w:p w:rsidR="00CC12EE" w:rsidP="00CC12EE" w:rsidRDefault="00CC12EE"/>
    <w:p>
      <w:r>
        <w:rPr>
          <w:i/>
          <w:u w:val="single"/>
        </w:rPr>
        <w:t>Maximum Tree Size Class</w:t>
      </w:r>
      <w:br/>
      <w:r>
        <w:t>Pole 5-9" DBH</w:t>
      </w:r>
    </w:p>
    <w:p w:rsidR="00CC12EE" w:rsidP="00CC12EE" w:rsidRDefault="00CC12EE">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C12EE" w:rsidP="00CC12EE" w:rsidRDefault="00CC12EE"/>
    <w:p w:rsidR="00CC12EE" w:rsidP="00CC12EE" w:rsidRDefault="00CC12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C12EE" w:rsidR="00CC12EE" w:rsidTr="00CC12EE">
        <w:tc>
          <w:tcPr>
            <w:tcW w:w="1056" w:type="dxa"/>
            <w:tcBorders>
              <w:top w:val="single" w:color="auto" w:sz="2" w:space="0"/>
              <w:bottom w:val="single" w:color="000000" w:sz="12" w:space="0"/>
            </w:tcBorders>
            <w:shd w:val="clear" w:color="auto" w:fill="auto"/>
          </w:tcPr>
          <w:p w:rsidRPr="00CC12EE" w:rsidR="00CC12EE" w:rsidP="00B27AB6" w:rsidRDefault="00CC12EE">
            <w:pPr>
              <w:rPr>
                <w:b/>
                <w:bCs/>
              </w:rPr>
            </w:pPr>
            <w:r w:rsidRPr="00CC12EE">
              <w:rPr>
                <w:b/>
                <w:bCs/>
              </w:rPr>
              <w:t>Symbol</w:t>
            </w:r>
          </w:p>
        </w:tc>
        <w:tc>
          <w:tcPr>
            <w:tcW w:w="2136" w:type="dxa"/>
            <w:tcBorders>
              <w:top w:val="single" w:color="auto" w:sz="2" w:space="0"/>
              <w:bottom w:val="single" w:color="000000" w:sz="12" w:space="0"/>
            </w:tcBorders>
            <w:shd w:val="clear" w:color="auto" w:fill="auto"/>
          </w:tcPr>
          <w:p w:rsidRPr="00CC12EE" w:rsidR="00CC12EE" w:rsidP="00B27AB6" w:rsidRDefault="00CC12EE">
            <w:pPr>
              <w:rPr>
                <w:b/>
                <w:bCs/>
              </w:rPr>
            </w:pPr>
            <w:r w:rsidRPr="00CC12EE">
              <w:rPr>
                <w:b/>
                <w:bCs/>
              </w:rPr>
              <w:t>Scientific Name</w:t>
            </w:r>
          </w:p>
        </w:tc>
        <w:tc>
          <w:tcPr>
            <w:tcW w:w="2136" w:type="dxa"/>
            <w:tcBorders>
              <w:top w:val="single" w:color="auto" w:sz="2" w:space="0"/>
              <w:bottom w:val="single" w:color="000000" w:sz="12" w:space="0"/>
            </w:tcBorders>
            <w:shd w:val="clear" w:color="auto" w:fill="auto"/>
          </w:tcPr>
          <w:p w:rsidRPr="00CC12EE" w:rsidR="00CC12EE" w:rsidP="00B27AB6" w:rsidRDefault="00CC12EE">
            <w:pPr>
              <w:rPr>
                <w:b/>
                <w:bCs/>
              </w:rPr>
            </w:pPr>
            <w:r w:rsidRPr="00CC12EE">
              <w:rPr>
                <w:b/>
                <w:bCs/>
              </w:rPr>
              <w:t>Common Name</w:t>
            </w:r>
          </w:p>
        </w:tc>
        <w:tc>
          <w:tcPr>
            <w:tcW w:w="1956" w:type="dxa"/>
            <w:tcBorders>
              <w:top w:val="single" w:color="auto" w:sz="2" w:space="0"/>
              <w:bottom w:val="single" w:color="000000" w:sz="12" w:space="0"/>
            </w:tcBorders>
            <w:shd w:val="clear" w:color="auto" w:fill="auto"/>
          </w:tcPr>
          <w:p w:rsidRPr="00CC12EE" w:rsidR="00CC12EE" w:rsidP="00B27AB6" w:rsidRDefault="00CC12EE">
            <w:pPr>
              <w:rPr>
                <w:b/>
                <w:bCs/>
              </w:rPr>
            </w:pPr>
            <w:r w:rsidRPr="00CC12EE">
              <w:rPr>
                <w:b/>
                <w:bCs/>
              </w:rPr>
              <w:t>Canopy Position</w:t>
            </w:r>
          </w:p>
        </w:tc>
      </w:tr>
      <w:tr w:rsidRPr="00CC12EE" w:rsidR="00CC12EE" w:rsidTr="00CC12EE">
        <w:tc>
          <w:tcPr>
            <w:tcW w:w="1056" w:type="dxa"/>
            <w:tcBorders>
              <w:top w:val="single" w:color="000000" w:sz="12" w:space="0"/>
            </w:tcBorders>
            <w:shd w:val="clear" w:color="auto" w:fill="auto"/>
          </w:tcPr>
          <w:p w:rsidRPr="00CC12EE" w:rsidR="00CC12EE" w:rsidP="00B27AB6" w:rsidRDefault="00CC12EE">
            <w:pPr>
              <w:rPr>
                <w:bCs/>
              </w:rPr>
            </w:pPr>
            <w:r w:rsidRPr="00CC12EE">
              <w:rPr>
                <w:bCs/>
              </w:rPr>
              <w:t>PIEN</w:t>
            </w:r>
          </w:p>
        </w:tc>
        <w:tc>
          <w:tcPr>
            <w:tcW w:w="2136" w:type="dxa"/>
            <w:tcBorders>
              <w:top w:val="single" w:color="000000" w:sz="12" w:space="0"/>
            </w:tcBorders>
            <w:shd w:val="clear" w:color="auto" w:fill="auto"/>
          </w:tcPr>
          <w:p w:rsidRPr="00CC12EE" w:rsidR="00CC12EE" w:rsidP="00B27AB6" w:rsidRDefault="00CC12EE">
            <w:proofErr w:type="spellStart"/>
            <w:r w:rsidRPr="00CC12EE">
              <w:t>Picea</w:t>
            </w:r>
            <w:proofErr w:type="spellEnd"/>
            <w:r w:rsidRPr="00CC12EE">
              <w:t xml:space="preserve"> </w:t>
            </w:r>
            <w:proofErr w:type="spellStart"/>
            <w:r w:rsidRPr="00CC12EE">
              <w:t>engelmannii</w:t>
            </w:r>
            <w:proofErr w:type="spellEnd"/>
          </w:p>
        </w:tc>
        <w:tc>
          <w:tcPr>
            <w:tcW w:w="2136" w:type="dxa"/>
            <w:tcBorders>
              <w:top w:val="single" w:color="000000" w:sz="12" w:space="0"/>
            </w:tcBorders>
            <w:shd w:val="clear" w:color="auto" w:fill="auto"/>
          </w:tcPr>
          <w:p w:rsidRPr="00CC12EE" w:rsidR="00CC12EE" w:rsidP="00B27AB6" w:rsidRDefault="00CC12EE">
            <w:r w:rsidRPr="00CC12EE">
              <w:t>Engelmann spruce</w:t>
            </w:r>
          </w:p>
        </w:tc>
        <w:tc>
          <w:tcPr>
            <w:tcW w:w="1956" w:type="dxa"/>
            <w:tcBorders>
              <w:top w:val="single" w:color="000000" w:sz="12" w:space="0"/>
            </w:tcBorders>
            <w:shd w:val="clear" w:color="auto" w:fill="auto"/>
          </w:tcPr>
          <w:p w:rsidRPr="00CC12EE" w:rsidR="00CC12EE" w:rsidP="00B27AB6" w:rsidRDefault="00CC12EE">
            <w:r w:rsidRPr="00CC12EE">
              <w:t>Upper</w:t>
            </w:r>
          </w:p>
        </w:tc>
      </w:tr>
      <w:tr w:rsidRPr="00CC12EE" w:rsidR="00CC12EE" w:rsidTr="00CC12EE">
        <w:tc>
          <w:tcPr>
            <w:tcW w:w="1056" w:type="dxa"/>
            <w:shd w:val="clear" w:color="auto" w:fill="auto"/>
          </w:tcPr>
          <w:p w:rsidRPr="00CC12EE" w:rsidR="00CC12EE" w:rsidP="00B27AB6" w:rsidRDefault="00CC12EE">
            <w:pPr>
              <w:rPr>
                <w:bCs/>
              </w:rPr>
            </w:pPr>
            <w:r w:rsidRPr="00CC12EE">
              <w:rPr>
                <w:bCs/>
              </w:rPr>
              <w:t>ABLA</w:t>
            </w:r>
          </w:p>
        </w:tc>
        <w:tc>
          <w:tcPr>
            <w:tcW w:w="2136" w:type="dxa"/>
            <w:shd w:val="clear" w:color="auto" w:fill="auto"/>
          </w:tcPr>
          <w:p w:rsidRPr="00CC12EE" w:rsidR="00CC12EE" w:rsidP="00B27AB6" w:rsidRDefault="00CC12EE">
            <w:proofErr w:type="spellStart"/>
            <w:r w:rsidRPr="00CC12EE">
              <w:t>Abies</w:t>
            </w:r>
            <w:proofErr w:type="spellEnd"/>
            <w:r w:rsidRPr="00CC12EE">
              <w:t xml:space="preserve"> </w:t>
            </w:r>
            <w:proofErr w:type="spellStart"/>
            <w:r w:rsidRPr="00CC12EE">
              <w:t>lasiocarpa</w:t>
            </w:r>
            <w:proofErr w:type="spellEnd"/>
          </w:p>
        </w:tc>
        <w:tc>
          <w:tcPr>
            <w:tcW w:w="2136" w:type="dxa"/>
            <w:shd w:val="clear" w:color="auto" w:fill="auto"/>
          </w:tcPr>
          <w:p w:rsidRPr="00CC12EE" w:rsidR="00CC12EE" w:rsidP="00B27AB6" w:rsidRDefault="00CC12EE">
            <w:r w:rsidRPr="00CC12EE">
              <w:t>Subalpine fir</w:t>
            </w:r>
          </w:p>
        </w:tc>
        <w:tc>
          <w:tcPr>
            <w:tcW w:w="1956" w:type="dxa"/>
            <w:shd w:val="clear" w:color="auto" w:fill="auto"/>
          </w:tcPr>
          <w:p w:rsidRPr="00CC12EE" w:rsidR="00CC12EE" w:rsidP="00B27AB6" w:rsidRDefault="00CC12EE">
            <w:r w:rsidRPr="00CC12EE">
              <w:t>Upper</w:t>
            </w:r>
          </w:p>
        </w:tc>
      </w:tr>
      <w:tr w:rsidRPr="00CC12EE" w:rsidR="00CC12EE" w:rsidTr="00CC12EE">
        <w:tc>
          <w:tcPr>
            <w:tcW w:w="1056" w:type="dxa"/>
            <w:shd w:val="clear" w:color="auto" w:fill="auto"/>
          </w:tcPr>
          <w:p w:rsidRPr="00CC12EE" w:rsidR="00CC12EE" w:rsidP="00B27AB6" w:rsidRDefault="00CC12EE">
            <w:pPr>
              <w:rPr>
                <w:bCs/>
              </w:rPr>
            </w:pPr>
            <w:r w:rsidRPr="00CC12EE">
              <w:rPr>
                <w:bCs/>
              </w:rPr>
              <w:t>PICO</w:t>
            </w:r>
          </w:p>
        </w:tc>
        <w:tc>
          <w:tcPr>
            <w:tcW w:w="2136" w:type="dxa"/>
            <w:shd w:val="clear" w:color="auto" w:fill="auto"/>
          </w:tcPr>
          <w:p w:rsidRPr="00CC12EE" w:rsidR="00CC12EE" w:rsidP="00B27AB6" w:rsidRDefault="00CC12EE">
            <w:r w:rsidRPr="00CC12EE">
              <w:t xml:space="preserve">Pinus </w:t>
            </w:r>
            <w:proofErr w:type="spellStart"/>
            <w:r w:rsidRPr="00CC12EE">
              <w:t>contorta</w:t>
            </w:r>
            <w:proofErr w:type="spellEnd"/>
          </w:p>
        </w:tc>
        <w:tc>
          <w:tcPr>
            <w:tcW w:w="2136" w:type="dxa"/>
            <w:shd w:val="clear" w:color="auto" w:fill="auto"/>
          </w:tcPr>
          <w:p w:rsidRPr="00CC12EE" w:rsidR="00CC12EE" w:rsidP="00B27AB6" w:rsidRDefault="00CC12EE">
            <w:r w:rsidRPr="00CC12EE">
              <w:t>Lodgepole pine</w:t>
            </w:r>
          </w:p>
        </w:tc>
        <w:tc>
          <w:tcPr>
            <w:tcW w:w="1956" w:type="dxa"/>
            <w:shd w:val="clear" w:color="auto" w:fill="auto"/>
          </w:tcPr>
          <w:p w:rsidRPr="00CC12EE" w:rsidR="00CC12EE" w:rsidP="00B27AB6" w:rsidRDefault="00CC12EE">
            <w:r w:rsidRPr="00CC12EE">
              <w:t>Upper</w:t>
            </w:r>
          </w:p>
        </w:tc>
      </w:tr>
    </w:tbl>
    <w:p w:rsidR="00CC12EE" w:rsidP="00CC12EE" w:rsidRDefault="00CC12EE"/>
    <w:p w:rsidR="00CC12EE" w:rsidP="00CC12EE" w:rsidRDefault="00CC12EE">
      <w:pPr>
        <w:pStyle w:val="SClassInfoPara"/>
      </w:pPr>
      <w:r>
        <w:t>Description</w:t>
      </w:r>
    </w:p>
    <w:p w:rsidR="00CC12EE" w:rsidP="00D911AE" w:rsidRDefault="00CC12EE">
      <w:r>
        <w:t>Poles and larger diameter moderately shade tolerant conifer species in small to moderate size patches. Patches would include subalpine fir seedlings. This stage occupies 15-50% of the landscape.</w:t>
      </w:r>
    </w:p>
    <w:p w:rsidR="00CC12EE" w:rsidP="00CC12EE" w:rsidRDefault="00CC12EE"/>
    <w:p>
      <w:r>
        <w:rPr>
          <w:i/>
          <w:u w:val="single"/>
        </w:rPr>
        <w:t>Maximum Tree Size Class</w:t>
      </w:r>
      <w:br/>
      <w:r>
        <w:t>Medium 9-21"DBH</w:t>
      </w:r>
    </w:p>
    <w:p w:rsidR="00CC12EE" w:rsidP="00CC12EE" w:rsidRDefault="00CC12EE">
      <w:pPr>
        <w:pStyle w:val="InfoPara"/>
        <w:pBdr>
          <w:top w:val="single" w:color="auto" w:sz="4" w:space="1"/>
        </w:pBdr>
      </w:pPr>
      <w:r xmlns:w="http://schemas.openxmlformats.org/wordprocessingml/2006/main">
        <w:t>Class E</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C12EE" w:rsidP="00CC12EE" w:rsidRDefault="00CC12EE"/>
    <w:p w:rsidR="00CC12EE" w:rsidP="00CC12EE" w:rsidRDefault="00CC12EE"/>
    <w:p w:rsidR="00D911AE" w:rsidP="00CC12EE" w:rsidRDefault="00D911AE"/>
    <w:p w:rsidR="00CC12EE" w:rsidP="00CC12EE" w:rsidRDefault="00CC12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C12EE" w:rsidR="00CC12EE" w:rsidTr="00CC12EE">
        <w:tc>
          <w:tcPr>
            <w:tcW w:w="1056" w:type="dxa"/>
            <w:tcBorders>
              <w:top w:val="single" w:color="auto" w:sz="2" w:space="0"/>
              <w:bottom w:val="single" w:color="000000" w:sz="12" w:space="0"/>
            </w:tcBorders>
            <w:shd w:val="clear" w:color="auto" w:fill="auto"/>
          </w:tcPr>
          <w:p w:rsidRPr="00CC12EE" w:rsidR="00CC12EE" w:rsidP="007A122A" w:rsidRDefault="00CC12EE">
            <w:pPr>
              <w:rPr>
                <w:b/>
                <w:bCs/>
              </w:rPr>
            </w:pPr>
            <w:r w:rsidRPr="00CC12EE">
              <w:rPr>
                <w:b/>
                <w:bCs/>
              </w:rPr>
              <w:t>Symbol</w:t>
            </w:r>
          </w:p>
        </w:tc>
        <w:tc>
          <w:tcPr>
            <w:tcW w:w="2136" w:type="dxa"/>
            <w:tcBorders>
              <w:top w:val="single" w:color="auto" w:sz="2" w:space="0"/>
              <w:bottom w:val="single" w:color="000000" w:sz="12" w:space="0"/>
            </w:tcBorders>
            <w:shd w:val="clear" w:color="auto" w:fill="auto"/>
          </w:tcPr>
          <w:p w:rsidRPr="00CC12EE" w:rsidR="00CC12EE" w:rsidP="007A122A" w:rsidRDefault="00CC12EE">
            <w:pPr>
              <w:rPr>
                <w:b/>
                <w:bCs/>
              </w:rPr>
            </w:pPr>
            <w:r w:rsidRPr="00CC12EE">
              <w:rPr>
                <w:b/>
                <w:bCs/>
              </w:rPr>
              <w:t>Scientific Name</w:t>
            </w:r>
          </w:p>
        </w:tc>
        <w:tc>
          <w:tcPr>
            <w:tcW w:w="2136" w:type="dxa"/>
            <w:tcBorders>
              <w:top w:val="single" w:color="auto" w:sz="2" w:space="0"/>
              <w:bottom w:val="single" w:color="000000" w:sz="12" w:space="0"/>
            </w:tcBorders>
            <w:shd w:val="clear" w:color="auto" w:fill="auto"/>
          </w:tcPr>
          <w:p w:rsidRPr="00CC12EE" w:rsidR="00CC12EE" w:rsidP="007A122A" w:rsidRDefault="00CC12EE">
            <w:pPr>
              <w:rPr>
                <w:b/>
                <w:bCs/>
              </w:rPr>
            </w:pPr>
            <w:r w:rsidRPr="00CC12EE">
              <w:rPr>
                <w:b/>
                <w:bCs/>
              </w:rPr>
              <w:t>Common Name</w:t>
            </w:r>
          </w:p>
        </w:tc>
        <w:tc>
          <w:tcPr>
            <w:tcW w:w="1956" w:type="dxa"/>
            <w:tcBorders>
              <w:top w:val="single" w:color="auto" w:sz="2" w:space="0"/>
              <w:bottom w:val="single" w:color="000000" w:sz="12" w:space="0"/>
            </w:tcBorders>
            <w:shd w:val="clear" w:color="auto" w:fill="auto"/>
          </w:tcPr>
          <w:p w:rsidRPr="00CC12EE" w:rsidR="00CC12EE" w:rsidP="007A122A" w:rsidRDefault="00CC12EE">
            <w:pPr>
              <w:rPr>
                <w:b/>
                <w:bCs/>
              </w:rPr>
            </w:pPr>
            <w:r w:rsidRPr="00CC12EE">
              <w:rPr>
                <w:b/>
                <w:bCs/>
              </w:rPr>
              <w:t>Canopy Position</w:t>
            </w:r>
          </w:p>
        </w:tc>
      </w:tr>
      <w:tr w:rsidRPr="00CC12EE" w:rsidR="00CC12EE" w:rsidTr="00CC12EE">
        <w:tc>
          <w:tcPr>
            <w:tcW w:w="1056" w:type="dxa"/>
            <w:tcBorders>
              <w:top w:val="single" w:color="000000" w:sz="12" w:space="0"/>
            </w:tcBorders>
            <w:shd w:val="clear" w:color="auto" w:fill="auto"/>
          </w:tcPr>
          <w:p w:rsidRPr="00CC12EE" w:rsidR="00CC12EE" w:rsidP="007A122A" w:rsidRDefault="00CC12EE">
            <w:pPr>
              <w:rPr>
                <w:bCs/>
              </w:rPr>
            </w:pPr>
            <w:bookmarkStart w:name="_GoBack" w:id="0"/>
            <w:bookmarkEnd w:id="0"/>
            <w:r w:rsidRPr="00CC12EE">
              <w:rPr>
                <w:bCs/>
              </w:rPr>
              <w:t>PIEN</w:t>
            </w:r>
          </w:p>
        </w:tc>
        <w:tc>
          <w:tcPr>
            <w:tcW w:w="2136" w:type="dxa"/>
            <w:tcBorders>
              <w:top w:val="single" w:color="000000" w:sz="12" w:space="0"/>
            </w:tcBorders>
            <w:shd w:val="clear" w:color="auto" w:fill="auto"/>
          </w:tcPr>
          <w:p w:rsidRPr="00CC12EE" w:rsidR="00CC12EE" w:rsidP="007A122A" w:rsidRDefault="00CC12EE">
            <w:proofErr w:type="spellStart"/>
            <w:r w:rsidRPr="00CC12EE">
              <w:t>Picea</w:t>
            </w:r>
            <w:proofErr w:type="spellEnd"/>
            <w:r w:rsidRPr="00CC12EE">
              <w:t xml:space="preserve"> </w:t>
            </w:r>
            <w:proofErr w:type="spellStart"/>
            <w:r w:rsidRPr="00CC12EE">
              <w:t>engelmannii</w:t>
            </w:r>
            <w:proofErr w:type="spellEnd"/>
          </w:p>
        </w:tc>
        <w:tc>
          <w:tcPr>
            <w:tcW w:w="2136" w:type="dxa"/>
            <w:tcBorders>
              <w:top w:val="single" w:color="000000" w:sz="12" w:space="0"/>
            </w:tcBorders>
            <w:shd w:val="clear" w:color="auto" w:fill="auto"/>
          </w:tcPr>
          <w:p w:rsidRPr="00CC12EE" w:rsidR="00CC12EE" w:rsidP="007A122A" w:rsidRDefault="00CC12EE">
            <w:r w:rsidRPr="00CC12EE">
              <w:t>Engelmann spruce</w:t>
            </w:r>
          </w:p>
        </w:tc>
        <w:tc>
          <w:tcPr>
            <w:tcW w:w="1956" w:type="dxa"/>
            <w:tcBorders>
              <w:top w:val="single" w:color="000000" w:sz="12" w:space="0"/>
            </w:tcBorders>
            <w:shd w:val="clear" w:color="auto" w:fill="auto"/>
          </w:tcPr>
          <w:p w:rsidRPr="00CC12EE" w:rsidR="00CC12EE" w:rsidP="007A122A" w:rsidRDefault="00CC12EE">
            <w:r w:rsidRPr="00CC12EE">
              <w:t>Upper</w:t>
            </w:r>
          </w:p>
        </w:tc>
      </w:tr>
      <w:tr w:rsidRPr="00CC12EE" w:rsidR="00CC12EE" w:rsidTr="00CC12EE">
        <w:tc>
          <w:tcPr>
            <w:tcW w:w="1056" w:type="dxa"/>
            <w:shd w:val="clear" w:color="auto" w:fill="auto"/>
          </w:tcPr>
          <w:p w:rsidRPr="00CC12EE" w:rsidR="00CC12EE" w:rsidP="007A122A" w:rsidRDefault="00CC12EE">
            <w:pPr>
              <w:rPr>
                <w:bCs/>
              </w:rPr>
            </w:pPr>
            <w:r w:rsidRPr="00CC12EE">
              <w:rPr>
                <w:bCs/>
              </w:rPr>
              <w:t>ABLA</w:t>
            </w:r>
          </w:p>
        </w:tc>
        <w:tc>
          <w:tcPr>
            <w:tcW w:w="2136" w:type="dxa"/>
            <w:shd w:val="clear" w:color="auto" w:fill="auto"/>
          </w:tcPr>
          <w:p w:rsidRPr="00CC12EE" w:rsidR="00CC12EE" w:rsidP="007A122A" w:rsidRDefault="00CC12EE">
            <w:proofErr w:type="spellStart"/>
            <w:r w:rsidRPr="00CC12EE">
              <w:t>Abies</w:t>
            </w:r>
            <w:proofErr w:type="spellEnd"/>
            <w:r w:rsidRPr="00CC12EE">
              <w:t xml:space="preserve"> </w:t>
            </w:r>
            <w:proofErr w:type="spellStart"/>
            <w:r w:rsidRPr="00CC12EE">
              <w:t>lasiocarpa</w:t>
            </w:r>
            <w:proofErr w:type="spellEnd"/>
          </w:p>
        </w:tc>
        <w:tc>
          <w:tcPr>
            <w:tcW w:w="2136" w:type="dxa"/>
            <w:shd w:val="clear" w:color="auto" w:fill="auto"/>
          </w:tcPr>
          <w:p w:rsidRPr="00CC12EE" w:rsidR="00CC12EE" w:rsidP="007A122A" w:rsidRDefault="00CC12EE">
            <w:r w:rsidRPr="00CC12EE">
              <w:t>Subalpine fir</w:t>
            </w:r>
          </w:p>
        </w:tc>
        <w:tc>
          <w:tcPr>
            <w:tcW w:w="1956" w:type="dxa"/>
            <w:shd w:val="clear" w:color="auto" w:fill="auto"/>
          </w:tcPr>
          <w:p w:rsidRPr="00CC12EE" w:rsidR="00CC12EE" w:rsidP="007A122A" w:rsidRDefault="00CC12EE">
            <w:r w:rsidRPr="00CC12EE">
              <w:t>Upper</w:t>
            </w:r>
          </w:p>
        </w:tc>
      </w:tr>
      <w:tr w:rsidRPr="00CC12EE" w:rsidR="00CC12EE" w:rsidTr="00CC12EE">
        <w:tc>
          <w:tcPr>
            <w:tcW w:w="1056" w:type="dxa"/>
            <w:shd w:val="clear" w:color="auto" w:fill="auto"/>
          </w:tcPr>
          <w:p w:rsidRPr="00CC12EE" w:rsidR="00CC12EE" w:rsidP="007A122A" w:rsidRDefault="00CC12EE">
            <w:pPr>
              <w:rPr>
                <w:bCs/>
              </w:rPr>
            </w:pPr>
            <w:r w:rsidRPr="00CC12EE">
              <w:rPr>
                <w:bCs/>
              </w:rPr>
              <w:t>PICO</w:t>
            </w:r>
          </w:p>
        </w:tc>
        <w:tc>
          <w:tcPr>
            <w:tcW w:w="2136" w:type="dxa"/>
            <w:shd w:val="clear" w:color="auto" w:fill="auto"/>
          </w:tcPr>
          <w:p w:rsidRPr="00CC12EE" w:rsidR="00CC12EE" w:rsidP="007A122A" w:rsidRDefault="00CC12EE">
            <w:r w:rsidRPr="00CC12EE">
              <w:t xml:space="preserve">Pinus </w:t>
            </w:r>
            <w:proofErr w:type="spellStart"/>
            <w:r w:rsidRPr="00CC12EE">
              <w:t>contorta</w:t>
            </w:r>
            <w:proofErr w:type="spellEnd"/>
          </w:p>
        </w:tc>
        <w:tc>
          <w:tcPr>
            <w:tcW w:w="2136" w:type="dxa"/>
            <w:shd w:val="clear" w:color="auto" w:fill="auto"/>
          </w:tcPr>
          <w:p w:rsidRPr="00CC12EE" w:rsidR="00CC12EE" w:rsidP="007A122A" w:rsidRDefault="00CC12EE">
            <w:r w:rsidRPr="00CC12EE">
              <w:t>Lodgepole pine</w:t>
            </w:r>
          </w:p>
        </w:tc>
        <w:tc>
          <w:tcPr>
            <w:tcW w:w="1956" w:type="dxa"/>
            <w:shd w:val="clear" w:color="auto" w:fill="auto"/>
          </w:tcPr>
          <w:p w:rsidRPr="00CC12EE" w:rsidR="00CC12EE" w:rsidP="007A122A" w:rsidRDefault="00CC12EE">
            <w:r w:rsidRPr="00CC12EE">
              <w:t>Upper</w:t>
            </w:r>
          </w:p>
        </w:tc>
      </w:tr>
    </w:tbl>
    <w:p w:rsidR="00CC12EE" w:rsidP="00CC12EE" w:rsidRDefault="00CC12EE"/>
    <w:p w:rsidR="00CC12EE" w:rsidP="00CC12EE" w:rsidRDefault="00CC12EE">
      <w:pPr>
        <w:pStyle w:val="SClassInfoPara"/>
      </w:pPr>
      <w:r>
        <w:t>Description</w:t>
      </w:r>
    </w:p>
    <w:p w:rsidR="00CC12EE" w:rsidP="00D911AE" w:rsidRDefault="00CC12EE">
      <w:r>
        <w:t xml:space="preserve">Pole and larger diameter moderately to shade tolerant conifer species, in moderate to large size patches, all aspects. </w:t>
      </w:r>
    </w:p>
    <w:p w:rsidR="00CC12EE" w:rsidP="00CC12EE" w:rsidRDefault="00CC12EE"/>
    <w:p w:rsidR="00CC12EE" w:rsidP="00CC12EE" w:rsidRDefault="00CC12EE">
      <w:r>
        <w:t>It is thought that the reference condition state for this BpS would be dominated by these closed stages, maybe reaching 80% of the landscape - even though 65% is modeled here.</w:t>
      </w:r>
    </w:p>
    <w:p w:rsidR="00CC12EE" w:rsidP="00CC12EE" w:rsidRDefault="00CC12EE"/>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C12EE" w:rsidP="00CC12EE" w:rsidRDefault="00CC12EE">
      <w:r>
        <w:t>Alexander, R.R. 1986. Silvicultural Systems and Cutting Methods for Old-Growth Spruce-Fir Forests in the Central and Southern Rocky Mountains. General Technical Report RM-126. Rocky Mountain Forest and Range Experiment Station, Fort Collins, CO</w:t>
      </w:r>
    </w:p>
    <w:p w:rsidR="00CC12EE" w:rsidP="00CC12EE" w:rsidRDefault="00CC12EE"/>
    <w:p w:rsidR="00CC12EE" w:rsidP="00CC12EE" w:rsidRDefault="00CC12EE">
      <w:r>
        <w:t>Alexander, R.R. 1988. Forest Vegetation on National Forests in the Rocky Mountain and Intermountain Regions: Habitat Types and Community Types. General Technical Report RM-162. USDA FS, RMRS, Fort Collins, CO.</w:t>
      </w:r>
    </w:p>
    <w:p w:rsidR="00CC12EE" w:rsidP="00CC12EE" w:rsidRDefault="00CC12EE"/>
    <w:p w:rsidR="00CC12EE" w:rsidP="00CC12EE" w:rsidRDefault="00CC12EE">
      <w:r>
        <w:t xml:space="preserve">Alexander, R.R. and O. </w:t>
      </w:r>
      <w:proofErr w:type="spellStart"/>
      <w:r>
        <w:t>Engelby</w:t>
      </w:r>
      <w:proofErr w:type="spellEnd"/>
      <w:r>
        <w:t>. 1983. Engelmann spruce - subalpine fir. In: Silvicultural systems for the major forest types of the United States. Agriculture Handbook 445. Washington, D.C, U.S. Dept. of Agriculture.</w:t>
      </w:r>
    </w:p>
    <w:p w:rsidR="00CC12EE" w:rsidP="00CC12EE" w:rsidRDefault="00CC12EE"/>
    <w:p w:rsidR="00CC12EE" w:rsidP="00CC12EE" w:rsidRDefault="00CC12EE">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CC12EE" w:rsidP="00CC12EE" w:rsidRDefault="00CC12EE"/>
    <w:p w:rsidR="00CC12EE" w:rsidP="00CC12EE" w:rsidRDefault="00CC12EE">
      <w:r>
        <w:t xml:space="preserve">Baker, W.L. and K.F. </w:t>
      </w:r>
      <w:proofErr w:type="spellStart"/>
      <w:r>
        <w:t>Kipfmueller</w:t>
      </w:r>
      <w:proofErr w:type="spellEnd"/>
      <w:r>
        <w:t>. 2001. Spatial ecology of pre-Euro-American fires in a Southern Rocky Mountain subalpine forest landscape. The Professional Geographer 53(2): 248-262.</w:t>
      </w:r>
    </w:p>
    <w:p w:rsidR="00CC12EE" w:rsidP="00CC12EE" w:rsidRDefault="00CC12EE"/>
    <w:p w:rsidR="00CC12EE" w:rsidP="00CC12EE" w:rsidRDefault="00CC12EE">
      <w:r>
        <w:t>Baker, W.L. and T.T. Veblen. 1990. Spruce Beetles and Fires in the Nineteenth-Century Subalpine forests of Western Colorado, U.S.A. Arctic and Alpine Research 22(1): 65-80.</w:t>
      </w:r>
    </w:p>
    <w:p w:rsidR="00CC12EE" w:rsidP="00CC12EE" w:rsidRDefault="00CC12EE"/>
    <w:p w:rsidR="00CC12EE" w:rsidP="00CC12EE" w:rsidRDefault="00CC12EE">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CC12EE" w:rsidP="00CC12EE" w:rsidRDefault="00CC12EE"/>
    <w:p w:rsidR="00CC12EE" w:rsidP="00CC12EE" w:rsidRDefault="00CC12EE">
      <w:r>
        <w:t>Barrett, S.W. 1994. Fire regimes on andesitic mountain terrain in northeastern Yellowstone National Park. International Journal of Wildland Fire 4: 65-76.</w:t>
      </w:r>
    </w:p>
    <w:p w:rsidR="00CC12EE" w:rsidP="00CC12EE" w:rsidRDefault="00CC12EE"/>
    <w:p w:rsidR="00CC12EE" w:rsidP="00CC12EE" w:rsidRDefault="00CC12EE">
      <w:r>
        <w:t>Barrett, S.W. 2004. Fire Regimes in the Northern Rockies. Fire Management Today 64(2): 32-38.</w:t>
      </w:r>
    </w:p>
    <w:p w:rsidR="00CC12EE" w:rsidP="00CC12EE" w:rsidRDefault="00CC12EE"/>
    <w:p w:rsidR="00CC12EE" w:rsidP="00CC12EE" w:rsidRDefault="00CC12EE">
      <w:proofErr w:type="spellStart"/>
      <w:r>
        <w:t>Buechling</w:t>
      </w:r>
      <w:proofErr w:type="spellEnd"/>
      <w:r>
        <w:t xml:space="preserve">, A. and W. L. Baker. 2004. A fire history from tree rings in a high-elevation forest of Rocky Mountain National Park. Canadian Journal of Forest Research 34: 1259-1273. </w:t>
      </w:r>
    </w:p>
    <w:p w:rsidR="00CC12EE" w:rsidP="00CC12EE" w:rsidRDefault="00CC12EE"/>
    <w:p w:rsidR="00CC12EE" w:rsidP="00CC12EE" w:rsidRDefault="00CC12EE">
      <w:r>
        <w:t>Coleman, M.D., T.M. Hinckley, G. McNaughton and B.A. Smit. 1992. Root cold hardiness and native distribution of sub-alpine conifers. Canadian Journal of Forest Research 22(7): 932-938.</w:t>
      </w:r>
    </w:p>
    <w:p w:rsidR="00CC12EE" w:rsidP="00CC12EE" w:rsidRDefault="00CC12EE"/>
    <w:p w:rsidR="00CC12EE" w:rsidP="00CC12EE" w:rsidRDefault="00CC12EE">
      <w:r>
        <w:t xml:space="preserve">Crane, M.F. 1982. Fire Ecology of Rocky Mountain Region Forest Habitat Types. Report prepared under contract to USDA FS Region 2. </w:t>
      </w:r>
    </w:p>
    <w:p w:rsidR="00CC12EE" w:rsidP="00CC12EE" w:rsidRDefault="00CC12EE"/>
    <w:p w:rsidR="00CC12EE" w:rsidP="00CC12EE" w:rsidRDefault="00CC12EE">
      <w:proofErr w:type="spellStart"/>
      <w:r>
        <w:t>Despain</w:t>
      </w:r>
      <w:proofErr w:type="spellEnd"/>
      <w:r>
        <w:t>, D.G. 1973. Vegetation of the Big Horn Mountains in Relation to Substrate and Climate. Ecological Monographs 43: 329-355.</w:t>
      </w:r>
    </w:p>
    <w:p w:rsidR="00CC12EE" w:rsidP="00CC12EE" w:rsidRDefault="00CC12EE"/>
    <w:p w:rsidR="00CC12EE" w:rsidP="00CC12EE" w:rsidRDefault="00CC12EE">
      <w:proofErr w:type="spellStart"/>
      <w:r>
        <w:t>Despain</w:t>
      </w:r>
      <w:proofErr w:type="spellEnd"/>
      <w:r>
        <w:t>, D.G. and R.E. Sellers. 1977. Natural Fire in Yellowstone National Park. Western Wildlands, summer.</w:t>
      </w:r>
    </w:p>
    <w:p w:rsidR="00CC12EE" w:rsidP="00CC12EE" w:rsidRDefault="00CC12EE"/>
    <w:p w:rsidR="00CC12EE" w:rsidP="00CC12EE" w:rsidRDefault="00CC12EE">
      <w:r>
        <w:t xml:space="preserve">Dillon, G.K., D. Knight and C. Meyer. 2003. Historic Variability for Upland Vegetation in the Medicine Bow National Forest. Department of Botany, Univ. of Wyoming: prepared under agreement with the USDA FS MBNF 1102-0003-98-043 </w:t>
      </w:r>
    </w:p>
    <w:p w:rsidR="00CC12EE" w:rsidP="00CC12EE" w:rsidRDefault="00CC12EE"/>
    <w:p w:rsidR="00CC12EE" w:rsidP="00CC12EE" w:rsidRDefault="00CC12EE">
      <w:r>
        <w:t>Griggs, R.F. 1938. Timberlines in the Northern Rocky Mountains. Ecology 19(4): 548-564.</w:t>
      </w:r>
    </w:p>
    <w:p w:rsidR="00CC12EE" w:rsidP="00CC12EE" w:rsidRDefault="00CC12EE"/>
    <w:p w:rsidR="00CC12EE" w:rsidP="00CC12EE" w:rsidRDefault="00CC12EE">
      <w:r>
        <w:t>Griggs, R.F. 1946. The timberlines of Northern America and their interpretation. Ecology 27(4): 275-289.</w:t>
      </w:r>
    </w:p>
    <w:p w:rsidR="00CC12EE" w:rsidP="00CC12EE" w:rsidRDefault="00CC12EE"/>
    <w:p w:rsidR="00CC12EE" w:rsidP="00CC12EE" w:rsidRDefault="00CC12EE">
      <w:r>
        <w:t xml:space="preserve">Jenkins, M. 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CC12EE" w:rsidP="00CC12EE" w:rsidRDefault="00CC12EE"/>
    <w:p w:rsidR="00CC12EE" w:rsidP="00CC12EE" w:rsidRDefault="00CC12EE">
      <w:r>
        <w:t>Jones, G.P., and S.M. Ogle. 2000. Characterization abstracts for vegetation types on the Bighorn, Medicine Bow, and Shoshone National Forests. Laramie. Prepared for USDA Forest Service, Region 2, by George Jones and Steve Ogle, WYNDD, UW, Laramie WY.</w:t>
      </w:r>
    </w:p>
    <w:p w:rsidR="00CC12EE" w:rsidP="00CC12EE" w:rsidRDefault="00CC12EE"/>
    <w:p w:rsidR="00CC12EE" w:rsidP="00CC12EE" w:rsidRDefault="00CC12EE">
      <w:r>
        <w:t xml:space="preserve">Kane, T.L., B.G. Brown and R. Sharman. 1999. A Preliminary Climatology of Upper Level Turbulence Reports. Preprints, 8th Conf. on Aviation, Range and Aerospace </w:t>
      </w:r>
      <w:r w:rsidR="00F02FA3">
        <w:t>Meteorology</w:t>
      </w:r>
      <w:r>
        <w:t>, 10-15 January, Dallas, TX, American Meteorology Society, 363-367.</w:t>
      </w:r>
    </w:p>
    <w:p w:rsidR="00CC12EE" w:rsidP="00CC12EE" w:rsidRDefault="00CC12EE"/>
    <w:p w:rsidR="00CC12EE" w:rsidP="00CC12EE" w:rsidRDefault="00CC12EE">
      <w:proofErr w:type="spellStart"/>
      <w:r>
        <w:t>Kipfmueller</w:t>
      </w:r>
      <w:proofErr w:type="spellEnd"/>
      <w:r>
        <w:t>, K.F. and W.L. Baker. 2000. A fire-history of a subalpine forest in south-eastern Wyoming, USA. Journal of Biogeography 27: 71-85.</w:t>
      </w:r>
    </w:p>
    <w:p w:rsidR="00CC12EE" w:rsidP="00CC12EE" w:rsidRDefault="00CC12EE"/>
    <w:p w:rsidR="00CC12EE" w:rsidP="00CC12EE" w:rsidRDefault="00CC12EE">
      <w:proofErr w:type="spellStart"/>
      <w:r>
        <w:lastRenderedPageBreak/>
        <w:t>Kipfmueller</w:t>
      </w:r>
      <w:proofErr w:type="spellEnd"/>
      <w:r>
        <w:t>, K.F. 1997. A fire history of a subalpine forest in southeastern Wyoming. Thesis. University of Wyoming. Laramie, WY.</w:t>
      </w:r>
    </w:p>
    <w:p w:rsidR="00CC12EE" w:rsidP="00CC12EE" w:rsidRDefault="00CC12EE"/>
    <w:p w:rsidR="00CC12EE" w:rsidP="00CC12EE" w:rsidRDefault="00CC12EE">
      <w:r>
        <w:t xml:space="preserve">Knight, D.H. 1987. Ecosystem Studies in the Subalpine Coniferous Forests of Wyoming. In: Management of Subalpine Forests: Building on 50yrs of Research: Proceedings of a Technical Conference. General Technical Report RM-149. USDA Forest Service Rocky Mountain Forest and Range Experiment Station. Fort Collins, CO. </w:t>
      </w:r>
    </w:p>
    <w:p w:rsidR="00CC12EE" w:rsidP="00CC12EE" w:rsidRDefault="00CC12EE"/>
    <w:p w:rsidR="00CC12EE" w:rsidP="00CC12EE" w:rsidRDefault="00CC12EE">
      <w:r>
        <w:t>Knight, D.H. 1994. Mountains and Plains, The Ecology of Wyoming Landscapes. Yale University Press, New Haven, CT.</w:t>
      </w:r>
    </w:p>
    <w:p w:rsidR="00CC12EE" w:rsidP="00CC12EE" w:rsidRDefault="00CC12EE"/>
    <w:p w:rsidR="00CC12EE" w:rsidP="00CC12EE" w:rsidRDefault="00CC12EE">
      <w:r>
        <w:t xml:space="preserve">Knight, D.H. and W.A. </w:t>
      </w:r>
      <w:proofErr w:type="spellStart"/>
      <w:r>
        <w:t>Reiners</w:t>
      </w:r>
      <w:proofErr w:type="spellEnd"/>
      <w:r>
        <w:t xml:space="preserve">. 2000. Natural patterns in southern Rocky Mountain landscapes and their relevance to forest management. Pages 15-30 in: Forest Fragmentation in the Southern Rocky Mountains. R. Knight, F.W. Smith, W.H. </w:t>
      </w:r>
      <w:proofErr w:type="spellStart"/>
      <w:r>
        <w:t>Romme</w:t>
      </w:r>
      <w:proofErr w:type="spellEnd"/>
      <w:r>
        <w:t xml:space="preserve"> and W.L. Baker eds. University Press of Colorado, Boulder, CO.</w:t>
      </w:r>
    </w:p>
    <w:p w:rsidR="00CC12EE" w:rsidP="00CC12EE" w:rsidRDefault="00CC12EE"/>
    <w:p w:rsidR="00CC12EE" w:rsidP="00CC12EE" w:rsidRDefault="00CC12EE">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CC12EE" w:rsidP="00CC12EE" w:rsidRDefault="00CC12EE"/>
    <w:p w:rsidR="00CC12EE" w:rsidP="00CC12EE" w:rsidRDefault="00CC12EE">
      <w:r>
        <w:t xml:space="preserve">Logan, J.A., J.M. Schmid and M.S. </w:t>
      </w:r>
      <w:proofErr w:type="spellStart"/>
      <w:r>
        <w:t>Mehl</w:t>
      </w:r>
      <w:proofErr w:type="spellEnd"/>
      <w:r>
        <w:t xml:space="preserve">. 1980. A Computer Program to Calculate </w:t>
      </w:r>
      <w:r w:rsidR="00F02FA3">
        <w:t>Susceptibility</w:t>
      </w:r>
      <w:r>
        <w:t xml:space="preserve"> of Spruce-Fir Stands to Spruce Beetle Outbreaks. USDA Forest Service Research Note RM-303. Rocky Mountain Forest and Range Experiment Station. Fort Collins, CO.</w:t>
      </w:r>
    </w:p>
    <w:p w:rsidR="00CC12EE" w:rsidP="00CC12EE" w:rsidRDefault="00CC12EE"/>
    <w:p w:rsidR="00CC12EE" w:rsidP="00CC12EE" w:rsidRDefault="00CC12EE">
      <w:proofErr w:type="spellStart"/>
      <w:r>
        <w:t>Mehl</w:t>
      </w:r>
      <w:proofErr w:type="spellEnd"/>
      <w:r>
        <w:t>, M. 1992. Old-Growth Descriptions for the Major Forest Cover Types in the Rocky Mountain Region. In: Old-Growth Forests in the Southwest and Rocky Mountain Regions Proceedings of A Workshop, Rocky Mountain Forest and Range Exp. Sta. Gen. Tech. Report RM-213, USDA FS RMRMS Fort Collins, CO.</w:t>
      </w:r>
    </w:p>
    <w:p w:rsidR="00CC12EE" w:rsidP="00CC12EE" w:rsidRDefault="00CC12EE"/>
    <w:p w:rsidR="00CC12EE" w:rsidP="00CC12EE" w:rsidRDefault="00CC12EE">
      <w:r>
        <w:t>Mielke, J.L. 1950. Rate of Deterioration of beetle-killed Engelmann spruce. J. For. 48(12): 882-888.</w:t>
      </w:r>
    </w:p>
    <w:p w:rsidR="00CC12EE" w:rsidP="00CC12EE" w:rsidRDefault="00CC12EE"/>
    <w:p w:rsidR="00CC12EE" w:rsidP="00CC12EE" w:rsidRDefault="00CC12EE">
      <w:r>
        <w:t>Moir, W.H. Ecological Concepts in Old-Growth Forest Definition. In: Old-Growth Forests in the Southwest and Rocky Mountain Regions Proceedings of A Workshop, Rocky Mountain Forest and Range Exp. Sta. Gen. Tech. Report RM-213, USDA Forest Service, Rocky Mountain Research Station, Fort Collins, CO.</w:t>
      </w:r>
    </w:p>
    <w:p w:rsidR="00CC12EE" w:rsidP="00CC12EE" w:rsidRDefault="00CC12EE"/>
    <w:p w:rsidR="00CC12EE" w:rsidP="00CC12EE" w:rsidRDefault="00CC12EE">
      <w:r>
        <w:t>NatureServe. 2007. International Ecological Classification Standard: Terrestrial Ecological Classifications. NatureServe Central Databases. Arlington, VA. Data current as of 10 February 2007.</w:t>
      </w:r>
    </w:p>
    <w:p w:rsidR="00CC12EE" w:rsidP="00CC12EE" w:rsidRDefault="00CC12EE"/>
    <w:p w:rsidR="00CC12EE" w:rsidP="00CC12EE" w:rsidRDefault="00CC12EE">
      <w:proofErr w:type="spellStart"/>
      <w:r>
        <w:lastRenderedPageBreak/>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CC12EE" w:rsidP="00CC12EE" w:rsidRDefault="00CC12EE"/>
    <w:p w:rsidR="00CC12EE" w:rsidP="00CC12EE" w:rsidRDefault="00CC12EE">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CC12EE" w:rsidP="00CC12EE" w:rsidRDefault="00CC12EE"/>
    <w:p w:rsidR="00CC12EE" w:rsidP="00CC12EE" w:rsidRDefault="00CC12EE">
      <w:r>
        <w:t>Schmid, J.M. and R.H. Frye. 1977. Spruce beetle in the Rockies. General Technical Report RM 49. Fort Collins, CO: USDA Forest Service, Rocky Mountain Forest and Range Experiment Station. 38 pp.</w:t>
      </w:r>
    </w:p>
    <w:p w:rsidR="00CC12EE" w:rsidP="00CC12EE" w:rsidRDefault="00CC12EE"/>
    <w:p w:rsidR="00CC12EE" w:rsidP="00CC12EE" w:rsidRDefault="00CC12EE">
      <w:r>
        <w:t>Schmid, J.M. and R.C. Beckwith. 1977. The spruce beetle. Pest Leaflet 127. USDA Forest Service. 7 pp.</w:t>
      </w:r>
    </w:p>
    <w:p w:rsidR="00CC12EE" w:rsidP="00CC12EE" w:rsidRDefault="00CC12EE"/>
    <w:p w:rsidR="00CC12EE" w:rsidP="00CC12EE" w:rsidRDefault="00CC12EE">
      <w:r>
        <w:t>Schmid, J.M. and R.H. Frye. 1976. Stand ratings for spruce beetles.  Research Note RM-309. Fort Collins, CO: USDA Forest Service, Rocky Mountain Forest and Range Experiment Station.</w:t>
      </w:r>
    </w:p>
    <w:p w:rsidR="00CC12EE" w:rsidP="00CC12EE" w:rsidRDefault="00CC12EE"/>
    <w:p w:rsidR="00CC12EE" w:rsidP="00CC12EE" w:rsidRDefault="00CC12EE">
      <w:r>
        <w:t xml:space="preserve">Schmid, J.M. and T.E. Hinds. 1974. Development of spruce-fir stands following spruce beetle outbreaks. Research Paper RM-131. Fort Collins, CO: USDA Forest Service, Rocky Mountain Forest and Range Experiment Station. </w:t>
      </w:r>
    </w:p>
    <w:p w:rsidR="00CC12EE" w:rsidP="00CC12EE" w:rsidRDefault="00CC12EE"/>
    <w:p w:rsidR="00CC12EE" w:rsidP="00CC12EE" w:rsidRDefault="00CC12EE">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C12EE" w:rsidP="00CC12EE" w:rsidRDefault="00CC12EE"/>
    <w:p w:rsidR="00CC12EE" w:rsidP="00CC12EE" w:rsidRDefault="00CC12EE">
      <w:proofErr w:type="spellStart"/>
      <w:r>
        <w:t>Sibold</w:t>
      </w:r>
      <w:proofErr w:type="spellEnd"/>
      <w:r>
        <w:t>, J. 2001. The forest fire regime of an upper montane and subalpine forest, Wild Basin, Rocky Mountain National Park. M.S. Thesis, University of Colorado, Boulder, CO.</w:t>
      </w:r>
    </w:p>
    <w:p w:rsidR="00CC12EE" w:rsidP="00CC12EE" w:rsidRDefault="00CC12EE"/>
    <w:p w:rsidR="00CC12EE" w:rsidP="00CC12EE" w:rsidRDefault="00CC12EE">
      <w:proofErr w:type="spellStart"/>
      <w:r>
        <w:t>Stahelin</w:t>
      </w:r>
      <w:proofErr w:type="spellEnd"/>
      <w:r>
        <w:t>, R. 1943. Factors Influencing the Natural Restocking of High Altitude Burns by Coniferous Trees in the Central Rocky Mountains. Ecology 24: 19-30.</w:t>
      </w:r>
    </w:p>
    <w:p w:rsidR="00CC12EE" w:rsidP="00CC12EE" w:rsidRDefault="00CC12EE"/>
    <w:p w:rsidR="00CC12EE" w:rsidP="00CC12EE" w:rsidRDefault="00CC12EE">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Pr="00A43E41" w:rsidR="004D5F12" w:rsidP="00CC12E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19A" w:rsidRDefault="0017319A">
      <w:r>
        <w:separator/>
      </w:r>
    </w:p>
  </w:endnote>
  <w:endnote w:type="continuationSeparator" w:id="0">
    <w:p w:rsidR="0017319A" w:rsidRDefault="001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2EE" w:rsidRDefault="00CC12EE" w:rsidP="00CC12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19A" w:rsidRDefault="0017319A">
      <w:r>
        <w:separator/>
      </w:r>
    </w:p>
  </w:footnote>
  <w:footnote w:type="continuationSeparator" w:id="0">
    <w:p w:rsidR="0017319A" w:rsidRDefault="00173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C12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EE"/>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319A"/>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879EB"/>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12EE"/>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1AE"/>
    <w:rsid w:val="00D9148A"/>
    <w:rsid w:val="00D96D94"/>
    <w:rsid w:val="00D9735A"/>
    <w:rsid w:val="00D973A5"/>
    <w:rsid w:val="00D97E60"/>
    <w:rsid w:val="00DA2790"/>
    <w:rsid w:val="00DA47CC"/>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23F1"/>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2FA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 w:val="00FF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EB24C"/>
  <w15:docId w15:val="{B203FD14-B1EB-4A82-945A-2DC86B11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879EB"/>
    <w:pPr>
      <w:ind w:left="720"/>
    </w:pPr>
    <w:rPr>
      <w:rFonts w:ascii="Calibri" w:eastAsiaTheme="minorHAnsi" w:hAnsi="Calibri"/>
      <w:sz w:val="22"/>
      <w:szCs w:val="22"/>
    </w:rPr>
  </w:style>
  <w:style w:type="character" w:styleId="Hyperlink">
    <w:name w:val="Hyperlink"/>
    <w:basedOn w:val="DefaultParagraphFont"/>
    <w:rsid w:val="00B879EB"/>
    <w:rPr>
      <w:color w:val="0000FF" w:themeColor="hyperlink"/>
      <w:u w:val="single"/>
    </w:rPr>
  </w:style>
  <w:style w:type="paragraph" w:styleId="BalloonText">
    <w:name w:val="Balloon Text"/>
    <w:basedOn w:val="Normal"/>
    <w:link w:val="BalloonTextChar"/>
    <w:uiPriority w:val="99"/>
    <w:semiHidden/>
    <w:unhideWhenUsed/>
    <w:rsid w:val="00B879EB"/>
    <w:rPr>
      <w:rFonts w:ascii="Tahoma" w:hAnsi="Tahoma" w:cs="Tahoma"/>
      <w:sz w:val="16"/>
      <w:szCs w:val="16"/>
    </w:rPr>
  </w:style>
  <w:style w:type="character" w:customStyle="1" w:styleId="BalloonTextChar">
    <w:name w:val="Balloon Text Char"/>
    <w:basedOn w:val="DefaultParagraphFont"/>
    <w:link w:val="BalloonText"/>
    <w:uiPriority w:val="99"/>
    <w:semiHidden/>
    <w:rsid w:val="00B879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7352">
      <w:bodyDiv w:val="1"/>
      <w:marLeft w:val="0"/>
      <w:marRight w:val="0"/>
      <w:marTop w:val="0"/>
      <w:marBottom w:val="0"/>
      <w:divBdr>
        <w:top w:val="none" w:sz="0" w:space="0" w:color="auto"/>
        <w:left w:val="none" w:sz="0" w:space="0" w:color="auto"/>
        <w:bottom w:val="none" w:sz="0" w:space="0" w:color="auto"/>
        <w:right w:val="none" w:sz="0" w:space="0" w:color="auto"/>
      </w:divBdr>
    </w:div>
    <w:div w:id="16901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2014-08-21T14:24:00Z</cp:lastPrinted>
  <dcterms:created xsi:type="dcterms:W3CDTF">2018-02-08T21:03:00Z</dcterms:created>
  <dcterms:modified xsi:type="dcterms:W3CDTF">2018-05-07T16:43:00Z</dcterms:modified>
</cp:coreProperties>
</file>