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E0B" w:rsidP="003B6E0B" w:rsidRDefault="003B6E0B">
      <w:pPr>
        <w:pStyle w:val="BpSTitle"/>
      </w:pPr>
      <w:r>
        <w:t>10700</w:t>
      </w:r>
    </w:p>
    <w:p w:rsidR="003B6E0B" w:rsidP="003B6E0B" w:rsidRDefault="003B6E0B">
      <w:pPr>
        <w:pStyle w:val="BpSTitle"/>
      </w:pPr>
      <w:r>
        <w:t>Rocky Mountain Alpine Dwarf-Shrubland</w:t>
      </w:r>
    </w:p>
    <w:p w:rsidR="003B6E0B" w:rsidP="003B6E0B" w:rsidRDefault="003B6E0B">
      <w:r>
        <w:t xmlns:w="http://schemas.openxmlformats.org/wordprocessingml/2006/main">BpS Model/Description Version: Aug. 2020</w:t>
      </w:r>
      <w:r>
        <w:tab/>
      </w:r>
      <w:r>
        <w:tab/>
      </w:r>
      <w:r>
        <w:tab/>
      </w:r>
      <w:r>
        <w:tab/>
      </w:r>
      <w:r>
        <w:tab/>
      </w:r>
      <w:r>
        <w:tab/>
      </w:r>
      <w:r>
        <w:tab/>
      </w:r>
    </w:p>
    <w:p w:rsidR="003B6E0B" w:rsidP="003B6E0B" w:rsidRDefault="003B6E0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3B6E0B" w:rsidR="003B6E0B" w:rsidTr="003B6E0B">
        <w:tc>
          <w:tcPr>
            <w:tcW w:w="2100" w:type="dxa"/>
            <w:tcBorders>
              <w:top w:val="single" w:color="auto" w:sz="2" w:space="0"/>
              <w:left w:val="single" w:color="auto" w:sz="12" w:space="0"/>
              <w:bottom w:val="single" w:color="000000" w:sz="12" w:space="0"/>
            </w:tcBorders>
            <w:shd w:val="clear" w:color="auto" w:fill="auto"/>
          </w:tcPr>
          <w:p w:rsidRPr="003B6E0B" w:rsidR="003B6E0B" w:rsidP="003F3C62" w:rsidRDefault="003B6E0B">
            <w:pPr>
              <w:rPr>
                <w:b/>
                <w:bCs/>
              </w:rPr>
            </w:pPr>
            <w:r w:rsidRPr="003B6E0B">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3B6E0B" w:rsidR="003B6E0B" w:rsidP="003F3C62" w:rsidRDefault="003B6E0B">
            <w:pPr>
              <w:rPr>
                <w:b/>
                <w:bCs/>
              </w:rPr>
            </w:pPr>
          </w:p>
        </w:tc>
        <w:tc>
          <w:tcPr>
            <w:tcW w:w="1392" w:type="dxa"/>
            <w:tcBorders>
              <w:top w:val="single" w:color="auto" w:sz="2" w:space="0"/>
              <w:left w:val="single" w:color="000000" w:sz="12" w:space="0"/>
              <w:bottom w:val="single" w:color="000000" w:sz="12" w:space="0"/>
            </w:tcBorders>
            <w:shd w:val="clear" w:color="auto" w:fill="auto"/>
          </w:tcPr>
          <w:p w:rsidRPr="003B6E0B" w:rsidR="003B6E0B" w:rsidP="003F3C62" w:rsidRDefault="003B6E0B">
            <w:pPr>
              <w:rPr>
                <w:b/>
                <w:bCs/>
              </w:rPr>
            </w:pPr>
            <w:r w:rsidRPr="003B6E0B">
              <w:rPr>
                <w:b/>
                <w:bCs/>
              </w:rPr>
              <w:t>Reviewers</w:t>
            </w:r>
          </w:p>
        </w:tc>
        <w:tc>
          <w:tcPr>
            <w:tcW w:w="852" w:type="dxa"/>
            <w:tcBorders>
              <w:top w:val="single" w:color="auto" w:sz="2" w:space="0"/>
              <w:bottom w:val="single" w:color="000000" w:sz="12" w:space="0"/>
            </w:tcBorders>
            <w:shd w:val="clear" w:color="auto" w:fill="auto"/>
          </w:tcPr>
          <w:p w:rsidRPr="003B6E0B" w:rsidR="003B6E0B" w:rsidP="003F3C62" w:rsidRDefault="003B6E0B">
            <w:pPr>
              <w:rPr>
                <w:b/>
                <w:bCs/>
              </w:rPr>
            </w:pPr>
          </w:p>
        </w:tc>
      </w:tr>
      <w:tr w:rsidRPr="003B6E0B" w:rsidR="003B6E0B" w:rsidTr="003B6E0B">
        <w:tc>
          <w:tcPr>
            <w:tcW w:w="2100" w:type="dxa"/>
            <w:tcBorders>
              <w:top w:val="single" w:color="000000" w:sz="12" w:space="0"/>
              <w:left w:val="single" w:color="auto" w:sz="12" w:space="0"/>
            </w:tcBorders>
            <w:shd w:val="clear" w:color="auto" w:fill="auto"/>
          </w:tcPr>
          <w:p w:rsidRPr="003B6E0B" w:rsidR="003B6E0B" w:rsidP="003F3C62" w:rsidRDefault="003B6E0B">
            <w:pPr>
              <w:rPr>
                <w:bCs/>
              </w:rPr>
            </w:pPr>
            <w:r w:rsidRPr="003B6E0B">
              <w:rPr>
                <w:bCs/>
              </w:rPr>
              <w:t>Louis Provencher</w:t>
            </w:r>
          </w:p>
        </w:tc>
        <w:tc>
          <w:tcPr>
            <w:tcW w:w="2400" w:type="dxa"/>
            <w:tcBorders>
              <w:top w:val="single" w:color="000000" w:sz="12" w:space="0"/>
              <w:right w:val="single" w:color="000000" w:sz="12" w:space="0"/>
            </w:tcBorders>
            <w:shd w:val="clear" w:color="auto" w:fill="auto"/>
          </w:tcPr>
          <w:p w:rsidRPr="003B6E0B" w:rsidR="003B6E0B" w:rsidP="003F3C62" w:rsidRDefault="003B6E0B">
            <w:r w:rsidRPr="003B6E0B">
              <w:t>lprovencher@tnc.org</w:t>
            </w:r>
          </w:p>
        </w:tc>
        <w:tc>
          <w:tcPr>
            <w:tcW w:w="1392" w:type="dxa"/>
            <w:tcBorders>
              <w:top w:val="single" w:color="000000" w:sz="12" w:space="0"/>
              <w:left w:val="single" w:color="000000" w:sz="12" w:space="0"/>
            </w:tcBorders>
            <w:shd w:val="clear" w:color="auto" w:fill="auto"/>
          </w:tcPr>
          <w:p w:rsidRPr="003B6E0B" w:rsidR="003B6E0B" w:rsidP="003F3C62" w:rsidRDefault="003B6E0B">
            <w:r w:rsidRPr="003B6E0B">
              <w:t>None</w:t>
            </w:r>
          </w:p>
        </w:tc>
        <w:tc>
          <w:tcPr>
            <w:tcW w:w="852" w:type="dxa"/>
            <w:tcBorders>
              <w:top w:val="single" w:color="000000" w:sz="12" w:space="0"/>
            </w:tcBorders>
            <w:shd w:val="clear" w:color="auto" w:fill="auto"/>
          </w:tcPr>
          <w:p w:rsidRPr="003B6E0B" w:rsidR="003B6E0B" w:rsidP="003F3C62" w:rsidRDefault="003B6E0B">
            <w:r w:rsidRPr="003B6E0B">
              <w:t>None</w:t>
            </w:r>
          </w:p>
        </w:tc>
      </w:tr>
      <w:tr w:rsidRPr="003B6E0B" w:rsidR="003B6E0B" w:rsidTr="003B6E0B">
        <w:tc>
          <w:tcPr>
            <w:tcW w:w="2100" w:type="dxa"/>
            <w:tcBorders>
              <w:left w:val="single" w:color="auto" w:sz="12" w:space="0"/>
            </w:tcBorders>
            <w:shd w:val="clear" w:color="auto" w:fill="auto"/>
          </w:tcPr>
          <w:p w:rsidRPr="003B6E0B" w:rsidR="003B6E0B" w:rsidP="003F3C62" w:rsidRDefault="003B6E0B">
            <w:pPr>
              <w:rPr>
                <w:bCs/>
              </w:rPr>
            </w:pPr>
            <w:r w:rsidRPr="003B6E0B">
              <w:rPr>
                <w:bCs/>
              </w:rPr>
              <w:t>None</w:t>
            </w:r>
          </w:p>
        </w:tc>
        <w:tc>
          <w:tcPr>
            <w:tcW w:w="2400" w:type="dxa"/>
            <w:tcBorders>
              <w:right w:val="single" w:color="000000" w:sz="12" w:space="0"/>
            </w:tcBorders>
            <w:shd w:val="clear" w:color="auto" w:fill="auto"/>
          </w:tcPr>
          <w:p w:rsidRPr="003B6E0B" w:rsidR="003B6E0B" w:rsidP="003F3C62" w:rsidRDefault="003B6E0B">
            <w:r w:rsidRPr="003B6E0B">
              <w:t>None</w:t>
            </w:r>
          </w:p>
        </w:tc>
        <w:tc>
          <w:tcPr>
            <w:tcW w:w="1392" w:type="dxa"/>
            <w:tcBorders>
              <w:left w:val="single" w:color="000000" w:sz="12" w:space="0"/>
            </w:tcBorders>
            <w:shd w:val="clear" w:color="auto" w:fill="auto"/>
          </w:tcPr>
          <w:p w:rsidRPr="003B6E0B" w:rsidR="003B6E0B" w:rsidP="003F3C62" w:rsidRDefault="003B6E0B">
            <w:r w:rsidRPr="003B6E0B">
              <w:t>None</w:t>
            </w:r>
          </w:p>
        </w:tc>
        <w:tc>
          <w:tcPr>
            <w:tcW w:w="852" w:type="dxa"/>
            <w:shd w:val="clear" w:color="auto" w:fill="auto"/>
          </w:tcPr>
          <w:p w:rsidRPr="003B6E0B" w:rsidR="003B6E0B" w:rsidP="003F3C62" w:rsidRDefault="003B6E0B">
            <w:r w:rsidRPr="003B6E0B">
              <w:t>None</w:t>
            </w:r>
          </w:p>
        </w:tc>
      </w:tr>
      <w:tr w:rsidRPr="003B6E0B" w:rsidR="003B6E0B" w:rsidTr="003B6E0B">
        <w:tc>
          <w:tcPr>
            <w:tcW w:w="2100" w:type="dxa"/>
            <w:tcBorders>
              <w:left w:val="single" w:color="auto" w:sz="12" w:space="0"/>
              <w:bottom w:val="single" w:color="auto" w:sz="2" w:space="0"/>
            </w:tcBorders>
            <w:shd w:val="clear" w:color="auto" w:fill="auto"/>
          </w:tcPr>
          <w:p w:rsidRPr="003B6E0B" w:rsidR="003B6E0B" w:rsidP="003F3C62" w:rsidRDefault="003B6E0B">
            <w:pPr>
              <w:rPr>
                <w:bCs/>
              </w:rPr>
            </w:pPr>
            <w:r w:rsidRPr="003B6E0B">
              <w:rPr>
                <w:bCs/>
              </w:rPr>
              <w:t>None</w:t>
            </w:r>
          </w:p>
        </w:tc>
        <w:tc>
          <w:tcPr>
            <w:tcW w:w="2400" w:type="dxa"/>
            <w:tcBorders>
              <w:right w:val="single" w:color="000000" w:sz="12" w:space="0"/>
            </w:tcBorders>
            <w:shd w:val="clear" w:color="auto" w:fill="auto"/>
          </w:tcPr>
          <w:p w:rsidRPr="003B6E0B" w:rsidR="003B6E0B" w:rsidP="003F3C62" w:rsidRDefault="003B6E0B">
            <w:r w:rsidRPr="003B6E0B">
              <w:t>None</w:t>
            </w:r>
          </w:p>
        </w:tc>
        <w:tc>
          <w:tcPr>
            <w:tcW w:w="1392" w:type="dxa"/>
            <w:tcBorders>
              <w:left w:val="single" w:color="000000" w:sz="12" w:space="0"/>
              <w:bottom w:val="single" w:color="auto" w:sz="2" w:space="0"/>
            </w:tcBorders>
            <w:shd w:val="clear" w:color="auto" w:fill="auto"/>
          </w:tcPr>
          <w:p w:rsidRPr="003B6E0B" w:rsidR="003B6E0B" w:rsidP="003F3C62" w:rsidRDefault="003B6E0B">
            <w:r w:rsidRPr="003B6E0B">
              <w:t>None</w:t>
            </w:r>
          </w:p>
        </w:tc>
        <w:tc>
          <w:tcPr>
            <w:tcW w:w="852" w:type="dxa"/>
            <w:shd w:val="clear" w:color="auto" w:fill="auto"/>
          </w:tcPr>
          <w:p w:rsidRPr="003B6E0B" w:rsidR="003B6E0B" w:rsidP="003F3C62" w:rsidRDefault="003B6E0B">
            <w:r w:rsidRPr="003B6E0B">
              <w:t>None</w:t>
            </w:r>
          </w:p>
        </w:tc>
      </w:tr>
    </w:tbl>
    <w:p w:rsidR="003B6E0B" w:rsidP="003B6E0B" w:rsidRDefault="003B6E0B"/>
    <w:p w:rsidR="003B6E0B" w:rsidP="003B6E0B" w:rsidRDefault="003B6E0B">
      <w:pPr>
        <w:pStyle w:val="InfoPara"/>
      </w:pPr>
      <w:r>
        <w:t>Vegetation Type</w:t>
      </w:r>
    </w:p>
    <w:p w:rsidR="003B6E0B" w:rsidP="003B6E0B" w:rsidRDefault="003B6E0B">
      <w:bookmarkStart w:name="_GoBack" w:id="0"/>
      <w:bookmarkEnd w:id="0"/>
      <w:r>
        <w:t>Shrubland</w:t>
      </w:r>
    </w:p>
    <w:p w:rsidR="003B6E0B" w:rsidP="003B6E0B" w:rsidRDefault="003B6E0B">
      <w:pPr>
        <w:pStyle w:val="InfoPara"/>
      </w:pPr>
      <w:r>
        <w:t>Map Zones</w:t>
      </w:r>
    </w:p>
    <w:p w:rsidR="003B6E0B" w:rsidP="003B6E0B" w:rsidRDefault="003B6E0B">
      <w:r>
        <w:t>16</w:t>
      </w:r>
    </w:p>
    <w:p w:rsidR="003B6E0B" w:rsidP="003B6E0B" w:rsidRDefault="003B6E0B">
      <w:pPr>
        <w:pStyle w:val="InfoPara"/>
      </w:pPr>
      <w:r>
        <w:t>Geographic Range</w:t>
      </w:r>
    </w:p>
    <w:p w:rsidR="003B6E0B" w:rsidP="003B6E0B" w:rsidRDefault="003B6E0B">
      <w:r>
        <w:t>This widespread ecological system occurs above upper timberline throughout the Rocky Mountain cordillera, including alpine areas of ranges in UT and NV, and north into Canada.</w:t>
      </w:r>
    </w:p>
    <w:p w:rsidR="003B6E0B" w:rsidP="003B6E0B" w:rsidRDefault="003B6E0B">
      <w:pPr>
        <w:pStyle w:val="InfoPara"/>
      </w:pPr>
      <w:r>
        <w:t>Biophysical Site Description</w:t>
      </w:r>
    </w:p>
    <w:p w:rsidR="003B6E0B" w:rsidP="003B6E0B" w:rsidRDefault="003B6E0B">
      <w:r>
        <w:t>Elevations are above 3</w:t>
      </w:r>
      <w:r w:rsidR="006A23FD">
        <w:t>,</w:t>
      </w:r>
      <w:r>
        <w:t>360m in the Colorado Rockies, but drop to less than 2</w:t>
      </w:r>
      <w:r w:rsidR="006A23FD">
        <w:t>,</w:t>
      </w:r>
      <w:r>
        <w:t>250m in southeastern British Columbia. This system occurs in areas of level or concave glacial topography, with late-lying snow, and sub-irrigation from surrounding slopes. Soils have become relatively stabilized in these sites, are moist, but well drained, strongly acid and often with substantial peat layers.</w:t>
      </w:r>
    </w:p>
    <w:p w:rsidR="003B6E0B" w:rsidP="003B6E0B" w:rsidRDefault="003B6E0B">
      <w:pPr>
        <w:pStyle w:val="InfoPara"/>
      </w:pPr>
      <w:r>
        <w:t>Vegetation Description</w:t>
      </w:r>
    </w:p>
    <w:p w:rsidR="003B6E0B" w:rsidP="003B6E0B" w:rsidRDefault="003B6E0B">
      <w:r>
        <w:t xml:space="preserve">This ecological system is characterized by a semi-continuous layer of ericaceous dwarf-shrubs, or dwarf willows which form a heath type ground cover less than 0.5m in height. Dense tuffs of graminoids and scattered forbs occur. </w:t>
      </w:r>
      <w:r w:rsidRPr="00083D2C">
        <w:rPr>
          <w:i/>
        </w:rPr>
        <w:t xml:space="preserve">Dryas </w:t>
      </w:r>
      <w:proofErr w:type="spellStart"/>
      <w:r w:rsidRPr="00083D2C">
        <w:rPr>
          <w:i/>
        </w:rPr>
        <w:t>octopetala</w:t>
      </w:r>
      <w:proofErr w:type="spellEnd"/>
      <w:r>
        <w:t xml:space="preserve"> or </w:t>
      </w:r>
      <w:r w:rsidRPr="00083D2C">
        <w:rPr>
          <w:i/>
        </w:rPr>
        <w:t xml:space="preserve">Dryas </w:t>
      </w:r>
      <w:proofErr w:type="spellStart"/>
      <w:r w:rsidRPr="00083D2C">
        <w:rPr>
          <w:i/>
        </w:rPr>
        <w:t>integrifolia</w:t>
      </w:r>
      <w:proofErr w:type="spellEnd"/>
      <w:r>
        <w:t xml:space="preserve"> communities are included here, although they occur on more wind-swept and drier sites than the heath communities. Within these communities </w:t>
      </w:r>
      <w:proofErr w:type="spellStart"/>
      <w:r w:rsidRPr="00083D2C">
        <w:rPr>
          <w:i/>
        </w:rPr>
        <w:t>Cassiope</w:t>
      </w:r>
      <w:proofErr w:type="spellEnd"/>
      <w:r w:rsidRPr="00083D2C">
        <w:rPr>
          <w:i/>
        </w:rPr>
        <w:t xml:space="preserve"> </w:t>
      </w:r>
      <w:proofErr w:type="spellStart"/>
      <w:r w:rsidRPr="00083D2C">
        <w:rPr>
          <w:i/>
        </w:rPr>
        <w:t>mertensiana</w:t>
      </w:r>
      <w:proofErr w:type="spellEnd"/>
      <w:r>
        <w:t xml:space="preserve">, </w:t>
      </w:r>
      <w:r w:rsidRPr="00083D2C">
        <w:rPr>
          <w:i/>
        </w:rPr>
        <w:t xml:space="preserve">Dryas </w:t>
      </w:r>
      <w:proofErr w:type="spellStart"/>
      <w:r w:rsidRPr="00083D2C">
        <w:rPr>
          <w:i/>
        </w:rPr>
        <w:t>integrifolia</w:t>
      </w:r>
      <w:proofErr w:type="spellEnd"/>
      <w:r>
        <w:t xml:space="preserve">, </w:t>
      </w:r>
      <w:r w:rsidRPr="00083D2C">
        <w:rPr>
          <w:i/>
        </w:rPr>
        <w:t xml:space="preserve">Dryas </w:t>
      </w:r>
      <w:proofErr w:type="spellStart"/>
      <w:r w:rsidRPr="00083D2C">
        <w:rPr>
          <w:i/>
        </w:rPr>
        <w:t>octopetala</w:t>
      </w:r>
      <w:proofErr w:type="spellEnd"/>
      <w:r>
        <w:t xml:space="preserve">, </w:t>
      </w:r>
      <w:r w:rsidRPr="00083D2C">
        <w:rPr>
          <w:i/>
        </w:rPr>
        <w:t xml:space="preserve">Salix </w:t>
      </w:r>
      <w:proofErr w:type="spellStart"/>
      <w:r w:rsidRPr="00083D2C">
        <w:rPr>
          <w:i/>
        </w:rPr>
        <w:t>arctica</w:t>
      </w:r>
      <w:proofErr w:type="spellEnd"/>
      <w:r>
        <w:t xml:space="preserve">, </w:t>
      </w:r>
      <w:r w:rsidRPr="00083D2C">
        <w:rPr>
          <w:i/>
        </w:rPr>
        <w:t>Salix reticulata</w:t>
      </w:r>
      <w:r w:rsidR="00083D2C">
        <w:t>,</w:t>
      </w:r>
      <w:r>
        <w:t xml:space="preserve"> or </w:t>
      </w:r>
      <w:proofErr w:type="spellStart"/>
      <w:r w:rsidRPr="00083D2C">
        <w:rPr>
          <w:i/>
        </w:rPr>
        <w:t>Phyllodoce</w:t>
      </w:r>
      <w:proofErr w:type="spellEnd"/>
      <w:r w:rsidRPr="00083D2C">
        <w:rPr>
          <w:i/>
        </w:rPr>
        <w:t xml:space="preserve"> </w:t>
      </w:r>
      <w:proofErr w:type="spellStart"/>
      <w:r w:rsidRPr="00083D2C">
        <w:rPr>
          <w:i/>
        </w:rPr>
        <w:t>empetriformis</w:t>
      </w:r>
      <w:proofErr w:type="spellEnd"/>
      <w:r>
        <w:t xml:space="preserve"> can be dominant shrubs. </w:t>
      </w:r>
      <w:r w:rsidRPr="00083D2C">
        <w:rPr>
          <w:i/>
        </w:rPr>
        <w:t>Vaccinium</w:t>
      </w:r>
      <w:r>
        <w:t xml:space="preserve"> spp</w:t>
      </w:r>
      <w:r w:rsidR="00083D2C">
        <w:t>.</w:t>
      </w:r>
      <w:r>
        <w:t xml:space="preserve">, </w:t>
      </w:r>
      <w:proofErr w:type="spellStart"/>
      <w:r w:rsidRPr="00083D2C">
        <w:rPr>
          <w:i/>
        </w:rPr>
        <w:t>Ledum</w:t>
      </w:r>
      <w:proofErr w:type="spellEnd"/>
      <w:r w:rsidRPr="00083D2C">
        <w:rPr>
          <w:i/>
        </w:rPr>
        <w:t xml:space="preserve"> </w:t>
      </w:r>
      <w:proofErr w:type="spellStart"/>
      <w:r w:rsidRPr="00083D2C">
        <w:rPr>
          <w:i/>
        </w:rPr>
        <w:t>glandulosum</w:t>
      </w:r>
      <w:proofErr w:type="spellEnd"/>
      <w:r>
        <w:t xml:space="preserve">, </w:t>
      </w:r>
      <w:proofErr w:type="spellStart"/>
      <w:r w:rsidRPr="00083D2C">
        <w:rPr>
          <w:i/>
        </w:rPr>
        <w:t>Phyllodoce</w:t>
      </w:r>
      <w:proofErr w:type="spellEnd"/>
      <w:r w:rsidRPr="00083D2C">
        <w:rPr>
          <w:i/>
        </w:rPr>
        <w:t xml:space="preserve"> </w:t>
      </w:r>
      <w:proofErr w:type="spellStart"/>
      <w:r w:rsidRPr="00083D2C">
        <w:rPr>
          <w:i/>
        </w:rPr>
        <w:t>glanduliflora</w:t>
      </w:r>
      <w:proofErr w:type="spellEnd"/>
      <w:r w:rsidR="00083D2C">
        <w:t>,</w:t>
      </w:r>
      <w:r>
        <w:t xml:space="preserve"> and </w:t>
      </w:r>
      <w:r w:rsidRPr="00083D2C">
        <w:rPr>
          <w:i/>
        </w:rPr>
        <w:t xml:space="preserve">Kalmia </w:t>
      </w:r>
      <w:proofErr w:type="spellStart"/>
      <w:r w:rsidRPr="00083D2C">
        <w:rPr>
          <w:i/>
        </w:rPr>
        <w:t>microphylla</w:t>
      </w:r>
      <w:proofErr w:type="spellEnd"/>
      <w:r>
        <w:t xml:space="preserve"> may also be shrub associates. The herbaceous layer is a mixture of forbs and graminoids, especially sedges, including, </w:t>
      </w:r>
      <w:r w:rsidRPr="00083D2C">
        <w:rPr>
          <w:i/>
        </w:rPr>
        <w:t>Erigeron</w:t>
      </w:r>
      <w:r>
        <w:t xml:space="preserve"> spp</w:t>
      </w:r>
      <w:r w:rsidR="00083D2C">
        <w:t>.</w:t>
      </w:r>
      <w:r>
        <w:t xml:space="preserve">, </w:t>
      </w:r>
      <w:proofErr w:type="spellStart"/>
      <w:r w:rsidRPr="00083D2C">
        <w:rPr>
          <w:i/>
        </w:rPr>
        <w:t>Luetkea</w:t>
      </w:r>
      <w:proofErr w:type="spellEnd"/>
      <w:r w:rsidRPr="00083D2C">
        <w:rPr>
          <w:i/>
        </w:rPr>
        <w:t xml:space="preserve"> </w:t>
      </w:r>
      <w:proofErr w:type="spellStart"/>
      <w:r w:rsidRPr="00083D2C">
        <w:rPr>
          <w:i/>
        </w:rPr>
        <w:t>pectinata</w:t>
      </w:r>
      <w:proofErr w:type="spellEnd"/>
      <w:r>
        <w:t xml:space="preserve">, </w:t>
      </w:r>
      <w:proofErr w:type="spellStart"/>
      <w:r w:rsidRPr="00083D2C">
        <w:rPr>
          <w:i/>
        </w:rPr>
        <w:t>Antennaria</w:t>
      </w:r>
      <w:proofErr w:type="spellEnd"/>
      <w:r w:rsidRPr="00083D2C">
        <w:rPr>
          <w:i/>
        </w:rPr>
        <w:t xml:space="preserve"> </w:t>
      </w:r>
      <w:proofErr w:type="spellStart"/>
      <w:r w:rsidRPr="00083D2C">
        <w:rPr>
          <w:i/>
        </w:rPr>
        <w:t>lanata</w:t>
      </w:r>
      <w:proofErr w:type="spellEnd"/>
      <w:r>
        <w:t xml:space="preserve">, </w:t>
      </w:r>
      <w:proofErr w:type="spellStart"/>
      <w:r w:rsidRPr="00083D2C">
        <w:rPr>
          <w:i/>
        </w:rPr>
        <w:t>Oreostemma</w:t>
      </w:r>
      <w:proofErr w:type="spellEnd"/>
      <w:r w:rsidRPr="00083D2C">
        <w:rPr>
          <w:i/>
        </w:rPr>
        <w:t xml:space="preserve"> </w:t>
      </w:r>
      <w:proofErr w:type="spellStart"/>
      <w:r w:rsidRPr="00083D2C">
        <w:rPr>
          <w:i/>
        </w:rPr>
        <w:t>alpigenum</w:t>
      </w:r>
      <w:proofErr w:type="spellEnd"/>
      <w:r>
        <w:t xml:space="preserve"> (=</w:t>
      </w:r>
      <w:r w:rsidRPr="00083D2C">
        <w:rPr>
          <w:i/>
        </w:rPr>
        <w:t xml:space="preserve">Aster </w:t>
      </w:r>
      <w:proofErr w:type="spellStart"/>
      <w:r w:rsidRPr="00083D2C">
        <w:rPr>
          <w:i/>
        </w:rPr>
        <w:t>alpigenus</w:t>
      </w:r>
      <w:proofErr w:type="spellEnd"/>
      <w:r>
        <w:t xml:space="preserve">), </w:t>
      </w:r>
      <w:proofErr w:type="spellStart"/>
      <w:r w:rsidRPr="00083D2C">
        <w:rPr>
          <w:i/>
        </w:rPr>
        <w:t>Pedicularis</w:t>
      </w:r>
      <w:proofErr w:type="spellEnd"/>
      <w:r>
        <w:t xml:space="preserve"> spp</w:t>
      </w:r>
      <w:r w:rsidR="00083D2C">
        <w:t>.</w:t>
      </w:r>
      <w:r>
        <w:t xml:space="preserve">, </w:t>
      </w:r>
      <w:r w:rsidRPr="00083D2C">
        <w:rPr>
          <w:i/>
        </w:rPr>
        <w:t>Castilleja</w:t>
      </w:r>
      <w:r>
        <w:t xml:space="preserve"> spp</w:t>
      </w:r>
      <w:r w:rsidR="00083D2C">
        <w:t>.</w:t>
      </w:r>
      <w:r>
        <w:t xml:space="preserve">, </w:t>
      </w:r>
      <w:proofErr w:type="spellStart"/>
      <w:r w:rsidRPr="00083D2C">
        <w:rPr>
          <w:i/>
        </w:rPr>
        <w:t>Deschampsia</w:t>
      </w:r>
      <w:proofErr w:type="spellEnd"/>
      <w:r w:rsidRPr="00083D2C">
        <w:rPr>
          <w:i/>
        </w:rPr>
        <w:t xml:space="preserve"> </w:t>
      </w:r>
      <w:proofErr w:type="spellStart"/>
      <w:r w:rsidRPr="00083D2C">
        <w:rPr>
          <w:i/>
        </w:rPr>
        <w:t>caespitosa</w:t>
      </w:r>
      <w:proofErr w:type="spellEnd"/>
      <w:r>
        <w:t xml:space="preserve">, </w:t>
      </w:r>
      <w:proofErr w:type="spellStart"/>
      <w:r w:rsidRPr="00083D2C">
        <w:rPr>
          <w:i/>
        </w:rPr>
        <w:t>Caltha</w:t>
      </w:r>
      <w:proofErr w:type="spellEnd"/>
      <w:r w:rsidRPr="00083D2C">
        <w:rPr>
          <w:i/>
        </w:rPr>
        <w:t xml:space="preserve"> </w:t>
      </w:r>
      <w:proofErr w:type="spellStart"/>
      <w:r w:rsidRPr="00083D2C">
        <w:rPr>
          <w:i/>
        </w:rPr>
        <w:t>leptosepala</w:t>
      </w:r>
      <w:proofErr w:type="spellEnd"/>
      <w:r>
        <w:t xml:space="preserve">, </w:t>
      </w:r>
      <w:proofErr w:type="spellStart"/>
      <w:r w:rsidRPr="00083D2C">
        <w:rPr>
          <w:i/>
        </w:rPr>
        <w:t>Erythronium</w:t>
      </w:r>
      <w:proofErr w:type="spellEnd"/>
      <w:r>
        <w:t xml:space="preserve"> spp</w:t>
      </w:r>
      <w:r w:rsidR="00083D2C">
        <w:t>.</w:t>
      </w:r>
      <w:r>
        <w:t xml:space="preserve">, </w:t>
      </w:r>
      <w:proofErr w:type="spellStart"/>
      <w:r w:rsidRPr="00083D2C">
        <w:rPr>
          <w:i/>
        </w:rPr>
        <w:t>Juncus</w:t>
      </w:r>
      <w:proofErr w:type="spellEnd"/>
      <w:r w:rsidRPr="00083D2C">
        <w:rPr>
          <w:i/>
        </w:rPr>
        <w:t xml:space="preserve"> </w:t>
      </w:r>
      <w:proofErr w:type="spellStart"/>
      <w:r w:rsidRPr="00083D2C">
        <w:rPr>
          <w:i/>
        </w:rPr>
        <w:t>parryi</w:t>
      </w:r>
      <w:proofErr w:type="spellEnd"/>
      <w:r>
        <w:t xml:space="preserve">, </w:t>
      </w:r>
      <w:proofErr w:type="spellStart"/>
      <w:r w:rsidRPr="00083D2C">
        <w:rPr>
          <w:i/>
        </w:rPr>
        <w:t>Luzula</w:t>
      </w:r>
      <w:proofErr w:type="spellEnd"/>
      <w:r w:rsidRPr="00083D2C">
        <w:rPr>
          <w:i/>
        </w:rPr>
        <w:t xml:space="preserve"> </w:t>
      </w:r>
      <w:proofErr w:type="spellStart"/>
      <w:r w:rsidRPr="00083D2C">
        <w:rPr>
          <w:i/>
        </w:rPr>
        <w:t>piperi</w:t>
      </w:r>
      <w:proofErr w:type="spellEnd"/>
      <w:r>
        <w:t xml:space="preserve">, </w:t>
      </w:r>
      <w:proofErr w:type="spellStart"/>
      <w:r w:rsidRPr="00083D2C">
        <w:rPr>
          <w:i/>
        </w:rPr>
        <w:t>Carex</w:t>
      </w:r>
      <w:proofErr w:type="spellEnd"/>
      <w:r w:rsidRPr="00083D2C">
        <w:rPr>
          <w:i/>
        </w:rPr>
        <w:t xml:space="preserve"> </w:t>
      </w:r>
      <w:proofErr w:type="spellStart"/>
      <w:r w:rsidRPr="00083D2C">
        <w:rPr>
          <w:i/>
        </w:rPr>
        <w:t>spectabilis</w:t>
      </w:r>
      <w:proofErr w:type="spellEnd"/>
      <w:r>
        <w:t xml:space="preserve">, </w:t>
      </w:r>
      <w:proofErr w:type="spellStart"/>
      <w:r w:rsidRPr="00083D2C">
        <w:rPr>
          <w:i/>
        </w:rPr>
        <w:t>Carex</w:t>
      </w:r>
      <w:proofErr w:type="spellEnd"/>
      <w:r w:rsidRPr="00083D2C">
        <w:rPr>
          <w:i/>
        </w:rPr>
        <w:t xml:space="preserve"> nigricans</w:t>
      </w:r>
      <w:r w:rsidR="00083D2C">
        <w:t>,</w:t>
      </w:r>
      <w:r>
        <w:t xml:space="preserve"> and </w:t>
      </w:r>
      <w:r w:rsidRPr="00083D2C">
        <w:rPr>
          <w:i/>
        </w:rPr>
        <w:t xml:space="preserve">Polygonum </w:t>
      </w:r>
      <w:proofErr w:type="spellStart"/>
      <w:r w:rsidRPr="00083D2C">
        <w:rPr>
          <w:i/>
        </w:rPr>
        <w:t>bistortoides</w:t>
      </w:r>
      <w:proofErr w:type="spellEnd"/>
      <w:r>
        <w:t>. Fell-fields often intermingle with the alpine dwarf-shrubland.</w:t>
      </w:r>
    </w:p>
    <w:p w:rsidR="003B6E0B" w:rsidP="003B6E0B" w:rsidRDefault="003B6E0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moss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SAAR27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Arctic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empetriformis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Pink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bl>
    <w:p>
      <w:r>
        <w:rPr>
          <w:sz w:val="16"/>
        </w:rPr>
        <w:t>Species names are from the NRCS PLANTS database. Check species codes at http://plants.usda.gov.</w:t>
      </w:r>
    </w:p>
    <w:p w:rsidR="003B6E0B" w:rsidP="003B6E0B" w:rsidRDefault="003B6E0B">
      <w:pPr>
        <w:pStyle w:val="InfoPara"/>
      </w:pPr>
      <w:r>
        <w:t>Disturbance Description</w:t>
      </w:r>
    </w:p>
    <w:p w:rsidR="003B6E0B" w:rsidP="003B6E0B" w:rsidRDefault="003B6E0B">
      <w:r>
        <w:t>Vegetation in these areas is controlled by snow retention, wind desiccation, permafrost and a short growing season. Dry summers associated with major drought years would favor grasses over forbs, whereas wet summers cause a more diverse mixture of forbs and graminoids.</w:t>
      </w:r>
    </w:p>
    <w:p w:rsidR="003B6E0B" w:rsidP="003B6E0B" w:rsidRDefault="003B6E0B"/>
    <w:p w:rsidR="003B6E0B" w:rsidP="003B6E0B" w:rsidRDefault="009B5300">
      <w:r>
        <w:t xml:space="preserve">Avalanches </w:t>
      </w:r>
      <w:r w:rsidR="003B6E0B">
        <w:t>on stepper slopes where soil accumulated can cause infrequent soil-slips, which exposed bare ground.</w:t>
      </w:r>
    </w:p>
    <w:p w:rsidR="003B6E0B" w:rsidP="003B6E0B" w:rsidRDefault="003B6E0B"/>
    <w:p w:rsidR="003B6E0B" w:rsidP="003B6E0B" w:rsidRDefault="003B6E0B">
      <w:r>
        <w:t>Very small burns of a few square meters (replacement fire) caused by lightning strikes were included as a rare disturbance, although lightning storms are frequent in those elevations. The calculation of lightning strikes frequency was not based on fire return intervals, but on the number of strikes (in this case five) per 1</w:t>
      </w:r>
      <w:r w:rsidR="006A23FD">
        <w:t>,</w:t>
      </w:r>
      <w:r w:rsidR="009B5300">
        <w:t>000 possible locations per year</w:t>
      </w:r>
      <w:r>
        <w:t xml:space="preserve">. </w:t>
      </w:r>
    </w:p>
    <w:p w:rsidR="003B6E0B" w:rsidP="003B6E0B" w:rsidRDefault="003B6E0B"/>
    <w:p w:rsidR="003B6E0B" w:rsidP="003B6E0B" w:rsidRDefault="003B6E0B">
      <w:r>
        <w:t>Native herbivores (Rocky Mountain bighorn sheep, mule deer and elk) were common in the alpine but probably did not greatly affect vegetation cover because animals move frequently as they reduce vegetation cover. Herbivory was not modeled.</w:t>
      </w:r>
    </w:p>
    <w:p w:rsidR="003B6E0B" w:rsidP="003B6E0B" w:rsidRDefault="006A23F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6E0B" w:rsidP="003B6E0B" w:rsidRDefault="003B6E0B">
      <w:pPr>
        <w:pStyle w:val="InfoPara"/>
      </w:pPr>
      <w:r>
        <w:t>Scale Description</w:t>
      </w:r>
    </w:p>
    <w:p w:rsidR="003B6E0B" w:rsidP="003B6E0B" w:rsidRDefault="003B6E0B">
      <w:r>
        <w:t>This ecological system can occupy large areas of the alpine zone. Patch size varies from a few acres to 100ac in mountain basins. Stand-replacement fires may be caused by lightning strikes that do not spread due to the sparse cover of fine fuel and extensive barren areas acting as fire breaks.</w:t>
      </w:r>
    </w:p>
    <w:p w:rsidR="003B6E0B" w:rsidP="003B6E0B" w:rsidRDefault="003B6E0B">
      <w:pPr>
        <w:pStyle w:val="InfoPara"/>
      </w:pPr>
      <w:r>
        <w:t>Adjacency or Identification Concerns</w:t>
      </w:r>
    </w:p>
    <w:p w:rsidR="003B6E0B" w:rsidP="003B6E0B" w:rsidRDefault="003B6E0B">
      <w:r>
        <w:t>Adjacent to and inter-mixed with Rocky Mountain Dry Tundra.</w:t>
      </w:r>
    </w:p>
    <w:p w:rsidR="003B6E0B" w:rsidP="003B6E0B" w:rsidRDefault="003B6E0B">
      <w:pPr>
        <w:pStyle w:val="InfoPara"/>
      </w:pPr>
      <w:r>
        <w:t>Issues or Problems</w:t>
      </w:r>
    </w:p>
    <w:p w:rsidR="003B6E0B" w:rsidP="003B6E0B" w:rsidRDefault="003B6E0B">
      <w:r>
        <w:t>Scarce information on this system. Uncertainty exists about the effects of peat on fire spread.</w:t>
      </w:r>
    </w:p>
    <w:p w:rsidR="003B6E0B" w:rsidP="003B6E0B" w:rsidRDefault="003B6E0B">
      <w:pPr>
        <w:pStyle w:val="InfoPara"/>
      </w:pPr>
      <w:r>
        <w:t>Native Uncharacteristic Conditions</w:t>
      </w:r>
    </w:p>
    <w:p w:rsidR="003B6E0B" w:rsidP="003B6E0B" w:rsidRDefault="003B6E0B"/>
    <w:p w:rsidR="00E32FCC" w:rsidP="003B6E0B" w:rsidRDefault="00E32FCC"/>
    <w:p w:rsidR="00E32FCC" w:rsidP="003B6E0B" w:rsidRDefault="00E32FCC"/>
    <w:p w:rsidR="00E32FCC" w:rsidP="003B6E0B" w:rsidRDefault="00E32FCC"/>
    <w:p w:rsidR="003B6E0B" w:rsidP="003B6E0B" w:rsidRDefault="003B6E0B">
      <w:pPr>
        <w:pStyle w:val="InfoPara"/>
      </w:pPr>
      <w:r>
        <w:lastRenderedPageBreak/>
        <w:t>Comments</w:t>
      </w:r>
    </w:p>
    <w:p w:rsidR="003B6E0B" w:rsidP="003B6E0B" w:rsidRDefault="003B6E0B">
      <w:r>
        <w:t>Input to the model was based on discussion with Kimball Harper (retired USFS scientist; UT), an alpine specialist of the Utah High Plateau. Due to the simplicity of this system, the model is very similar to Rocky Mountain Dry Tundra (1144), but has a longer</w:t>
      </w:r>
      <w:r w:rsidR="009B5300">
        <w:t xml:space="preserve"> duration of early development </w:t>
      </w:r>
      <w:r>
        <w:t>due to a slower recovery of shrubs.</w:t>
      </w:r>
    </w:p>
    <w:p w:rsidR="00E32FCC" w:rsidP="003B6E0B" w:rsidRDefault="00E32FCC"/>
    <w:p w:rsidR="003B6E0B" w:rsidP="003B6E0B" w:rsidRDefault="003B6E0B">
      <w:pPr>
        <w:pStyle w:val="ReportSection"/>
      </w:pPr>
      <w:r>
        <w:t>Succession Classes</w:t>
      </w:r>
    </w:p>
    <w:p w:rsidR="003B6E0B" w:rsidP="003B6E0B" w:rsidRDefault="003B6E0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6E0B" w:rsidP="003B6E0B" w:rsidRDefault="003B6E0B">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B6E0B" w:rsidP="003B6E0B" w:rsidRDefault="003B6E0B"/>
    <w:p w:rsidR="003B6E0B" w:rsidP="003B6E0B" w:rsidRDefault="003B6E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3B6E0B" w:rsidR="003B6E0B" w:rsidTr="003B6E0B">
        <w:tc>
          <w:tcPr>
            <w:tcW w:w="1224" w:type="dxa"/>
            <w:tcBorders>
              <w:top w:val="single" w:color="auto" w:sz="2" w:space="0"/>
              <w:bottom w:val="single" w:color="000000" w:sz="12" w:space="0"/>
            </w:tcBorders>
            <w:shd w:val="clear" w:color="auto" w:fill="auto"/>
          </w:tcPr>
          <w:p w:rsidRPr="003B6E0B" w:rsidR="003B6E0B" w:rsidP="00867BA8" w:rsidRDefault="003B6E0B">
            <w:pPr>
              <w:rPr>
                <w:b/>
                <w:bCs/>
              </w:rPr>
            </w:pPr>
            <w:r w:rsidRPr="003B6E0B">
              <w:rPr>
                <w:b/>
                <w:bCs/>
              </w:rPr>
              <w:t>Symbol</w:t>
            </w:r>
          </w:p>
        </w:tc>
        <w:tc>
          <w:tcPr>
            <w:tcW w:w="2700" w:type="dxa"/>
            <w:tcBorders>
              <w:top w:val="single" w:color="auto" w:sz="2" w:space="0"/>
              <w:bottom w:val="single" w:color="000000" w:sz="12" w:space="0"/>
            </w:tcBorders>
            <w:shd w:val="clear" w:color="auto" w:fill="auto"/>
          </w:tcPr>
          <w:p w:rsidRPr="003B6E0B" w:rsidR="003B6E0B" w:rsidP="00867BA8" w:rsidRDefault="003B6E0B">
            <w:pPr>
              <w:rPr>
                <w:b/>
                <w:bCs/>
              </w:rPr>
            </w:pPr>
            <w:r w:rsidRPr="003B6E0B">
              <w:rPr>
                <w:b/>
                <w:bCs/>
              </w:rPr>
              <w:t>Scientific Name</w:t>
            </w:r>
          </w:p>
        </w:tc>
        <w:tc>
          <w:tcPr>
            <w:tcW w:w="1932" w:type="dxa"/>
            <w:tcBorders>
              <w:top w:val="single" w:color="auto" w:sz="2" w:space="0"/>
              <w:bottom w:val="single" w:color="000000" w:sz="12" w:space="0"/>
            </w:tcBorders>
            <w:shd w:val="clear" w:color="auto" w:fill="auto"/>
          </w:tcPr>
          <w:p w:rsidRPr="003B6E0B" w:rsidR="003B6E0B" w:rsidP="00867BA8" w:rsidRDefault="003B6E0B">
            <w:pPr>
              <w:rPr>
                <w:b/>
                <w:bCs/>
              </w:rPr>
            </w:pPr>
            <w:r w:rsidRPr="003B6E0B">
              <w:rPr>
                <w:b/>
                <w:bCs/>
              </w:rPr>
              <w:t>Common Name</w:t>
            </w:r>
          </w:p>
        </w:tc>
        <w:tc>
          <w:tcPr>
            <w:tcW w:w="1956" w:type="dxa"/>
            <w:tcBorders>
              <w:top w:val="single" w:color="auto" w:sz="2" w:space="0"/>
              <w:bottom w:val="single" w:color="000000" w:sz="12" w:space="0"/>
            </w:tcBorders>
            <w:shd w:val="clear" w:color="auto" w:fill="auto"/>
          </w:tcPr>
          <w:p w:rsidRPr="003B6E0B" w:rsidR="003B6E0B" w:rsidP="00867BA8" w:rsidRDefault="003B6E0B">
            <w:pPr>
              <w:rPr>
                <w:b/>
                <w:bCs/>
              </w:rPr>
            </w:pPr>
            <w:r w:rsidRPr="003B6E0B">
              <w:rPr>
                <w:b/>
                <w:bCs/>
              </w:rPr>
              <w:t>Canopy Position</w:t>
            </w:r>
          </w:p>
        </w:tc>
      </w:tr>
      <w:tr w:rsidRPr="003B6E0B" w:rsidR="003B6E0B" w:rsidTr="003B6E0B">
        <w:tc>
          <w:tcPr>
            <w:tcW w:w="1224" w:type="dxa"/>
            <w:tcBorders>
              <w:top w:val="single" w:color="000000" w:sz="12" w:space="0"/>
            </w:tcBorders>
            <w:shd w:val="clear" w:color="auto" w:fill="auto"/>
          </w:tcPr>
          <w:p w:rsidRPr="003B6E0B" w:rsidR="003B6E0B" w:rsidP="00867BA8" w:rsidRDefault="003B6E0B">
            <w:pPr>
              <w:rPr>
                <w:bCs/>
              </w:rPr>
            </w:pPr>
            <w:r w:rsidRPr="003B6E0B">
              <w:rPr>
                <w:bCs/>
              </w:rPr>
              <w:t>CAREX</w:t>
            </w:r>
          </w:p>
        </w:tc>
        <w:tc>
          <w:tcPr>
            <w:tcW w:w="2700" w:type="dxa"/>
            <w:tcBorders>
              <w:top w:val="single" w:color="000000" w:sz="12" w:space="0"/>
            </w:tcBorders>
            <w:shd w:val="clear" w:color="auto" w:fill="auto"/>
          </w:tcPr>
          <w:p w:rsidRPr="003B6E0B" w:rsidR="003B6E0B" w:rsidP="00867BA8" w:rsidRDefault="003B6E0B">
            <w:proofErr w:type="spellStart"/>
            <w:r w:rsidRPr="003B6E0B">
              <w:t>Carex</w:t>
            </w:r>
            <w:proofErr w:type="spellEnd"/>
          </w:p>
        </w:tc>
        <w:tc>
          <w:tcPr>
            <w:tcW w:w="1932" w:type="dxa"/>
            <w:tcBorders>
              <w:top w:val="single" w:color="000000" w:sz="12" w:space="0"/>
            </w:tcBorders>
            <w:shd w:val="clear" w:color="auto" w:fill="auto"/>
          </w:tcPr>
          <w:p w:rsidRPr="003B6E0B" w:rsidR="003B6E0B" w:rsidP="00867BA8" w:rsidRDefault="003B6E0B">
            <w:r w:rsidRPr="003B6E0B">
              <w:t>Sedge</w:t>
            </w:r>
          </w:p>
        </w:tc>
        <w:tc>
          <w:tcPr>
            <w:tcW w:w="1956" w:type="dxa"/>
            <w:tcBorders>
              <w:top w:val="single" w:color="000000" w:sz="12" w:space="0"/>
            </w:tcBorders>
            <w:shd w:val="clear" w:color="auto" w:fill="auto"/>
          </w:tcPr>
          <w:p w:rsidRPr="003B6E0B" w:rsidR="003B6E0B" w:rsidP="00867BA8" w:rsidRDefault="003B6E0B">
            <w:r w:rsidRPr="003B6E0B">
              <w:t>Upper</w:t>
            </w:r>
          </w:p>
        </w:tc>
      </w:tr>
      <w:tr w:rsidRPr="003B6E0B" w:rsidR="003B6E0B" w:rsidTr="003B6E0B">
        <w:tc>
          <w:tcPr>
            <w:tcW w:w="1224" w:type="dxa"/>
            <w:shd w:val="clear" w:color="auto" w:fill="auto"/>
          </w:tcPr>
          <w:p w:rsidRPr="003B6E0B" w:rsidR="003B6E0B" w:rsidP="00867BA8" w:rsidRDefault="003B6E0B">
            <w:pPr>
              <w:rPr>
                <w:bCs/>
              </w:rPr>
            </w:pPr>
            <w:r w:rsidRPr="003B6E0B">
              <w:rPr>
                <w:bCs/>
              </w:rPr>
              <w:t>ERIGE2</w:t>
            </w:r>
          </w:p>
        </w:tc>
        <w:tc>
          <w:tcPr>
            <w:tcW w:w="2700" w:type="dxa"/>
            <w:shd w:val="clear" w:color="auto" w:fill="auto"/>
          </w:tcPr>
          <w:p w:rsidRPr="003B6E0B" w:rsidR="003B6E0B" w:rsidP="00867BA8" w:rsidRDefault="003B6E0B">
            <w:r w:rsidRPr="003B6E0B">
              <w:t>Erigeron</w:t>
            </w:r>
          </w:p>
        </w:tc>
        <w:tc>
          <w:tcPr>
            <w:tcW w:w="1932" w:type="dxa"/>
            <w:shd w:val="clear" w:color="auto" w:fill="auto"/>
          </w:tcPr>
          <w:p w:rsidRPr="003B6E0B" w:rsidR="003B6E0B" w:rsidP="00867BA8" w:rsidRDefault="003B6E0B">
            <w:r w:rsidRPr="003B6E0B">
              <w:t>Fleabane</w:t>
            </w:r>
          </w:p>
        </w:tc>
        <w:tc>
          <w:tcPr>
            <w:tcW w:w="1956" w:type="dxa"/>
            <w:shd w:val="clear" w:color="auto" w:fill="auto"/>
          </w:tcPr>
          <w:p w:rsidRPr="003B6E0B" w:rsidR="003B6E0B" w:rsidP="00867BA8" w:rsidRDefault="003B6E0B">
            <w:r w:rsidRPr="003B6E0B">
              <w:t>Upper</w:t>
            </w:r>
          </w:p>
        </w:tc>
      </w:tr>
      <w:tr w:rsidRPr="003B6E0B" w:rsidR="003B6E0B" w:rsidTr="003B6E0B">
        <w:tc>
          <w:tcPr>
            <w:tcW w:w="1224" w:type="dxa"/>
            <w:shd w:val="clear" w:color="auto" w:fill="auto"/>
          </w:tcPr>
          <w:p w:rsidRPr="003B6E0B" w:rsidR="003B6E0B" w:rsidP="00867BA8" w:rsidRDefault="003B6E0B">
            <w:pPr>
              <w:rPr>
                <w:bCs/>
              </w:rPr>
            </w:pPr>
            <w:r w:rsidRPr="003B6E0B">
              <w:rPr>
                <w:bCs/>
              </w:rPr>
              <w:t>DECA18</w:t>
            </w:r>
          </w:p>
        </w:tc>
        <w:tc>
          <w:tcPr>
            <w:tcW w:w="2700" w:type="dxa"/>
            <w:shd w:val="clear" w:color="auto" w:fill="auto"/>
          </w:tcPr>
          <w:p w:rsidRPr="003B6E0B" w:rsidR="003B6E0B" w:rsidP="00867BA8" w:rsidRDefault="003B6E0B">
            <w:proofErr w:type="spellStart"/>
            <w:r w:rsidRPr="003B6E0B">
              <w:t>Deschampsia</w:t>
            </w:r>
            <w:proofErr w:type="spellEnd"/>
            <w:r w:rsidRPr="003B6E0B">
              <w:t xml:space="preserve"> </w:t>
            </w:r>
            <w:proofErr w:type="spellStart"/>
            <w:r w:rsidRPr="003B6E0B">
              <w:t>caespitosa</w:t>
            </w:r>
            <w:proofErr w:type="spellEnd"/>
          </w:p>
        </w:tc>
        <w:tc>
          <w:tcPr>
            <w:tcW w:w="1932" w:type="dxa"/>
            <w:shd w:val="clear" w:color="auto" w:fill="auto"/>
          </w:tcPr>
          <w:p w:rsidRPr="003B6E0B" w:rsidR="003B6E0B" w:rsidP="00867BA8" w:rsidRDefault="003B6E0B">
            <w:r w:rsidRPr="003B6E0B">
              <w:t>Tufted hairgrass</w:t>
            </w:r>
          </w:p>
        </w:tc>
        <w:tc>
          <w:tcPr>
            <w:tcW w:w="1956" w:type="dxa"/>
            <w:shd w:val="clear" w:color="auto" w:fill="auto"/>
          </w:tcPr>
          <w:p w:rsidRPr="003B6E0B" w:rsidR="003B6E0B" w:rsidP="00867BA8" w:rsidRDefault="003B6E0B">
            <w:r w:rsidRPr="003B6E0B">
              <w:t>Upper</w:t>
            </w:r>
          </w:p>
        </w:tc>
      </w:tr>
      <w:tr w:rsidRPr="003B6E0B" w:rsidR="003B6E0B" w:rsidTr="003B6E0B">
        <w:tc>
          <w:tcPr>
            <w:tcW w:w="1224" w:type="dxa"/>
            <w:shd w:val="clear" w:color="auto" w:fill="auto"/>
          </w:tcPr>
          <w:p w:rsidRPr="003B6E0B" w:rsidR="003B6E0B" w:rsidP="00867BA8" w:rsidRDefault="003B6E0B">
            <w:pPr>
              <w:rPr>
                <w:bCs/>
              </w:rPr>
            </w:pPr>
            <w:r w:rsidRPr="003B6E0B">
              <w:rPr>
                <w:bCs/>
              </w:rPr>
              <w:t>LUPE</w:t>
            </w:r>
          </w:p>
        </w:tc>
        <w:tc>
          <w:tcPr>
            <w:tcW w:w="2700" w:type="dxa"/>
            <w:shd w:val="clear" w:color="auto" w:fill="auto"/>
          </w:tcPr>
          <w:p w:rsidRPr="003B6E0B" w:rsidR="003B6E0B" w:rsidP="00867BA8" w:rsidRDefault="003B6E0B">
            <w:proofErr w:type="spellStart"/>
            <w:r w:rsidRPr="003B6E0B">
              <w:t>Luetkea</w:t>
            </w:r>
            <w:proofErr w:type="spellEnd"/>
            <w:r w:rsidRPr="003B6E0B">
              <w:t xml:space="preserve"> </w:t>
            </w:r>
            <w:proofErr w:type="spellStart"/>
            <w:r w:rsidRPr="003B6E0B">
              <w:t>pectinata</w:t>
            </w:r>
            <w:proofErr w:type="spellEnd"/>
          </w:p>
        </w:tc>
        <w:tc>
          <w:tcPr>
            <w:tcW w:w="1932" w:type="dxa"/>
            <w:shd w:val="clear" w:color="auto" w:fill="auto"/>
          </w:tcPr>
          <w:p w:rsidRPr="003B6E0B" w:rsidR="003B6E0B" w:rsidP="00867BA8" w:rsidRDefault="003B6E0B">
            <w:proofErr w:type="spellStart"/>
            <w:r w:rsidRPr="003B6E0B">
              <w:t>Partridgefoot</w:t>
            </w:r>
            <w:proofErr w:type="spellEnd"/>
          </w:p>
        </w:tc>
        <w:tc>
          <w:tcPr>
            <w:tcW w:w="1956" w:type="dxa"/>
            <w:shd w:val="clear" w:color="auto" w:fill="auto"/>
          </w:tcPr>
          <w:p w:rsidRPr="003B6E0B" w:rsidR="003B6E0B" w:rsidP="00867BA8" w:rsidRDefault="003B6E0B">
            <w:r w:rsidRPr="003B6E0B">
              <w:t>Upper</w:t>
            </w:r>
          </w:p>
        </w:tc>
      </w:tr>
    </w:tbl>
    <w:p w:rsidR="003B6E0B" w:rsidP="003B6E0B" w:rsidRDefault="003B6E0B"/>
    <w:p w:rsidR="003B6E0B" w:rsidP="003B6E0B" w:rsidRDefault="003B6E0B">
      <w:pPr>
        <w:pStyle w:val="SClassInfoPara"/>
      </w:pPr>
      <w:r>
        <w:t>Description</w:t>
      </w:r>
    </w:p>
    <w:p w:rsidR="003B6E0B" w:rsidP="003B6E0B" w:rsidRDefault="003B6E0B">
      <w:r>
        <w:t xml:space="preserve">Very exposed (barren) state following a lightning strike or soil slip. Organic soil (peat, not rock) may dominate the area. Grasses are more common than forbs or shrubs. </w:t>
      </w:r>
    </w:p>
    <w:p w:rsidR="003B6E0B" w:rsidP="003B6E0B" w:rsidRDefault="003B6E0B"/>
    <w:p>
      <w:r>
        <w:rPr>
          <w:i/>
          <w:u w:val="single"/>
        </w:rPr>
        <w:t>Maximum Tree Size Class</w:t>
      </w:r>
      <w:br/>
      <w:r>
        <w:t>None</w:t>
      </w:r>
    </w:p>
    <w:p w:rsidR="003B6E0B" w:rsidP="003B6E0B" w:rsidRDefault="003B6E0B">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B6E0B" w:rsidP="003B6E0B" w:rsidRDefault="003B6E0B"/>
    <w:p w:rsidR="003B6E0B" w:rsidP="003B6E0B" w:rsidRDefault="003B6E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60"/>
        <w:gridCol w:w="2964"/>
        <w:gridCol w:w="1956"/>
      </w:tblGrid>
      <w:tr w:rsidRPr="003B6E0B" w:rsidR="003B6E0B" w:rsidTr="003B6E0B">
        <w:tc>
          <w:tcPr>
            <w:tcW w:w="1200" w:type="dxa"/>
            <w:tcBorders>
              <w:top w:val="single" w:color="auto" w:sz="2" w:space="0"/>
              <w:bottom w:val="single" w:color="000000" w:sz="12" w:space="0"/>
            </w:tcBorders>
            <w:shd w:val="clear" w:color="auto" w:fill="auto"/>
          </w:tcPr>
          <w:p w:rsidRPr="003B6E0B" w:rsidR="003B6E0B" w:rsidP="004376CE" w:rsidRDefault="003B6E0B">
            <w:pPr>
              <w:rPr>
                <w:b/>
                <w:bCs/>
              </w:rPr>
            </w:pPr>
            <w:r w:rsidRPr="003B6E0B">
              <w:rPr>
                <w:b/>
                <w:bCs/>
              </w:rPr>
              <w:t>Symbol</w:t>
            </w:r>
          </w:p>
        </w:tc>
        <w:tc>
          <w:tcPr>
            <w:tcW w:w="2460" w:type="dxa"/>
            <w:tcBorders>
              <w:top w:val="single" w:color="auto" w:sz="2" w:space="0"/>
              <w:bottom w:val="single" w:color="000000" w:sz="12" w:space="0"/>
            </w:tcBorders>
            <w:shd w:val="clear" w:color="auto" w:fill="auto"/>
          </w:tcPr>
          <w:p w:rsidRPr="003B6E0B" w:rsidR="003B6E0B" w:rsidP="004376CE" w:rsidRDefault="003B6E0B">
            <w:pPr>
              <w:rPr>
                <w:b/>
                <w:bCs/>
              </w:rPr>
            </w:pPr>
            <w:r w:rsidRPr="003B6E0B">
              <w:rPr>
                <w:b/>
                <w:bCs/>
              </w:rPr>
              <w:t>Scientific Name</w:t>
            </w:r>
          </w:p>
        </w:tc>
        <w:tc>
          <w:tcPr>
            <w:tcW w:w="2964" w:type="dxa"/>
            <w:tcBorders>
              <w:top w:val="single" w:color="auto" w:sz="2" w:space="0"/>
              <w:bottom w:val="single" w:color="000000" w:sz="12" w:space="0"/>
            </w:tcBorders>
            <w:shd w:val="clear" w:color="auto" w:fill="auto"/>
          </w:tcPr>
          <w:p w:rsidRPr="003B6E0B" w:rsidR="003B6E0B" w:rsidP="004376CE" w:rsidRDefault="003B6E0B">
            <w:pPr>
              <w:rPr>
                <w:b/>
                <w:bCs/>
              </w:rPr>
            </w:pPr>
            <w:r w:rsidRPr="003B6E0B">
              <w:rPr>
                <w:b/>
                <w:bCs/>
              </w:rPr>
              <w:t>Common Name</w:t>
            </w:r>
          </w:p>
        </w:tc>
        <w:tc>
          <w:tcPr>
            <w:tcW w:w="1956" w:type="dxa"/>
            <w:tcBorders>
              <w:top w:val="single" w:color="auto" w:sz="2" w:space="0"/>
              <w:bottom w:val="single" w:color="000000" w:sz="12" w:space="0"/>
            </w:tcBorders>
            <w:shd w:val="clear" w:color="auto" w:fill="auto"/>
          </w:tcPr>
          <w:p w:rsidRPr="003B6E0B" w:rsidR="003B6E0B" w:rsidP="004376CE" w:rsidRDefault="003B6E0B">
            <w:pPr>
              <w:rPr>
                <w:b/>
                <w:bCs/>
              </w:rPr>
            </w:pPr>
            <w:r w:rsidRPr="003B6E0B">
              <w:rPr>
                <w:b/>
                <w:bCs/>
              </w:rPr>
              <w:t>Canopy Position</w:t>
            </w:r>
          </w:p>
        </w:tc>
      </w:tr>
      <w:tr w:rsidRPr="003B6E0B" w:rsidR="003B6E0B" w:rsidTr="003B6E0B">
        <w:tc>
          <w:tcPr>
            <w:tcW w:w="1200" w:type="dxa"/>
            <w:tcBorders>
              <w:top w:val="single" w:color="000000" w:sz="12" w:space="0"/>
            </w:tcBorders>
            <w:shd w:val="clear" w:color="auto" w:fill="auto"/>
          </w:tcPr>
          <w:p w:rsidRPr="003B6E0B" w:rsidR="003B6E0B" w:rsidP="004376CE" w:rsidRDefault="003B6E0B">
            <w:pPr>
              <w:rPr>
                <w:bCs/>
              </w:rPr>
            </w:pPr>
            <w:r w:rsidRPr="003B6E0B">
              <w:rPr>
                <w:bCs/>
              </w:rPr>
              <w:t>CAME7</w:t>
            </w:r>
          </w:p>
        </w:tc>
        <w:tc>
          <w:tcPr>
            <w:tcW w:w="2460" w:type="dxa"/>
            <w:tcBorders>
              <w:top w:val="single" w:color="000000" w:sz="12" w:space="0"/>
            </w:tcBorders>
            <w:shd w:val="clear" w:color="auto" w:fill="auto"/>
          </w:tcPr>
          <w:p w:rsidRPr="003B6E0B" w:rsidR="003B6E0B" w:rsidP="004376CE" w:rsidRDefault="003B6E0B">
            <w:proofErr w:type="spellStart"/>
            <w:r w:rsidRPr="003B6E0B">
              <w:t>Cassiope</w:t>
            </w:r>
            <w:proofErr w:type="spellEnd"/>
            <w:r w:rsidRPr="003B6E0B">
              <w:t xml:space="preserve"> </w:t>
            </w:r>
            <w:proofErr w:type="spellStart"/>
            <w:r w:rsidRPr="003B6E0B">
              <w:t>mertensiana</w:t>
            </w:r>
            <w:proofErr w:type="spellEnd"/>
          </w:p>
        </w:tc>
        <w:tc>
          <w:tcPr>
            <w:tcW w:w="2964" w:type="dxa"/>
            <w:tcBorders>
              <w:top w:val="single" w:color="000000" w:sz="12" w:space="0"/>
            </w:tcBorders>
            <w:shd w:val="clear" w:color="auto" w:fill="auto"/>
          </w:tcPr>
          <w:p w:rsidRPr="003B6E0B" w:rsidR="003B6E0B" w:rsidP="004376CE" w:rsidRDefault="003B6E0B">
            <w:r w:rsidRPr="003B6E0B">
              <w:t>Western moss heather</w:t>
            </w:r>
          </w:p>
        </w:tc>
        <w:tc>
          <w:tcPr>
            <w:tcW w:w="1956" w:type="dxa"/>
            <w:tcBorders>
              <w:top w:val="single" w:color="000000" w:sz="12" w:space="0"/>
            </w:tcBorders>
            <w:shd w:val="clear" w:color="auto" w:fill="auto"/>
          </w:tcPr>
          <w:p w:rsidRPr="003B6E0B" w:rsidR="003B6E0B" w:rsidP="004376CE" w:rsidRDefault="003B6E0B">
            <w:r w:rsidRPr="003B6E0B">
              <w:t>Upper</w:t>
            </w:r>
          </w:p>
        </w:tc>
      </w:tr>
      <w:tr w:rsidRPr="003B6E0B" w:rsidR="003B6E0B" w:rsidTr="003B6E0B">
        <w:tc>
          <w:tcPr>
            <w:tcW w:w="1200" w:type="dxa"/>
            <w:shd w:val="clear" w:color="auto" w:fill="auto"/>
          </w:tcPr>
          <w:p w:rsidRPr="003B6E0B" w:rsidR="003B6E0B" w:rsidP="004376CE" w:rsidRDefault="003B6E0B">
            <w:pPr>
              <w:rPr>
                <w:bCs/>
              </w:rPr>
            </w:pPr>
            <w:r w:rsidRPr="003B6E0B">
              <w:rPr>
                <w:bCs/>
              </w:rPr>
              <w:t>DRIN4</w:t>
            </w:r>
          </w:p>
        </w:tc>
        <w:tc>
          <w:tcPr>
            <w:tcW w:w="2460" w:type="dxa"/>
            <w:shd w:val="clear" w:color="auto" w:fill="auto"/>
          </w:tcPr>
          <w:p w:rsidRPr="003B6E0B" w:rsidR="003B6E0B" w:rsidP="004376CE" w:rsidRDefault="003B6E0B">
            <w:r w:rsidRPr="003B6E0B">
              <w:t xml:space="preserve">Dryas </w:t>
            </w:r>
            <w:proofErr w:type="spellStart"/>
            <w:r w:rsidRPr="003B6E0B">
              <w:t>integrifolia</w:t>
            </w:r>
            <w:proofErr w:type="spellEnd"/>
          </w:p>
        </w:tc>
        <w:tc>
          <w:tcPr>
            <w:tcW w:w="2964" w:type="dxa"/>
            <w:shd w:val="clear" w:color="auto" w:fill="auto"/>
          </w:tcPr>
          <w:p w:rsidRPr="003B6E0B" w:rsidR="003B6E0B" w:rsidP="004376CE" w:rsidRDefault="003B6E0B">
            <w:proofErr w:type="spellStart"/>
            <w:r w:rsidRPr="003B6E0B">
              <w:t>Entireleaf</w:t>
            </w:r>
            <w:proofErr w:type="spellEnd"/>
            <w:r w:rsidRPr="003B6E0B">
              <w:t xml:space="preserve"> mountain-</w:t>
            </w:r>
            <w:proofErr w:type="spellStart"/>
            <w:r w:rsidRPr="003B6E0B">
              <w:t>avens</w:t>
            </w:r>
            <w:proofErr w:type="spellEnd"/>
          </w:p>
        </w:tc>
        <w:tc>
          <w:tcPr>
            <w:tcW w:w="1956" w:type="dxa"/>
            <w:shd w:val="clear" w:color="auto" w:fill="auto"/>
          </w:tcPr>
          <w:p w:rsidRPr="003B6E0B" w:rsidR="003B6E0B" w:rsidP="004376CE" w:rsidRDefault="003B6E0B">
            <w:r w:rsidRPr="003B6E0B">
              <w:t>Upper</w:t>
            </w:r>
          </w:p>
        </w:tc>
      </w:tr>
      <w:tr w:rsidRPr="003B6E0B" w:rsidR="003B6E0B" w:rsidTr="003B6E0B">
        <w:tc>
          <w:tcPr>
            <w:tcW w:w="1200" w:type="dxa"/>
            <w:shd w:val="clear" w:color="auto" w:fill="auto"/>
          </w:tcPr>
          <w:p w:rsidRPr="003B6E0B" w:rsidR="003B6E0B" w:rsidP="004376CE" w:rsidRDefault="003B6E0B">
            <w:pPr>
              <w:rPr>
                <w:bCs/>
              </w:rPr>
            </w:pPr>
            <w:r w:rsidRPr="003B6E0B">
              <w:rPr>
                <w:bCs/>
              </w:rPr>
              <w:t>DROC</w:t>
            </w:r>
          </w:p>
        </w:tc>
        <w:tc>
          <w:tcPr>
            <w:tcW w:w="2460" w:type="dxa"/>
            <w:shd w:val="clear" w:color="auto" w:fill="auto"/>
          </w:tcPr>
          <w:p w:rsidRPr="003B6E0B" w:rsidR="003B6E0B" w:rsidP="004376CE" w:rsidRDefault="003B6E0B">
            <w:r w:rsidRPr="003B6E0B">
              <w:t xml:space="preserve">Dryas </w:t>
            </w:r>
            <w:proofErr w:type="spellStart"/>
            <w:r w:rsidRPr="003B6E0B">
              <w:t>octopetala</w:t>
            </w:r>
            <w:proofErr w:type="spellEnd"/>
          </w:p>
        </w:tc>
        <w:tc>
          <w:tcPr>
            <w:tcW w:w="2964" w:type="dxa"/>
            <w:shd w:val="clear" w:color="auto" w:fill="auto"/>
          </w:tcPr>
          <w:p w:rsidRPr="003B6E0B" w:rsidR="003B6E0B" w:rsidP="004376CE" w:rsidRDefault="003B6E0B">
            <w:proofErr w:type="spellStart"/>
            <w:r w:rsidRPr="003B6E0B">
              <w:t>Eightpetal</w:t>
            </w:r>
            <w:proofErr w:type="spellEnd"/>
            <w:r w:rsidRPr="003B6E0B">
              <w:t xml:space="preserve"> mountain-</w:t>
            </w:r>
            <w:proofErr w:type="spellStart"/>
            <w:r w:rsidRPr="003B6E0B">
              <w:t>avens</w:t>
            </w:r>
            <w:proofErr w:type="spellEnd"/>
          </w:p>
        </w:tc>
        <w:tc>
          <w:tcPr>
            <w:tcW w:w="1956" w:type="dxa"/>
            <w:shd w:val="clear" w:color="auto" w:fill="auto"/>
          </w:tcPr>
          <w:p w:rsidRPr="003B6E0B" w:rsidR="003B6E0B" w:rsidP="004376CE" w:rsidRDefault="003B6E0B">
            <w:r w:rsidRPr="003B6E0B">
              <w:t>Upper</w:t>
            </w:r>
          </w:p>
        </w:tc>
      </w:tr>
      <w:tr w:rsidRPr="003B6E0B" w:rsidR="003B6E0B" w:rsidTr="003B6E0B">
        <w:tc>
          <w:tcPr>
            <w:tcW w:w="1200" w:type="dxa"/>
            <w:shd w:val="clear" w:color="auto" w:fill="auto"/>
          </w:tcPr>
          <w:p w:rsidRPr="003B6E0B" w:rsidR="003B6E0B" w:rsidP="004376CE" w:rsidRDefault="003B6E0B">
            <w:pPr>
              <w:rPr>
                <w:bCs/>
              </w:rPr>
            </w:pPr>
            <w:r w:rsidRPr="003B6E0B">
              <w:rPr>
                <w:bCs/>
              </w:rPr>
              <w:t>SAAR27</w:t>
            </w:r>
          </w:p>
        </w:tc>
        <w:tc>
          <w:tcPr>
            <w:tcW w:w="2460" w:type="dxa"/>
            <w:shd w:val="clear" w:color="auto" w:fill="auto"/>
          </w:tcPr>
          <w:p w:rsidRPr="003B6E0B" w:rsidR="003B6E0B" w:rsidP="004376CE" w:rsidRDefault="003B6E0B">
            <w:r w:rsidRPr="003B6E0B">
              <w:t xml:space="preserve">Salix </w:t>
            </w:r>
            <w:proofErr w:type="spellStart"/>
            <w:r w:rsidRPr="003B6E0B">
              <w:t>arctica</w:t>
            </w:r>
            <w:proofErr w:type="spellEnd"/>
          </w:p>
        </w:tc>
        <w:tc>
          <w:tcPr>
            <w:tcW w:w="2964" w:type="dxa"/>
            <w:shd w:val="clear" w:color="auto" w:fill="auto"/>
          </w:tcPr>
          <w:p w:rsidRPr="003B6E0B" w:rsidR="003B6E0B" w:rsidP="004376CE" w:rsidRDefault="003B6E0B">
            <w:r w:rsidRPr="003B6E0B">
              <w:t>Arctic willow</w:t>
            </w:r>
          </w:p>
        </w:tc>
        <w:tc>
          <w:tcPr>
            <w:tcW w:w="1956" w:type="dxa"/>
            <w:shd w:val="clear" w:color="auto" w:fill="auto"/>
          </w:tcPr>
          <w:p w:rsidRPr="003B6E0B" w:rsidR="003B6E0B" w:rsidP="004376CE" w:rsidRDefault="003B6E0B">
            <w:r w:rsidRPr="003B6E0B">
              <w:t>Upper</w:t>
            </w:r>
          </w:p>
        </w:tc>
      </w:tr>
    </w:tbl>
    <w:p w:rsidR="003B6E0B" w:rsidP="003B6E0B" w:rsidRDefault="003B6E0B"/>
    <w:p w:rsidR="003B6E0B" w:rsidP="003B6E0B" w:rsidRDefault="003B6E0B">
      <w:pPr>
        <w:pStyle w:val="SClassInfoPara"/>
      </w:pPr>
      <w:r>
        <w:t>Description</w:t>
      </w:r>
    </w:p>
    <w:p w:rsidR="003B6E0B" w:rsidP="003B6E0B" w:rsidRDefault="003B6E0B">
      <w:r>
        <w:t xml:space="preserve">Alpine community is dominated by semi-continuous layer of ericaceous shrubs or dwarf willows. Plant cover may vary. Infrequent replacement fire in the form of </w:t>
      </w:r>
      <w:r w:rsidR="009B5300">
        <w:t>lightning strikes</w:t>
      </w:r>
      <w:r>
        <w:t xml:space="preserve">, severe summer </w:t>
      </w:r>
      <w:r w:rsidR="009B5300">
        <w:t>droughts</w:t>
      </w:r>
      <w:r>
        <w:t>, and rare avalanch</w:t>
      </w:r>
      <w:r w:rsidR="009B5300">
        <w:t>es on stepper slopes with soil</w:t>
      </w:r>
      <w:r>
        <w:t>.</w:t>
      </w:r>
    </w:p>
    <w:p w:rsidR="00083D2C" w:rsidP="003B6E0B" w:rsidRDefault="00083D2C"/>
    <w:p w:rsidR="003B6E0B" w:rsidP="003B6E0B" w:rsidRDefault="003B6E0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3B6E0B" w:rsidP="003B6E0B" w:rsidRDefault="009B5300">
      <w:r>
        <w:t>Baker, W.L. 1980</w:t>
      </w:r>
      <w:r w:rsidR="003B6E0B">
        <w:t xml:space="preserve">. Alpine vegetation of the Sangre De Cristo Mountains, New Mexico: Gradient analysis and classification. Unpublished thesis, University of North Carolina, Chapel Hill. 55 pp. </w:t>
      </w:r>
    </w:p>
    <w:p w:rsidR="003B6E0B" w:rsidP="003B6E0B" w:rsidRDefault="003B6E0B"/>
    <w:p w:rsidR="003B6E0B" w:rsidP="003B6E0B" w:rsidRDefault="003B6E0B">
      <w:r>
        <w:t xml:space="preserve">Bamberg, S.A. 1961. Plant ecology of alpine tundra area in Montana and adjacent Wyoming. Unpublished dissertation, University of Colorado, Boulder. 163 pp. </w:t>
      </w:r>
    </w:p>
    <w:p w:rsidR="003B6E0B" w:rsidP="003B6E0B" w:rsidRDefault="003B6E0B"/>
    <w:p w:rsidR="003B6E0B" w:rsidP="003B6E0B" w:rsidRDefault="003B6E0B">
      <w:r>
        <w:t xml:space="preserve">Bamberg, S.A. and J. Major. 1968. Ecology of the vegetation and soils associated with calcareous parent materials in three alpine regions of Montana. Ecological Monographs 38(2): 127-167. </w:t>
      </w:r>
    </w:p>
    <w:p w:rsidR="003B6E0B" w:rsidP="003B6E0B" w:rsidRDefault="003B6E0B"/>
    <w:p w:rsidR="003B6E0B" w:rsidP="003B6E0B" w:rsidRDefault="003B6E0B">
      <w:r>
        <w:t xml:space="preserve">Cooper, S.V., P. </w:t>
      </w:r>
      <w:proofErr w:type="spellStart"/>
      <w:r>
        <w:t>Lesica</w:t>
      </w:r>
      <w:proofErr w:type="spellEnd"/>
      <w:r>
        <w:t>,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3B6E0B" w:rsidP="003B6E0B" w:rsidRDefault="003B6E0B"/>
    <w:p w:rsidR="003B6E0B" w:rsidP="003B6E0B" w:rsidRDefault="003B6E0B">
      <w:proofErr w:type="spellStart"/>
      <w:r>
        <w:t>Komarkova</w:t>
      </w:r>
      <w:proofErr w:type="spellEnd"/>
      <w:r>
        <w:t xml:space="preserve">, V. 1976. Alpine vegetation of the Indian Peaks Area, Front Range, Colorado Rocky Mountains. Unpublished dissertation, University of Colorado, Boulder. 655 pp. </w:t>
      </w:r>
    </w:p>
    <w:p w:rsidR="003B6E0B" w:rsidP="003B6E0B" w:rsidRDefault="003B6E0B"/>
    <w:p w:rsidR="003B6E0B" w:rsidP="003B6E0B" w:rsidRDefault="003B6E0B">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3B6E0B" w:rsidP="003B6E0B" w:rsidRDefault="003B6E0B"/>
    <w:p w:rsidR="003B6E0B" w:rsidP="003B6E0B" w:rsidRDefault="003B6E0B">
      <w:r>
        <w:t>NatureServe. 2007. International Ecological Classification Standard: Terrestrial Ecological Classifications. NatureServe Central Databases. Arlington, VA. Data current as of 10 February 2007.</w:t>
      </w:r>
    </w:p>
    <w:p w:rsidR="003B6E0B" w:rsidP="003B6E0B" w:rsidRDefault="003B6E0B"/>
    <w:p w:rsidR="003B6E0B" w:rsidP="003B6E0B" w:rsidRDefault="003B6E0B">
      <w:r>
        <w:t xml:space="preserve">Schwan, H.E. and D.F. Costello. 1951. The Rocky Mountain alpine type: Range conditions, trends and land use (a preliminary report). Unpublished report prepared for USDA Forest Service, Rocky Mountain Region (R2), Denver, CO. 18 pp. </w:t>
      </w:r>
    </w:p>
    <w:p w:rsidR="003B6E0B" w:rsidP="003B6E0B" w:rsidRDefault="003B6E0B"/>
    <w:p w:rsidR="003B6E0B" w:rsidP="003B6E0B" w:rsidRDefault="003B6E0B">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3B6E0B" w:rsidP="003B6E0B" w:rsidRDefault="003B6E0B"/>
    <w:p w:rsidR="003B6E0B" w:rsidP="003B6E0B" w:rsidRDefault="003B6E0B">
      <w:r>
        <w:t>Willard, B.E. 1963. Phytosociology of the alpine tundra of Trail Ridge, Rocky Mountain National Park, Colorado. Unpublished dissertation, University of Colorado, Boulder.</w:t>
      </w:r>
    </w:p>
    <w:p w:rsidRPr="00A43E41" w:rsidR="004D5F12" w:rsidP="003B6E0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809" w:rsidRDefault="003E3809">
      <w:r>
        <w:separator/>
      </w:r>
    </w:p>
  </w:endnote>
  <w:endnote w:type="continuationSeparator" w:id="0">
    <w:p w:rsidR="003E3809" w:rsidRDefault="003E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E0B" w:rsidRDefault="003B6E0B" w:rsidP="003B6E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809" w:rsidRDefault="003E3809">
      <w:r>
        <w:separator/>
      </w:r>
    </w:p>
  </w:footnote>
  <w:footnote w:type="continuationSeparator" w:id="0">
    <w:p w:rsidR="003E3809" w:rsidRDefault="003E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6E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0B"/>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83D2C"/>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1041"/>
    <w:rsid w:val="002C116C"/>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6E0B"/>
    <w:rsid w:val="003B7824"/>
    <w:rsid w:val="003C4AA1"/>
    <w:rsid w:val="003C6CFB"/>
    <w:rsid w:val="003D195A"/>
    <w:rsid w:val="003D4155"/>
    <w:rsid w:val="003D41E3"/>
    <w:rsid w:val="003D7188"/>
    <w:rsid w:val="003E0BB2"/>
    <w:rsid w:val="003E0D94"/>
    <w:rsid w:val="003E3809"/>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70D"/>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6438F"/>
    <w:rsid w:val="00672551"/>
    <w:rsid w:val="00683368"/>
    <w:rsid w:val="006909B7"/>
    <w:rsid w:val="00691641"/>
    <w:rsid w:val="00691C3A"/>
    <w:rsid w:val="006A144C"/>
    <w:rsid w:val="006A23FD"/>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5D01"/>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450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300"/>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6E8A"/>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32FCC"/>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71D62"/>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2FCC"/>
    <w:pPr>
      <w:ind w:left="720"/>
    </w:pPr>
    <w:rPr>
      <w:rFonts w:ascii="Calibri" w:eastAsiaTheme="minorHAnsi" w:hAnsi="Calibri"/>
      <w:sz w:val="22"/>
      <w:szCs w:val="22"/>
    </w:rPr>
  </w:style>
  <w:style w:type="character" w:styleId="Hyperlink">
    <w:name w:val="Hyperlink"/>
    <w:basedOn w:val="DefaultParagraphFont"/>
    <w:rsid w:val="00E32FCC"/>
    <w:rPr>
      <w:color w:val="0000FF" w:themeColor="hyperlink"/>
      <w:u w:val="single"/>
    </w:rPr>
  </w:style>
  <w:style w:type="paragraph" w:styleId="BalloonText">
    <w:name w:val="Balloon Text"/>
    <w:basedOn w:val="Normal"/>
    <w:link w:val="BalloonTextChar"/>
    <w:uiPriority w:val="99"/>
    <w:semiHidden/>
    <w:unhideWhenUsed/>
    <w:rsid w:val="00E32FCC"/>
    <w:rPr>
      <w:rFonts w:ascii="Tahoma" w:hAnsi="Tahoma" w:cs="Tahoma"/>
      <w:sz w:val="16"/>
      <w:szCs w:val="16"/>
    </w:rPr>
  </w:style>
  <w:style w:type="character" w:customStyle="1" w:styleId="BalloonTextChar">
    <w:name w:val="Balloon Text Char"/>
    <w:basedOn w:val="DefaultParagraphFont"/>
    <w:link w:val="BalloonText"/>
    <w:uiPriority w:val="99"/>
    <w:semiHidden/>
    <w:rsid w:val="00E32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5792">
      <w:bodyDiv w:val="1"/>
      <w:marLeft w:val="0"/>
      <w:marRight w:val="0"/>
      <w:marTop w:val="0"/>
      <w:marBottom w:val="0"/>
      <w:divBdr>
        <w:top w:val="none" w:sz="0" w:space="0" w:color="auto"/>
        <w:left w:val="none" w:sz="0" w:space="0" w:color="auto"/>
        <w:bottom w:val="none" w:sz="0" w:space="0" w:color="auto"/>
        <w:right w:val="none" w:sz="0" w:space="0" w:color="auto"/>
      </w:divBdr>
    </w:div>
    <w:div w:id="1777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2014-08-21T14:17:00Z</cp:lastPrinted>
  <dcterms:created xsi:type="dcterms:W3CDTF">2015-10-10T17:53:00Z</dcterms:created>
  <dcterms:modified xsi:type="dcterms:W3CDTF">2018-06-15T13:13:00Z</dcterms:modified>
</cp:coreProperties>
</file>