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382" w:rsidP="00496382" w:rsidRDefault="00496382" w14:paraId="3812D838" w14:textId="02791106">
      <w:pPr>
        <w:pStyle w:val="BpSTitle"/>
      </w:pPr>
      <w:r>
        <w:t>10801</w:t>
      </w:r>
    </w:p>
    <w:p w:rsidR="00496382" w:rsidP="00496382" w:rsidRDefault="00496382" w14:paraId="45FDA9AC" w14:textId="77777777">
      <w:pPr>
        <w:pStyle w:val="BpSTitle"/>
      </w:pPr>
      <w:r>
        <w:t>Inter-Mountain Basins Big Sagebrush Shrubland - Basin Big Sagebrush</w:t>
      </w:r>
    </w:p>
    <w:p w:rsidR="00496382" w:rsidP="00496382" w:rsidRDefault="00496382" w14:paraId="2F630759" w14:textId="31D7574E">
      <w:r>
        <w:t xmlns:w="http://schemas.openxmlformats.org/wordprocessingml/2006/main">BpS Model/Description Version: Aug. 2020</w:t>
      </w:r>
      <w:r>
        <w:tab/>
      </w:r>
      <w:r>
        <w:tab/>
      </w:r>
      <w:r>
        <w:tab/>
      </w:r>
      <w:r>
        <w:tab/>
      </w:r>
      <w:r>
        <w:tab/>
      </w:r>
      <w:r>
        <w:tab/>
      </w:r>
      <w:r>
        <w:tab/>
      </w:r>
    </w:p>
    <w:p w:rsidR="00496382" w:rsidP="00496382" w:rsidRDefault="00496382" w14:paraId="051DAF56" w14:textId="77777777"/>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65"/>
        <w:gridCol w:w="3420"/>
        <w:gridCol w:w="1710"/>
        <w:gridCol w:w="2481"/>
      </w:tblGrid>
      <w:tr w:rsidRPr="00496382" w:rsidR="00496382" w:rsidTr="001172AE" w14:paraId="24214199" w14:textId="77777777">
        <w:tc>
          <w:tcPr>
            <w:tcW w:w="1965" w:type="dxa"/>
            <w:tcBorders>
              <w:top w:val="single" w:color="auto" w:sz="2" w:space="0"/>
              <w:left w:val="single" w:color="auto" w:sz="12" w:space="0"/>
              <w:bottom w:val="single" w:color="000000" w:sz="12" w:space="0"/>
            </w:tcBorders>
            <w:shd w:val="clear" w:color="auto" w:fill="auto"/>
          </w:tcPr>
          <w:p w:rsidRPr="00496382" w:rsidR="00496382" w:rsidP="00704DA4" w:rsidRDefault="00496382" w14:paraId="5EDC2D17" w14:textId="77777777">
            <w:pPr>
              <w:rPr>
                <w:b/>
                <w:bCs/>
              </w:rPr>
            </w:pPr>
            <w:r w:rsidRPr="00496382">
              <w:rPr>
                <w:b/>
                <w:bCs/>
              </w:rPr>
              <w:t>Modelers</w:t>
            </w:r>
          </w:p>
        </w:tc>
        <w:tc>
          <w:tcPr>
            <w:tcW w:w="3420" w:type="dxa"/>
            <w:tcBorders>
              <w:top w:val="single" w:color="auto" w:sz="2" w:space="0"/>
              <w:bottom w:val="single" w:color="000000" w:sz="12" w:space="0"/>
              <w:right w:val="single" w:color="000000" w:sz="12" w:space="0"/>
            </w:tcBorders>
            <w:shd w:val="clear" w:color="auto" w:fill="auto"/>
          </w:tcPr>
          <w:p w:rsidRPr="00496382" w:rsidR="00496382" w:rsidP="00704DA4" w:rsidRDefault="00496382" w14:paraId="3FBAA3B2" w14:textId="77777777">
            <w:pPr>
              <w:rPr>
                <w:b/>
                <w:bCs/>
              </w:rPr>
            </w:pPr>
          </w:p>
        </w:tc>
        <w:tc>
          <w:tcPr>
            <w:tcW w:w="1710" w:type="dxa"/>
            <w:tcBorders>
              <w:top w:val="single" w:color="auto" w:sz="2" w:space="0"/>
              <w:left w:val="single" w:color="000000" w:sz="12" w:space="0"/>
              <w:bottom w:val="single" w:color="000000" w:sz="12" w:space="0"/>
            </w:tcBorders>
            <w:shd w:val="clear" w:color="auto" w:fill="auto"/>
          </w:tcPr>
          <w:p w:rsidRPr="00496382" w:rsidR="00496382" w:rsidP="00704DA4" w:rsidRDefault="00496382" w14:paraId="7626C36B" w14:textId="77777777">
            <w:pPr>
              <w:rPr>
                <w:b/>
                <w:bCs/>
              </w:rPr>
            </w:pPr>
            <w:r w:rsidRPr="00496382">
              <w:rPr>
                <w:b/>
                <w:bCs/>
              </w:rPr>
              <w:t>Reviewers</w:t>
            </w:r>
          </w:p>
        </w:tc>
        <w:tc>
          <w:tcPr>
            <w:tcW w:w="2481" w:type="dxa"/>
            <w:tcBorders>
              <w:top w:val="single" w:color="auto" w:sz="2" w:space="0"/>
              <w:bottom w:val="single" w:color="000000" w:sz="12" w:space="0"/>
            </w:tcBorders>
            <w:shd w:val="clear" w:color="auto" w:fill="auto"/>
          </w:tcPr>
          <w:p w:rsidRPr="00496382" w:rsidR="00496382" w:rsidP="00704DA4" w:rsidRDefault="00496382" w14:paraId="4823E551" w14:textId="77777777">
            <w:pPr>
              <w:rPr>
                <w:b/>
                <w:bCs/>
              </w:rPr>
            </w:pPr>
          </w:p>
        </w:tc>
      </w:tr>
      <w:tr w:rsidRPr="00496382" w:rsidR="00496382" w:rsidTr="001172AE" w14:paraId="5B5527D1" w14:textId="77777777">
        <w:tc>
          <w:tcPr>
            <w:tcW w:w="1965" w:type="dxa"/>
            <w:tcBorders>
              <w:top w:val="single" w:color="000000" w:sz="12" w:space="0"/>
              <w:left w:val="single" w:color="auto" w:sz="12" w:space="0"/>
            </w:tcBorders>
            <w:shd w:val="clear" w:color="auto" w:fill="auto"/>
          </w:tcPr>
          <w:p w:rsidRPr="00496382" w:rsidR="00496382" w:rsidP="00704DA4" w:rsidRDefault="002D70E7" w14:paraId="2ADE5703" w14:textId="798ED5B6">
            <w:pPr>
              <w:rPr>
                <w:bCs/>
              </w:rPr>
            </w:pPr>
            <w:r w:rsidRPr="002D70E7">
              <w:rPr>
                <w:bCs/>
              </w:rPr>
              <w:t>Steve Kilpatrick</w:t>
            </w:r>
          </w:p>
        </w:tc>
        <w:tc>
          <w:tcPr>
            <w:tcW w:w="3420" w:type="dxa"/>
            <w:tcBorders>
              <w:top w:val="single" w:color="000000" w:sz="12" w:space="0"/>
              <w:right w:val="single" w:color="000000" w:sz="12" w:space="0"/>
            </w:tcBorders>
            <w:shd w:val="clear" w:color="auto" w:fill="auto"/>
          </w:tcPr>
          <w:p w:rsidRPr="00496382" w:rsidR="00496382" w:rsidP="00704DA4" w:rsidRDefault="002D70E7" w14:paraId="2EBCCC0F" w14:textId="77A9B2B5">
            <w:r w:rsidRPr="002D70E7">
              <w:t>steve.kilpatrick@wgf.state.wy.us</w:t>
            </w:r>
          </w:p>
        </w:tc>
        <w:tc>
          <w:tcPr>
            <w:tcW w:w="1710" w:type="dxa"/>
            <w:tcBorders>
              <w:top w:val="single" w:color="000000" w:sz="12" w:space="0"/>
              <w:left w:val="single" w:color="000000" w:sz="12" w:space="0"/>
            </w:tcBorders>
            <w:shd w:val="clear" w:color="auto" w:fill="auto"/>
          </w:tcPr>
          <w:p w:rsidRPr="00496382" w:rsidR="00496382" w:rsidP="00704DA4" w:rsidRDefault="00496382" w14:paraId="1BED173F" w14:textId="4439C9CE"/>
        </w:tc>
        <w:tc>
          <w:tcPr>
            <w:tcW w:w="2481" w:type="dxa"/>
            <w:tcBorders>
              <w:top w:val="single" w:color="000000" w:sz="12" w:space="0"/>
            </w:tcBorders>
            <w:shd w:val="clear" w:color="auto" w:fill="auto"/>
          </w:tcPr>
          <w:p w:rsidRPr="00496382" w:rsidR="00496382" w:rsidP="00704DA4" w:rsidRDefault="00496382" w14:paraId="71A17D69" w14:textId="77FFCE02"/>
        </w:tc>
      </w:tr>
      <w:tr w:rsidRPr="00496382" w:rsidR="00496382" w:rsidTr="001172AE" w14:paraId="1FD65818" w14:textId="77777777">
        <w:tc>
          <w:tcPr>
            <w:tcW w:w="1965" w:type="dxa"/>
            <w:tcBorders>
              <w:left w:val="single" w:color="auto" w:sz="12" w:space="0"/>
            </w:tcBorders>
            <w:shd w:val="clear" w:color="auto" w:fill="auto"/>
          </w:tcPr>
          <w:p w:rsidRPr="00496382" w:rsidR="00496382" w:rsidP="00704DA4" w:rsidRDefault="002D70E7" w14:paraId="6CE574BC" w14:textId="2B8F0B54">
            <w:pPr>
              <w:rPr>
                <w:bCs/>
              </w:rPr>
            </w:pPr>
            <w:r w:rsidRPr="002D70E7">
              <w:rPr>
                <w:bCs/>
              </w:rPr>
              <w:t>Mack McFarland</w:t>
            </w:r>
          </w:p>
        </w:tc>
        <w:tc>
          <w:tcPr>
            <w:tcW w:w="3420" w:type="dxa"/>
            <w:tcBorders>
              <w:right w:val="single" w:color="000000" w:sz="12" w:space="0"/>
            </w:tcBorders>
            <w:shd w:val="clear" w:color="auto" w:fill="auto"/>
          </w:tcPr>
          <w:p w:rsidRPr="00496382" w:rsidR="00496382" w:rsidP="00704DA4" w:rsidRDefault="002D70E7" w14:paraId="39BC3B25" w14:textId="3AEE642F">
            <w:r w:rsidRPr="002D70E7">
              <w:t>mack_mcfarland@nps.gov</w:t>
            </w:r>
          </w:p>
        </w:tc>
        <w:tc>
          <w:tcPr>
            <w:tcW w:w="1710" w:type="dxa"/>
            <w:tcBorders>
              <w:left w:val="single" w:color="000000" w:sz="12" w:space="0"/>
            </w:tcBorders>
            <w:shd w:val="clear" w:color="auto" w:fill="auto"/>
          </w:tcPr>
          <w:p w:rsidRPr="00496382" w:rsidR="00496382" w:rsidP="00704DA4" w:rsidRDefault="00496382" w14:paraId="0535D52F" w14:textId="66862A60"/>
        </w:tc>
        <w:tc>
          <w:tcPr>
            <w:tcW w:w="2481" w:type="dxa"/>
            <w:shd w:val="clear" w:color="auto" w:fill="auto"/>
          </w:tcPr>
          <w:p w:rsidRPr="00496382" w:rsidR="00496382" w:rsidP="00704DA4" w:rsidRDefault="00496382" w14:paraId="7D401E46" w14:textId="441493C5"/>
        </w:tc>
      </w:tr>
      <w:tr w:rsidRPr="00496382" w:rsidR="00496382" w:rsidTr="001172AE" w14:paraId="1B39C1C3" w14:textId="77777777">
        <w:tc>
          <w:tcPr>
            <w:tcW w:w="1965" w:type="dxa"/>
            <w:tcBorders>
              <w:left w:val="single" w:color="auto" w:sz="12" w:space="0"/>
              <w:bottom w:val="single" w:color="auto" w:sz="2" w:space="0"/>
            </w:tcBorders>
            <w:shd w:val="clear" w:color="auto" w:fill="auto"/>
          </w:tcPr>
          <w:p w:rsidRPr="00496382" w:rsidR="00496382" w:rsidP="00704DA4" w:rsidRDefault="002D70E7" w14:paraId="7CFE6383" w14:textId="6475BFCF">
            <w:pPr>
              <w:rPr>
                <w:bCs/>
              </w:rPr>
            </w:pPr>
            <w:r w:rsidRPr="002D70E7">
              <w:rPr>
                <w:bCs/>
              </w:rPr>
              <w:t xml:space="preserve">Klara </w:t>
            </w:r>
            <w:proofErr w:type="spellStart"/>
            <w:r w:rsidRPr="002D70E7">
              <w:rPr>
                <w:bCs/>
              </w:rPr>
              <w:t>Varga</w:t>
            </w:r>
            <w:proofErr w:type="spellEnd"/>
          </w:p>
        </w:tc>
        <w:tc>
          <w:tcPr>
            <w:tcW w:w="3420" w:type="dxa"/>
            <w:tcBorders>
              <w:right w:val="single" w:color="000000" w:sz="12" w:space="0"/>
            </w:tcBorders>
            <w:shd w:val="clear" w:color="auto" w:fill="auto"/>
          </w:tcPr>
          <w:p w:rsidRPr="00496382" w:rsidR="00496382" w:rsidP="00704DA4" w:rsidRDefault="002D70E7" w14:paraId="463C8DC7" w14:textId="144C60D6">
            <w:r w:rsidRPr="002D70E7">
              <w:t>klara@ida.net</w:t>
            </w:r>
          </w:p>
        </w:tc>
        <w:tc>
          <w:tcPr>
            <w:tcW w:w="1710" w:type="dxa"/>
            <w:tcBorders>
              <w:left w:val="single" w:color="000000" w:sz="12" w:space="0"/>
              <w:bottom w:val="single" w:color="auto" w:sz="2" w:space="0"/>
            </w:tcBorders>
            <w:shd w:val="clear" w:color="auto" w:fill="auto"/>
          </w:tcPr>
          <w:p w:rsidRPr="00496382" w:rsidR="00496382" w:rsidP="00704DA4" w:rsidRDefault="00496382" w14:paraId="1C17E86E" w14:textId="512BB627"/>
        </w:tc>
        <w:tc>
          <w:tcPr>
            <w:tcW w:w="2481" w:type="dxa"/>
            <w:shd w:val="clear" w:color="auto" w:fill="auto"/>
          </w:tcPr>
          <w:p w:rsidRPr="00496382" w:rsidR="00496382" w:rsidP="00704DA4" w:rsidRDefault="00496382" w14:paraId="5C3C9555" w14:textId="14F7C9CA"/>
        </w:tc>
      </w:tr>
    </w:tbl>
    <w:p w:rsidR="00496382" w:rsidP="00496382" w:rsidRDefault="00496382" w14:paraId="11CB0E30" w14:textId="77777777"/>
    <w:p w:rsidR="00145442" w:rsidP="00496382" w:rsidRDefault="00145442" w14:paraId="28EB6CF7" w14:textId="77777777">
      <w:pPr>
        <w:pStyle w:val="InfoPara"/>
      </w:pPr>
      <w:r>
        <w:t xml:space="preserve">Reviewer: </w:t>
      </w:r>
      <w:r w:rsidRPr="000851C7">
        <w:rPr>
          <w:b w:val="0"/>
        </w:rPr>
        <w:t>Alan Sands</w:t>
      </w:r>
    </w:p>
    <w:p w:rsidR="00496382" w:rsidP="00496382" w:rsidRDefault="00496382" w14:paraId="35EC11B1" w14:textId="1BDDD970">
      <w:pPr>
        <w:pStyle w:val="InfoPara"/>
      </w:pPr>
      <w:r>
        <w:t>Vegetation Type</w:t>
      </w:r>
    </w:p>
    <w:p w:rsidR="00496382" w:rsidP="00496382" w:rsidRDefault="00BA2F81" w14:paraId="3C6F8D5D" w14:textId="3CD981EA">
      <w:r w:rsidRPr="00BA2F81">
        <w:t>Shrubland</w:t>
      </w:r>
    </w:p>
    <w:p w:rsidR="00496382" w:rsidP="00496382" w:rsidRDefault="00496382" w14:paraId="1E8F0F5D" w14:textId="77777777">
      <w:pPr>
        <w:pStyle w:val="InfoPara"/>
      </w:pPr>
      <w:r>
        <w:t>Map Zones</w:t>
      </w:r>
    </w:p>
    <w:p w:rsidR="00496382" w:rsidP="00496382" w:rsidRDefault="00145442" w14:paraId="714D2FCF" w14:textId="756C36BC">
      <w:r>
        <w:t xml:space="preserve">21, </w:t>
      </w:r>
      <w:r w:rsidR="00496382">
        <w:t>22</w:t>
      </w:r>
      <w:r w:rsidR="00C46312">
        <w:t>, 28</w:t>
      </w:r>
    </w:p>
    <w:p w:rsidR="00496382" w:rsidP="00496382" w:rsidRDefault="00496382" w14:paraId="39300DEA" w14:textId="77777777">
      <w:pPr>
        <w:pStyle w:val="InfoPara"/>
      </w:pPr>
      <w:r>
        <w:t>Model Splits or Lumps</w:t>
      </w:r>
    </w:p>
    <w:p w:rsidR="00F22E42" w:rsidP="00F22E42" w:rsidRDefault="00496382" w14:paraId="70F2E650" w14:textId="138C2F6D">
      <w:r>
        <w:t>Thi</w:t>
      </w:r>
      <w:r w:rsidR="000837B4">
        <w:t>s Biophysical Setting (</w:t>
      </w:r>
      <w:r>
        <w:t>BpS</w:t>
      </w:r>
      <w:r w:rsidR="000837B4">
        <w:t>)</w:t>
      </w:r>
      <w:r>
        <w:t xml:space="preserve"> is split into multiple models</w:t>
      </w:r>
      <w:r w:rsidR="000837B4">
        <w:t xml:space="preserve">. </w:t>
      </w:r>
      <w:bookmarkStart w:name="_Hlk505060161" w:id="0"/>
      <w:r w:rsidR="00F22E42">
        <w:t>Wyoming Big Sagebrush and Basin Big Sagebrush variants were split out from the Inter-Mountain Basins Big Sagebrush Shrubland to represent differences in the fire regimes, floral composition</w:t>
      </w:r>
      <w:r w:rsidR="000837B4">
        <w:t>,</w:t>
      </w:r>
      <w:r w:rsidR="00F22E42">
        <w:t xml:space="preserve"> and biophysical sites. </w:t>
      </w:r>
    </w:p>
    <w:p w:rsidR="00F22E42" w:rsidP="00F22E42" w:rsidRDefault="00F22E42" w14:paraId="317A6BF2" w14:textId="77777777"/>
    <w:p w:rsidR="00F22E42" w:rsidP="00F22E42" w:rsidRDefault="00F22E42" w14:paraId="408BF782" w14:textId="2C205D4D">
      <w:r>
        <w:t xml:space="preserve">Basin big sagebrush is found at lower elevations and is usually restricted to comparatively moist ravines or valleys (Barker and </w:t>
      </w:r>
      <w:proofErr w:type="spellStart"/>
      <w:r>
        <w:t>McKell</w:t>
      </w:r>
      <w:proofErr w:type="spellEnd"/>
      <w:r>
        <w:t xml:space="preserve"> 198</w:t>
      </w:r>
      <w:r w:rsidR="008E04E1">
        <w:t>3</w:t>
      </w:r>
      <w:r>
        <w:t xml:space="preserve"> in Knight 1994). It also grows taller than any other species of </w:t>
      </w:r>
      <w:r w:rsidRPr="001172AE">
        <w:rPr>
          <w:i/>
        </w:rPr>
        <w:t>Artemisia</w:t>
      </w:r>
      <w:r>
        <w:t xml:space="preserve"> (up to </w:t>
      </w:r>
      <w:r w:rsidR="000837B4">
        <w:t>2m</w:t>
      </w:r>
      <w:r>
        <w:t xml:space="preserve"> or more). Basin big sagebrush is more common on sandy soils</w:t>
      </w:r>
      <w:r w:rsidR="000837B4">
        <w:t xml:space="preserve"> </w:t>
      </w:r>
      <w:r>
        <w:t xml:space="preserve">and Wyoming big sagebrush more common on fine-textured soils (Knight 1994). Basin big sagebrush tends to grow in deeper, more fertile soils with greater moisture availability compared to Wyoming big sagebrush sites. Basin big </w:t>
      </w:r>
      <w:proofErr w:type="spellStart"/>
      <w:r>
        <w:t>sagbrush</w:t>
      </w:r>
      <w:proofErr w:type="spellEnd"/>
      <w:r>
        <w:t xml:space="preserve"> is an indicator of productive sites.</w:t>
      </w:r>
    </w:p>
    <w:p w:rsidR="00F22E42" w:rsidP="00F22E42" w:rsidRDefault="00F22E42" w14:paraId="54A312D6" w14:textId="77777777"/>
    <w:p w:rsidR="00F22E42" w:rsidP="00F22E42" w:rsidRDefault="00F22E42" w14:paraId="0F168911" w14:textId="7C59556D">
      <w:r>
        <w:t>Wyoming big sagebrush is the most common shrub of the inter</w:t>
      </w:r>
      <w:r w:rsidR="000837B4">
        <w:t>-</w:t>
      </w:r>
      <w:r>
        <w:t xml:space="preserve">mountain basins. It is normally </w:t>
      </w:r>
      <w:r w:rsidR="000837B4">
        <w:t>&lt;</w:t>
      </w:r>
      <w:r>
        <w:t>0.5 m tall and occupies drier upland sites</w:t>
      </w:r>
      <w:r w:rsidR="000837B4">
        <w:t>,</w:t>
      </w:r>
      <w:r>
        <w:t xml:space="preserve"> with basin big sage occurring in adjacent ravines (Knight 1994). It tends to grow on shallower, well-drained, and xeric soils when compared to mountain and basin big sagebrush (Barker and </w:t>
      </w:r>
      <w:proofErr w:type="spellStart"/>
      <w:r>
        <w:t>McKell</w:t>
      </w:r>
      <w:proofErr w:type="spellEnd"/>
      <w:r>
        <w:t xml:space="preserve"> 1983). When Wyoming big sagebrush occurs with black, longleaf (</w:t>
      </w:r>
      <w:r w:rsidRPr="001172AE">
        <w:rPr>
          <w:i/>
        </w:rPr>
        <w:t xml:space="preserve">A. </w:t>
      </w:r>
      <w:proofErr w:type="spellStart"/>
      <w:r w:rsidRPr="001172AE">
        <w:rPr>
          <w:i/>
        </w:rPr>
        <w:t>longiloba</w:t>
      </w:r>
      <w:proofErr w:type="spellEnd"/>
      <w:r>
        <w:t>)</w:t>
      </w:r>
      <w:r w:rsidR="000837B4">
        <w:t>,</w:t>
      </w:r>
      <w:r>
        <w:t xml:space="preserve"> and </w:t>
      </w:r>
      <w:proofErr w:type="spellStart"/>
      <w:r>
        <w:t>threetip</w:t>
      </w:r>
      <w:proofErr w:type="spellEnd"/>
      <w:r>
        <w:t xml:space="preserve"> sagebrush communities, it often occupies relatively deeper soils (Tweit and Houston 1980). Where Wyoming, basin</w:t>
      </w:r>
      <w:r w:rsidR="000837B4">
        <w:t>,</w:t>
      </w:r>
      <w:r>
        <w:t xml:space="preserve"> and mountain big sagebrush ranges overlap, Wyoming big sagebrush tends to grow on shallowest, most well-drained, and hottest soils relative to the other two subspecies. </w:t>
      </w:r>
    </w:p>
    <w:bookmarkEnd w:id="0"/>
    <w:p w:rsidR="00496382" w:rsidP="00496382" w:rsidRDefault="00496382" w14:paraId="76203454" w14:textId="56454C72"/>
    <w:p w:rsidR="00496382" w:rsidP="00496382" w:rsidRDefault="00496382" w14:paraId="4C8470D4" w14:textId="77777777">
      <w:pPr>
        <w:pStyle w:val="InfoPara"/>
      </w:pPr>
      <w:r>
        <w:t>Geographic Range</w:t>
      </w:r>
    </w:p>
    <w:p w:rsidR="00496382" w:rsidP="00496382" w:rsidRDefault="00496382" w14:paraId="0FE947AA" w14:textId="50D7A09A">
      <w:r>
        <w:t>Basin big sagebrush</w:t>
      </w:r>
      <w:r w:rsidR="002D70E7">
        <w:t>, as described here,</w:t>
      </w:r>
      <w:r>
        <w:t xml:space="preserve"> is found throughout W</w:t>
      </w:r>
      <w:r w:rsidR="000837B4">
        <w:t>yoming</w:t>
      </w:r>
      <w:r w:rsidR="00EE176B">
        <w:t xml:space="preserve"> and in parts of </w:t>
      </w:r>
      <w:r w:rsidR="000837B4">
        <w:t>southwestern Montana</w:t>
      </w:r>
      <w:r>
        <w:t>.</w:t>
      </w:r>
      <w:r w:rsidR="00EE176B">
        <w:t xml:space="preserve"> </w:t>
      </w:r>
      <w:bookmarkStart w:name="_Hlk505663915" w:id="1"/>
      <w:r w:rsidR="00EE176B">
        <w:t xml:space="preserve">This </w:t>
      </w:r>
      <w:proofErr w:type="gramStart"/>
      <w:r w:rsidR="00EE176B">
        <w:t>particular model</w:t>
      </w:r>
      <w:proofErr w:type="gramEnd"/>
      <w:r w:rsidR="00EE176B">
        <w:t xml:space="preserve"> focuses on the Wyoming Basins</w:t>
      </w:r>
      <w:r w:rsidR="00C46312">
        <w:t xml:space="preserve">, </w:t>
      </w:r>
      <w:r w:rsidR="00EE176B">
        <w:t xml:space="preserve">Middle </w:t>
      </w:r>
      <w:r w:rsidR="00C46312">
        <w:t>Rockies, and Southern Rockies</w:t>
      </w:r>
      <w:r w:rsidR="00EE176B">
        <w:t xml:space="preserve"> ecoregions (Cleland et al. 2007). </w:t>
      </w:r>
      <w:bookmarkEnd w:id="1"/>
      <w:r w:rsidR="00EE176B">
        <w:t xml:space="preserve">It does not apply to Grand Teton and Yellowstone </w:t>
      </w:r>
      <w:r w:rsidR="000837B4">
        <w:t>n</w:t>
      </w:r>
      <w:r w:rsidR="00EE176B">
        <w:t xml:space="preserve">ational </w:t>
      </w:r>
      <w:r w:rsidR="000837B4">
        <w:t>p</w:t>
      </w:r>
      <w:r w:rsidR="00EE176B">
        <w:t xml:space="preserve">arks. </w:t>
      </w:r>
      <w:r>
        <w:t xml:space="preserve"> </w:t>
      </w:r>
    </w:p>
    <w:p w:rsidR="00496382" w:rsidP="00496382" w:rsidRDefault="00496382" w14:paraId="036F05A6" w14:textId="77777777">
      <w:pPr>
        <w:pStyle w:val="InfoPara"/>
      </w:pPr>
      <w:r>
        <w:lastRenderedPageBreak/>
        <w:t>Biophysical Site Description</w:t>
      </w:r>
    </w:p>
    <w:p w:rsidR="00496382" w:rsidP="00496382" w:rsidRDefault="00496382" w14:paraId="55387052" w14:textId="7B390637">
      <w:r>
        <w:t>This type is found between 3</w:t>
      </w:r>
      <w:r w:rsidR="00EE176B">
        <w:t>,</w:t>
      </w:r>
      <w:r>
        <w:t>000-8</w:t>
      </w:r>
      <w:r w:rsidR="00EE176B">
        <w:t>,</w:t>
      </w:r>
      <w:r>
        <w:t>000ft elevation on deep, well</w:t>
      </w:r>
      <w:r w:rsidR="000837B4">
        <w:t>-</w:t>
      </w:r>
      <w:r>
        <w:t xml:space="preserve">drained, alluvial soils and </w:t>
      </w:r>
      <w:r w:rsidR="002D70E7">
        <w:t xml:space="preserve">has </w:t>
      </w:r>
      <w:r>
        <w:t>been observed on sandy sites where soil moisture prevails until August.</w:t>
      </w:r>
    </w:p>
    <w:p w:rsidR="00496382" w:rsidP="00496382" w:rsidRDefault="00496382" w14:paraId="7139CA69" w14:textId="77777777"/>
    <w:p w:rsidR="00496382" w:rsidP="00496382" w:rsidRDefault="00496382" w14:paraId="51170911" w14:textId="0A32DA72">
      <w:r>
        <w:t>This type</w:t>
      </w:r>
      <w:r w:rsidR="002D70E7">
        <w:t xml:space="preserve"> tends to follow streams and</w:t>
      </w:r>
      <w:r>
        <w:t xml:space="preserve"> can be a few meters wide on ephemeral streams</w:t>
      </w:r>
      <w:r w:rsidR="002D70E7">
        <w:t xml:space="preserve"> to</w:t>
      </w:r>
      <w:r w:rsidR="000837B4">
        <w:t xml:space="preserve"> </w:t>
      </w:r>
      <w:r>
        <w:t xml:space="preserve">100m wide on larger streams. </w:t>
      </w:r>
      <w:r w:rsidR="002D70E7">
        <w:t xml:space="preserve">Although it is found in </w:t>
      </w:r>
      <w:r>
        <w:t xml:space="preserve">a riparian setting, </w:t>
      </w:r>
      <w:r w:rsidR="002D70E7">
        <w:t xml:space="preserve">it is </w:t>
      </w:r>
      <w:r>
        <w:t>not wet enough to support willows, cottonwoods</w:t>
      </w:r>
      <w:r w:rsidR="000837B4">
        <w:t>,</w:t>
      </w:r>
      <w:r>
        <w:t xml:space="preserve"> and other riparian vegetation.</w:t>
      </w:r>
    </w:p>
    <w:p w:rsidR="00496382" w:rsidP="00496382" w:rsidRDefault="00496382" w14:paraId="7BC3B2CE" w14:textId="77777777">
      <w:pPr>
        <w:pStyle w:val="InfoPara"/>
      </w:pPr>
      <w:r>
        <w:t>Vegetation Description</w:t>
      </w:r>
    </w:p>
    <w:p w:rsidR="00496382" w:rsidP="00496382" w:rsidRDefault="00496382" w14:paraId="1DAF7CAD" w14:textId="74E5E06A">
      <w:r>
        <w:t>A dense canopy of basin big sagebrush (</w:t>
      </w:r>
      <w:r w:rsidRPr="001172AE">
        <w:rPr>
          <w:i/>
        </w:rPr>
        <w:t>Artemisia tridentata</w:t>
      </w:r>
      <w:r>
        <w:t xml:space="preserve"> ssp. </w:t>
      </w:r>
      <w:r w:rsidRPr="001172AE">
        <w:rPr>
          <w:i/>
        </w:rPr>
        <w:t>tridentata</w:t>
      </w:r>
      <w:r>
        <w:t>) dominates the shrub layer, except on alkaline soils, where greasewood (</w:t>
      </w:r>
      <w:proofErr w:type="spellStart"/>
      <w:r w:rsidRPr="001172AE">
        <w:rPr>
          <w:i/>
        </w:rPr>
        <w:t>Sarcobatus</w:t>
      </w:r>
      <w:proofErr w:type="spellEnd"/>
      <w:r w:rsidRPr="001172AE">
        <w:rPr>
          <w:i/>
        </w:rPr>
        <w:t xml:space="preserve"> </w:t>
      </w:r>
      <w:proofErr w:type="spellStart"/>
      <w:r w:rsidRPr="001172AE">
        <w:rPr>
          <w:i/>
        </w:rPr>
        <w:t>vermiculatus</w:t>
      </w:r>
      <w:proofErr w:type="spellEnd"/>
      <w:r>
        <w:t>) makes up as much as 25%</w:t>
      </w:r>
      <w:r w:rsidR="002D70E7">
        <w:t xml:space="preserve"> cover</w:t>
      </w:r>
      <w:r>
        <w:t>.</w:t>
      </w:r>
      <w:r w:rsidR="00EE176B">
        <w:t xml:space="preserve"> Greasewood, however, is not a significant component of the basin big sagebrush community in </w:t>
      </w:r>
      <w:r w:rsidR="000837B4">
        <w:t>map zone (</w:t>
      </w:r>
      <w:r w:rsidR="00EE176B">
        <w:t>MZ</w:t>
      </w:r>
      <w:r w:rsidR="000837B4">
        <w:t xml:space="preserve">) </w:t>
      </w:r>
      <w:r w:rsidR="00EE176B">
        <w:t>21</w:t>
      </w:r>
      <w:r w:rsidR="002D70E7">
        <w:t>; s</w:t>
      </w:r>
      <w:r w:rsidR="00EE176B">
        <w:t>ome grea</w:t>
      </w:r>
      <w:r w:rsidR="001172AE">
        <w:t>s</w:t>
      </w:r>
      <w:r w:rsidR="00EE176B">
        <w:t xml:space="preserve">ewood may occur in the southern portion but not in significant quantities. </w:t>
      </w:r>
      <w:r>
        <w:t>Rabbitbrush (</w:t>
      </w:r>
      <w:proofErr w:type="spellStart"/>
      <w:r w:rsidRPr="001172AE">
        <w:rPr>
          <w:i/>
        </w:rPr>
        <w:t>Chrysothamnus</w:t>
      </w:r>
      <w:proofErr w:type="spellEnd"/>
      <w:r>
        <w:t xml:space="preserve"> spp</w:t>
      </w:r>
      <w:r w:rsidR="000837B4">
        <w:t>.</w:t>
      </w:r>
      <w:r>
        <w:t>) and Wyoming big sagebrush (</w:t>
      </w:r>
      <w:r w:rsidRPr="001172AE">
        <w:rPr>
          <w:i/>
        </w:rPr>
        <w:t>Artemisia tridentata</w:t>
      </w:r>
      <w:r>
        <w:t xml:space="preserve"> ssp. </w:t>
      </w:r>
      <w:proofErr w:type="spellStart"/>
      <w:r w:rsidRPr="001172AE">
        <w:rPr>
          <w:i/>
        </w:rPr>
        <w:t>wyomingensis</w:t>
      </w:r>
      <w:proofErr w:type="spellEnd"/>
      <w:r>
        <w:t>) may also be present. This type may intergrade with the Wyoming big sagebrush. Some stands have silver sagebrush (</w:t>
      </w:r>
      <w:r w:rsidRPr="001172AE">
        <w:rPr>
          <w:i/>
        </w:rPr>
        <w:t xml:space="preserve">Artemisia </w:t>
      </w:r>
      <w:proofErr w:type="spellStart"/>
      <w:r w:rsidRPr="001172AE">
        <w:rPr>
          <w:i/>
        </w:rPr>
        <w:t>cana</w:t>
      </w:r>
      <w:proofErr w:type="spellEnd"/>
      <w:r>
        <w:t xml:space="preserve"> ssp. </w:t>
      </w:r>
      <w:proofErr w:type="spellStart"/>
      <w:r w:rsidRPr="001172AE">
        <w:rPr>
          <w:i/>
        </w:rPr>
        <w:t>cana</w:t>
      </w:r>
      <w:proofErr w:type="spellEnd"/>
      <w:r>
        <w:t xml:space="preserve">) intermixed (Williams, </w:t>
      </w:r>
      <w:r w:rsidR="000837B4">
        <w:t xml:space="preserve">personal </w:t>
      </w:r>
      <w:r w:rsidR="002D70E7">
        <w:t>comm</w:t>
      </w:r>
      <w:r w:rsidR="000837B4">
        <w:t>unication</w:t>
      </w:r>
      <w:r>
        <w:t>)</w:t>
      </w:r>
      <w:r w:rsidR="000837B4">
        <w:t xml:space="preserve">, </w:t>
      </w:r>
      <w:r>
        <w:t>and in early seral states</w:t>
      </w:r>
      <w:r w:rsidR="000837B4">
        <w:t>,</w:t>
      </w:r>
      <w:r>
        <w:t xml:space="preserve"> </w:t>
      </w:r>
      <w:r w:rsidRPr="001172AE">
        <w:rPr>
          <w:i/>
        </w:rPr>
        <w:t>Artem</w:t>
      </w:r>
      <w:r w:rsidRPr="001172AE" w:rsidR="002D70E7">
        <w:rPr>
          <w:i/>
        </w:rPr>
        <w:t>i</w:t>
      </w:r>
      <w:r w:rsidRPr="001172AE">
        <w:rPr>
          <w:i/>
        </w:rPr>
        <w:t xml:space="preserve">sia </w:t>
      </w:r>
      <w:proofErr w:type="spellStart"/>
      <w:r w:rsidRPr="001172AE">
        <w:rPr>
          <w:i/>
        </w:rPr>
        <w:t>dracunculus</w:t>
      </w:r>
      <w:proofErr w:type="spellEnd"/>
      <w:r>
        <w:t xml:space="preserve"> may occur in the understory.</w:t>
      </w:r>
    </w:p>
    <w:p w:rsidR="00496382" w:rsidP="00496382" w:rsidRDefault="00496382" w14:paraId="704ECBCA" w14:textId="77777777"/>
    <w:p w:rsidR="00496382" w:rsidP="00496382" w:rsidRDefault="00496382" w14:paraId="19ED0783" w14:textId="519C1F4F">
      <w:r>
        <w:t>Understory grasses include needle</w:t>
      </w:r>
      <w:r w:rsidR="000837B4">
        <w:t>-</w:t>
      </w:r>
      <w:r>
        <w:t>and</w:t>
      </w:r>
      <w:r w:rsidR="000837B4">
        <w:t>-</w:t>
      </w:r>
      <w:r>
        <w:t>thread (</w:t>
      </w:r>
      <w:proofErr w:type="spellStart"/>
      <w:r w:rsidRPr="001172AE">
        <w:rPr>
          <w:i/>
        </w:rPr>
        <w:t>Hesperostipa</w:t>
      </w:r>
      <w:proofErr w:type="spellEnd"/>
      <w:r w:rsidRPr="001172AE">
        <w:rPr>
          <w:i/>
        </w:rPr>
        <w:t xml:space="preserve"> </w:t>
      </w:r>
      <w:proofErr w:type="spellStart"/>
      <w:r w:rsidRPr="001172AE">
        <w:rPr>
          <w:i/>
        </w:rPr>
        <w:t>comata</w:t>
      </w:r>
      <w:proofErr w:type="spellEnd"/>
      <w:r>
        <w:t>), basin wildrye (</w:t>
      </w:r>
      <w:proofErr w:type="spellStart"/>
      <w:r w:rsidRPr="001172AE">
        <w:rPr>
          <w:i/>
        </w:rPr>
        <w:t>Leymus</w:t>
      </w:r>
      <w:proofErr w:type="spellEnd"/>
      <w:r w:rsidRPr="001172AE">
        <w:rPr>
          <w:i/>
        </w:rPr>
        <w:t xml:space="preserve"> </w:t>
      </w:r>
      <w:proofErr w:type="spellStart"/>
      <w:r w:rsidRPr="001172AE">
        <w:rPr>
          <w:i/>
        </w:rPr>
        <w:t>cinerius</w:t>
      </w:r>
      <w:proofErr w:type="spellEnd"/>
      <w:r>
        <w:t xml:space="preserve">), </w:t>
      </w:r>
      <w:proofErr w:type="spellStart"/>
      <w:r>
        <w:t>squirreltail</w:t>
      </w:r>
      <w:proofErr w:type="spellEnd"/>
      <w:r>
        <w:t xml:space="preserve"> (</w:t>
      </w:r>
      <w:r w:rsidRPr="001172AE">
        <w:rPr>
          <w:i/>
        </w:rPr>
        <w:t xml:space="preserve">Elymus </w:t>
      </w:r>
      <w:proofErr w:type="spellStart"/>
      <w:r w:rsidRPr="001172AE">
        <w:rPr>
          <w:i/>
        </w:rPr>
        <w:t>elymoides</w:t>
      </w:r>
      <w:proofErr w:type="spellEnd"/>
      <w:r>
        <w:t>), slender wheatgrass (</w:t>
      </w:r>
      <w:r w:rsidRPr="001172AE">
        <w:rPr>
          <w:i/>
        </w:rPr>
        <w:t xml:space="preserve">Elymus </w:t>
      </w:r>
      <w:proofErr w:type="spellStart"/>
      <w:r w:rsidRPr="001172AE">
        <w:rPr>
          <w:i/>
        </w:rPr>
        <w:t>trachycaulus</w:t>
      </w:r>
      <w:proofErr w:type="spellEnd"/>
      <w:r>
        <w:t xml:space="preserve">), </w:t>
      </w:r>
      <w:proofErr w:type="spellStart"/>
      <w:r>
        <w:t>bluebunch</w:t>
      </w:r>
      <w:proofErr w:type="spellEnd"/>
      <w:r>
        <w:t xml:space="preserve"> wheatgrass (</w:t>
      </w:r>
      <w:proofErr w:type="spellStart"/>
      <w:r w:rsidRPr="001172AE">
        <w:rPr>
          <w:i/>
        </w:rPr>
        <w:t>Pseudoroegneria</w:t>
      </w:r>
      <w:proofErr w:type="spellEnd"/>
      <w:r w:rsidRPr="001172AE">
        <w:rPr>
          <w:i/>
        </w:rPr>
        <w:t xml:space="preserve"> spicata</w:t>
      </w:r>
      <w:r>
        <w:t>)</w:t>
      </w:r>
      <w:r w:rsidR="00EE176B">
        <w:t>,</w:t>
      </w:r>
      <w:r>
        <w:t xml:space="preserve"> </w:t>
      </w:r>
      <w:r w:rsidR="00EE176B">
        <w:t>Sandberg bluegrass (</w:t>
      </w:r>
      <w:proofErr w:type="spellStart"/>
      <w:r w:rsidRPr="001172AE">
        <w:rPr>
          <w:i/>
        </w:rPr>
        <w:t>Poa</w:t>
      </w:r>
      <w:proofErr w:type="spellEnd"/>
      <w:r w:rsidRPr="001172AE">
        <w:rPr>
          <w:i/>
        </w:rPr>
        <w:t xml:space="preserve"> </w:t>
      </w:r>
      <w:proofErr w:type="spellStart"/>
      <w:r w:rsidRPr="001172AE" w:rsidR="00EE176B">
        <w:rPr>
          <w:i/>
        </w:rPr>
        <w:t>secunda</w:t>
      </w:r>
      <w:proofErr w:type="spellEnd"/>
      <w:r w:rsidR="00EE176B">
        <w:t>), and Idaho fescue (</w:t>
      </w:r>
      <w:r w:rsidRPr="001172AE" w:rsidR="00EE176B">
        <w:rPr>
          <w:i/>
        </w:rPr>
        <w:t xml:space="preserve">Festuca </w:t>
      </w:r>
      <w:proofErr w:type="spellStart"/>
      <w:r w:rsidRPr="001172AE" w:rsidR="00EE176B">
        <w:rPr>
          <w:i/>
        </w:rPr>
        <w:t>idahoensis</w:t>
      </w:r>
      <w:proofErr w:type="spellEnd"/>
      <w:r w:rsidR="00EE176B">
        <w:t>).</w:t>
      </w:r>
    </w:p>
    <w:p w:rsidR="00496382" w:rsidP="00496382" w:rsidRDefault="00496382" w14:paraId="3545DB45" w14:textId="77777777"/>
    <w:p w:rsidR="00496382" w:rsidP="00496382" w:rsidRDefault="00496382" w14:paraId="53F9C620" w14:textId="1BD43432">
      <w:r>
        <w:t>Forbs were sparse and included hawksbeard (</w:t>
      </w:r>
      <w:proofErr w:type="spellStart"/>
      <w:r w:rsidRPr="001172AE">
        <w:rPr>
          <w:i/>
        </w:rPr>
        <w:t>Crepis</w:t>
      </w:r>
      <w:proofErr w:type="spellEnd"/>
      <w:r w:rsidRPr="001172AE">
        <w:rPr>
          <w:i/>
        </w:rPr>
        <w:t xml:space="preserve"> </w:t>
      </w:r>
      <w:proofErr w:type="spellStart"/>
      <w:r w:rsidRPr="001172AE">
        <w:rPr>
          <w:i/>
        </w:rPr>
        <w:t>acuminata</w:t>
      </w:r>
      <w:proofErr w:type="spellEnd"/>
      <w:r>
        <w:t>), bird's beak (</w:t>
      </w:r>
      <w:proofErr w:type="spellStart"/>
      <w:r w:rsidRPr="001172AE">
        <w:rPr>
          <w:i/>
        </w:rPr>
        <w:t>Cordylanthus</w:t>
      </w:r>
      <w:proofErr w:type="spellEnd"/>
      <w:r>
        <w:t xml:space="preserve"> spp</w:t>
      </w:r>
      <w:r w:rsidR="000837B4">
        <w:t>.</w:t>
      </w:r>
      <w:r>
        <w:t>), blue bell (</w:t>
      </w:r>
      <w:proofErr w:type="spellStart"/>
      <w:r w:rsidRPr="001172AE">
        <w:rPr>
          <w:i/>
        </w:rPr>
        <w:t>Mertensia</w:t>
      </w:r>
      <w:proofErr w:type="spellEnd"/>
      <w:r>
        <w:t xml:space="preserve"> spp</w:t>
      </w:r>
      <w:r w:rsidR="000837B4">
        <w:t>.</w:t>
      </w:r>
      <w:r>
        <w:t>), lupine (</w:t>
      </w:r>
      <w:proofErr w:type="spellStart"/>
      <w:r w:rsidRPr="001172AE">
        <w:rPr>
          <w:i/>
        </w:rPr>
        <w:t>Lupinus</w:t>
      </w:r>
      <w:proofErr w:type="spellEnd"/>
      <w:r>
        <w:t xml:space="preserve"> spp</w:t>
      </w:r>
      <w:r w:rsidR="000837B4">
        <w:t>.</w:t>
      </w:r>
      <w:r>
        <w:t>)</w:t>
      </w:r>
      <w:r w:rsidR="00EE176B">
        <w:t xml:space="preserve">, </w:t>
      </w:r>
      <w:r>
        <w:t>buckwheat (</w:t>
      </w:r>
      <w:proofErr w:type="spellStart"/>
      <w:r w:rsidRPr="001172AE">
        <w:rPr>
          <w:i/>
        </w:rPr>
        <w:t>Eriogonum</w:t>
      </w:r>
      <w:proofErr w:type="spellEnd"/>
      <w:r>
        <w:t xml:space="preserve"> spp</w:t>
      </w:r>
      <w:r w:rsidR="000837B4">
        <w:t>.</w:t>
      </w:r>
      <w:r>
        <w:t>)</w:t>
      </w:r>
      <w:r w:rsidR="00EE176B">
        <w:t>, Rocky Mountain aster (</w:t>
      </w:r>
      <w:r w:rsidRPr="001172AE" w:rsidR="00EE176B">
        <w:rPr>
          <w:i/>
        </w:rPr>
        <w:t>Aster</w:t>
      </w:r>
      <w:r w:rsidR="00EE176B">
        <w:t xml:space="preserve"> spp</w:t>
      </w:r>
      <w:r w:rsidR="000837B4">
        <w:t>.</w:t>
      </w:r>
      <w:r w:rsidR="00EE176B">
        <w:t xml:space="preserve">), </w:t>
      </w:r>
      <w:r w:rsidR="000837B4">
        <w:t>d</w:t>
      </w:r>
      <w:r w:rsidR="00EE176B">
        <w:t>aisie</w:t>
      </w:r>
      <w:r w:rsidR="000837B4">
        <w:t>s</w:t>
      </w:r>
      <w:r w:rsidR="00EE176B">
        <w:t xml:space="preserve"> (</w:t>
      </w:r>
      <w:r w:rsidRPr="001172AE" w:rsidR="00EE176B">
        <w:rPr>
          <w:i/>
        </w:rPr>
        <w:t>Erigeron</w:t>
      </w:r>
      <w:r w:rsidR="00EE176B">
        <w:t xml:space="preserve"> spp</w:t>
      </w:r>
      <w:r w:rsidR="000837B4">
        <w:t>.</w:t>
      </w:r>
      <w:r w:rsidR="00EE176B">
        <w:t xml:space="preserve">), and </w:t>
      </w:r>
      <w:r w:rsidRPr="001172AE" w:rsidR="00EE176B">
        <w:rPr>
          <w:i/>
        </w:rPr>
        <w:t>Phlox</w:t>
      </w:r>
      <w:r w:rsidR="00EE176B">
        <w:t xml:space="preserve"> species.</w:t>
      </w:r>
    </w:p>
    <w:p w:rsidR="00496382" w:rsidP="00496382" w:rsidRDefault="00496382" w14:paraId="30328E38"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Basin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SAVE4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Sarcobatus vermiculatus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Greasewood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CHRYS9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Chrysothamnus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Rabbitbrush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LECI4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Leymus cinereus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Basin wildrye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ELTR7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Elymus trachycaulus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Slender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SPAI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Sporobolus airoides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Alkali sacaton</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bl>
    <w:p>
      <w:r>
        <w:rPr>
          <w:sz w:val="16"/>
        </w:rPr>
        <w:t>Species names are from the NRCS PLANTS database. Check species codes at http://plants.usda.gov.</w:t>
      </w:r>
    </w:p>
    <w:p w:rsidR="00496382" w:rsidP="00496382" w:rsidRDefault="00496382" w14:paraId="5E65AFE7" w14:textId="77777777">
      <w:pPr>
        <w:pStyle w:val="InfoPara"/>
      </w:pPr>
      <w:r>
        <w:t>Disturbance Description</w:t>
      </w:r>
    </w:p>
    <w:p w:rsidR="00D54939" w:rsidP="00D54939" w:rsidRDefault="002D70E7" w14:paraId="3398F4B6" w14:textId="44B43864">
      <w:r>
        <w:t>Non-fire</w:t>
      </w:r>
      <w:r w:rsidR="00D54939">
        <w:t xml:space="preserve"> disturbance factors may have included drought, grazing</w:t>
      </w:r>
      <w:r w:rsidR="000837B4">
        <w:t>,</w:t>
      </w:r>
      <w:r w:rsidR="00D54939">
        <w:t xml:space="preserve"> and insects.</w:t>
      </w:r>
      <w:r>
        <w:t xml:space="preserve"> </w:t>
      </w:r>
      <w:r w:rsidR="00D54939">
        <w:t>Drought may have caused replacement disturbances but rarely. Mortality by drought is more common in Wyoming big sagebrush than basin big sagebrush, due to better soils, better water availability, and possibly deeper rooting habit. The frequency of drought that would be severe enough to broadly affect basin big sagebrush probably occurs once every 100-200yrs, not considering global warming</w:t>
      </w:r>
      <w:r w:rsidR="000837B4">
        <w:t xml:space="preserve"> </w:t>
      </w:r>
      <w:r w:rsidR="00D54939">
        <w:t>(Williams, personal correspondence).</w:t>
      </w:r>
      <w:r>
        <w:t xml:space="preserve"> N</w:t>
      </w:r>
      <w:r w:rsidR="00D54939">
        <w:t>ative grazing by large ungulates, including bison, elk, mule deer</w:t>
      </w:r>
      <w:r w:rsidR="000837B4">
        <w:t>,</w:t>
      </w:r>
      <w:r w:rsidR="00D54939">
        <w:t xml:space="preserve"> and pronghorn</w:t>
      </w:r>
      <w:r w:rsidR="000837B4">
        <w:t>,</w:t>
      </w:r>
      <w:r w:rsidR="00D54939">
        <w:t xml:space="preserve"> might have maintained more of an open condition and caused rare, </w:t>
      </w:r>
      <w:r w:rsidR="00D54939">
        <w:lastRenderedPageBreak/>
        <w:t>small degraded sites (i</w:t>
      </w:r>
      <w:r w:rsidR="000837B4">
        <w:t xml:space="preserve">.e., </w:t>
      </w:r>
      <w:r w:rsidR="00D54939">
        <w:t xml:space="preserve">wallows) that may have occupied </w:t>
      </w:r>
      <w:r w:rsidR="000837B4">
        <w:t>&lt;5%</w:t>
      </w:r>
      <w:r w:rsidR="00D54939">
        <w:t xml:space="preserve"> of the landscape. Insects and disease would have been replacement and mixed-severity disturbances in this type, but little information exists on the frequency of these disturbances under reference conditions. </w:t>
      </w:r>
    </w:p>
    <w:p w:rsidR="00D54939" w:rsidP="00496382" w:rsidRDefault="00D54939" w14:paraId="2F40C7C8" w14:textId="513F29D2"/>
    <w:p w:rsidR="000D1504" w:rsidP="00496382" w:rsidRDefault="00D54939" w14:paraId="1CB7C51A" w14:textId="50E43A88">
      <w:r>
        <w:t>There are few fire history studies in basin big sagebrush ecosystems (</w:t>
      </w:r>
      <w:proofErr w:type="spellStart"/>
      <w:r>
        <w:t>Tirmenstein</w:t>
      </w:r>
      <w:proofErr w:type="spellEnd"/>
      <w:r>
        <w:t xml:space="preserve"> 1999). </w:t>
      </w:r>
      <w:r w:rsidR="00900368">
        <w:t>Fires were mostly replacement</w:t>
      </w:r>
      <w:r w:rsidR="000837B4">
        <w:t xml:space="preserve"> </w:t>
      </w:r>
      <w:r w:rsidR="00900368">
        <w:t>severity (</w:t>
      </w:r>
      <w:proofErr w:type="spellStart"/>
      <w:r w:rsidR="00900368">
        <w:t>Tirmenstein</w:t>
      </w:r>
      <w:proofErr w:type="spellEnd"/>
      <w:r w:rsidR="00900368">
        <w:t xml:space="preserve"> 1999, </w:t>
      </w:r>
      <w:proofErr w:type="spellStart"/>
      <w:r w:rsidR="00900368">
        <w:t>Sapsis</w:t>
      </w:r>
      <w:proofErr w:type="spellEnd"/>
      <w:r w:rsidR="00900368">
        <w:t xml:space="preserve"> and Kaufman 1991)</w:t>
      </w:r>
      <w:r w:rsidR="000837B4">
        <w:t>,</w:t>
      </w:r>
      <w:r w:rsidR="002A6669">
        <w:t xml:space="preserve"> and the fire frequency likely varied considerably (</w:t>
      </w:r>
      <w:proofErr w:type="spellStart"/>
      <w:r w:rsidR="002A6669">
        <w:t>Tirmenstein</w:t>
      </w:r>
      <w:proofErr w:type="spellEnd"/>
      <w:r w:rsidR="002A6669">
        <w:t xml:space="preserve"> 1999)</w:t>
      </w:r>
      <w:r w:rsidR="00900368">
        <w:t>. There was considerable debate between model contributors about the fire frequency and severity for this BpS. Estimates and comments on the fire regime included:</w:t>
      </w:r>
    </w:p>
    <w:p w:rsidRPr="001172AE" w:rsidR="003B1120" w:rsidP="001172AE" w:rsidRDefault="003B1120" w14:paraId="4EA7EF6F" w14:textId="5EA643F4">
      <w:pPr>
        <w:pStyle w:val="ListParagraph"/>
        <w:numPr>
          <w:ilvl w:val="0"/>
          <w:numId w:val="6"/>
        </w:numPr>
        <w:rPr>
          <w:rFonts w:ascii="Times New Roman" w:hAnsi="Times New Roman"/>
          <w:sz w:val="24"/>
          <w:szCs w:val="24"/>
        </w:rPr>
      </w:pPr>
      <w:r w:rsidRPr="001172AE">
        <w:rPr>
          <w:rFonts w:ascii="Times New Roman" w:hAnsi="Times New Roman"/>
          <w:sz w:val="24"/>
          <w:szCs w:val="24"/>
        </w:rPr>
        <w:t>It is generally accepted that the surrounding vegetation will have a large effect on fire regimes. For example</w:t>
      </w:r>
      <w:r w:rsidRPr="001172AE" w:rsidR="000837B4">
        <w:rPr>
          <w:rFonts w:ascii="Times New Roman" w:hAnsi="Times New Roman"/>
          <w:sz w:val="24"/>
          <w:szCs w:val="24"/>
        </w:rPr>
        <w:t>,</w:t>
      </w:r>
      <w:r w:rsidRPr="001172AE">
        <w:rPr>
          <w:rFonts w:ascii="Times New Roman" w:hAnsi="Times New Roman"/>
          <w:sz w:val="24"/>
          <w:szCs w:val="24"/>
        </w:rPr>
        <w:t xml:space="preserve"> basin big sage at higher elevations that are surrounded by mountain big sag</w:t>
      </w:r>
      <w:r w:rsidRPr="001172AE" w:rsidR="000837B4">
        <w:rPr>
          <w:rFonts w:ascii="Times New Roman" w:hAnsi="Times New Roman"/>
          <w:sz w:val="24"/>
          <w:szCs w:val="24"/>
        </w:rPr>
        <w:t>e</w:t>
      </w:r>
      <w:r w:rsidRPr="001172AE">
        <w:rPr>
          <w:rFonts w:ascii="Times New Roman" w:hAnsi="Times New Roman"/>
          <w:sz w:val="24"/>
          <w:szCs w:val="24"/>
        </w:rPr>
        <w:t>brush may burn more frequently.</w:t>
      </w:r>
    </w:p>
    <w:p w:rsidRPr="001172AE" w:rsidR="00807FC5" w:rsidP="001172AE" w:rsidRDefault="003B1120" w14:paraId="402EB6B6" w14:textId="4A53321C">
      <w:pPr>
        <w:pStyle w:val="ListParagraph"/>
        <w:numPr>
          <w:ilvl w:val="0"/>
          <w:numId w:val="6"/>
        </w:numPr>
        <w:rPr>
          <w:rFonts w:ascii="Times New Roman" w:hAnsi="Times New Roman"/>
          <w:sz w:val="24"/>
          <w:szCs w:val="24"/>
        </w:rPr>
      </w:pPr>
      <w:r w:rsidRPr="001172AE">
        <w:rPr>
          <w:rFonts w:ascii="Times New Roman" w:hAnsi="Times New Roman"/>
          <w:sz w:val="24"/>
          <w:szCs w:val="24"/>
        </w:rPr>
        <w:t xml:space="preserve">In </w:t>
      </w:r>
      <w:r w:rsidRPr="001172AE" w:rsidR="000837B4">
        <w:rPr>
          <w:rFonts w:ascii="Times New Roman" w:hAnsi="Times New Roman"/>
          <w:sz w:val="24"/>
          <w:szCs w:val="24"/>
        </w:rPr>
        <w:t>map zone (</w:t>
      </w:r>
      <w:r w:rsidRPr="001172AE">
        <w:rPr>
          <w:rFonts w:ascii="Times New Roman" w:hAnsi="Times New Roman"/>
          <w:sz w:val="24"/>
          <w:szCs w:val="24"/>
        </w:rPr>
        <w:t>MZ</w:t>
      </w:r>
      <w:r w:rsidRPr="001172AE" w:rsidR="000837B4">
        <w:rPr>
          <w:rFonts w:ascii="Times New Roman" w:hAnsi="Times New Roman"/>
          <w:sz w:val="24"/>
          <w:szCs w:val="24"/>
        </w:rPr>
        <w:t xml:space="preserve">) </w:t>
      </w:r>
      <w:r w:rsidRPr="001172AE">
        <w:rPr>
          <w:rFonts w:ascii="Times New Roman" w:hAnsi="Times New Roman"/>
          <w:sz w:val="24"/>
          <w:szCs w:val="24"/>
        </w:rPr>
        <w:t>21</w:t>
      </w:r>
      <w:r w:rsidRPr="001172AE" w:rsidR="000837B4">
        <w:rPr>
          <w:rFonts w:ascii="Times New Roman" w:hAnsi="Times New Roman"/>
          <w:sz w:val="24"/>
          <w:szCs w:val="24"/>
        </w:rPr>
        <w:t>,</w:t>
      </w:r>
      <w:r w:rsidRPr="001172AE">
        <w:rPr>
          <w:rFonts w:ascii="Times New Roman" w:hAnsi="Times New Roman"/>
          <w:sz w:val="24"/>
          <w:szCs w:val="24"/>
        </w:rPr>
        <w:t xml:space="preserve"> modelers originally developed a model with a c</w:t>
      </w:r>
      <w:r w:rsidRPr="001172AE" w:rsidR="000837B4">
        <w:rPr>
          <w:rFonts w:ascii="Times New Roman" w:hAnsi="Times New Roman"/>
          <w:sz w:val="24"/>
          <w:szCs w:val="24"/>
        </w:rPr>
        <w:t>a.</w:t>
      </w:r>
      <w:r w:rsidRPr="001172AE">
        <w:rPr>
          <w:rFonts w:ascii="Times New Roman" w:hAnsi="Times New Roman"/>
          <w:sz w:val="24"/>
          <w:szCs w:val="24"/>
        </w:rPr>
        <w:t xml:space="preserve">70yr </w:t>
      </w:r>
      <w:r w:rsidRPr="001172AE" w:rsidR="000837B4">
        <w:rPr>
          <w:rFonts w:ascii="Times New Roman" w:hAnsi="Times New Roman"/>
          <w:sz w:val="24"/>
          <w:szCs w:val="24"/>
        </w:rPr>
        <w:t>fire return interval (</w:t>
      </w:r>
      <w:r w:rsidRPr="001172AE">
        <w:rPr>
          <w:rFonts w:ascii="Times New Roman" w:hAnsi="Times New Roman"/>
          <w:sz w:val="24"/>
          <w:szCs w:val="24"/>
        </w:rPr>
        <w:t>FRI</w:t>
      </w:r>
      <w:r w:rsidRPr="001172AE" w:rsidR="000837B4">
        <w:rPr>
          <w:rFonts w:ascii="Times New Roman" w:hAnsi="Times New Roman"/>
          <w:sz w:val="24"/>
          <w:szCs w:val="24"/>
        </w:rPr>
        <w:t>)</w:t>
      </w:r>
      <w:r w:rsidRPr="001172AE">
        <w:rPr>
          <w:rFonts w:ascii="Times New Roman" w:hAnsi="Times New Roman"/>
          <w:sz w:val="24"/>
          <w:szCs w:val="24"/>
        </w:rPr>
        <w:t xml:space="preserve">. </w:t>
      </w:r>
      <w:r w:rsidRPr="001172AE" w:rsidR="000D1504">
        <w:rPr>
          <w:rFonts w:ascii="Times New Roman" w:hAnsi="Times New Roman"/>
          <w:sz w:val="24"/>
          <w:szCs w:val="24"/>
        </w:rPr>
        <w:t xml:space="preserve">Reviewers for </w:t>
      </w:r>
      <w:r w:rsidRPr="001172AE" w:rsidR="002D70E7">
        <w:rPr>
          <w:rFonts w:ascii="Times New Roman" w:hAnsi="Times New Roman"/>
          <w:sz w:val="24"/>
          <w:szCs w:val="24"/>
        </w:rPr>
        <w:t xml:space="preserve">the </w:t>
      </w:r>
      <w:r w:rsidRPr="001172AE" w:rsidR="005D3988">
        <w:rPr>
          <w:rFonts w:ascii="Times New Roman" w:hAnsi="Times New Roman"/>
          <w:sz w:val="24"/>
          <w:szCs w:val="24"/>
        </w:rPr>
        <w:t xml:space="preserve">MZ </w:t>
      </w:r>
      <w:r w:rsidRPr="001172AE" w:rsidR="000D1504">
        <w:rPr>
          <w:rFonts w:ascii="Times New Roman" w:hAnsi="Times New Roman"/>
          <w:sz w:val="24"/>
          <w:szCs w:val="24"/>
        </w:rPr>
        <w:t>recommended a</w:t>
      </w:r>
      <w:r w:rsidRPr="001172AE" w:rsidR="005D3988">
        <w:rPr>
          <w:rFonts w:ascii="Times New Roman" w:hAnsi="Times New Roman"/>
          <w:sz w:val="24"/>
          <w:szCs w:val="24"/>
        </w:rPr>
        <w:t>n</w:t>
      </w:r>
      <w:r w:rsidRPr="001172AE" w:rsidR="000D1504">
        <w:rPr>
          <w:rFonts w:ascii="Times New Roman" w:hAnsi="Times New Roman"/>
          <w:sz w:val="24"/>
          <w:szCs w:val="24"/>
        </w:rPr>
        <w:t xml:space="preserve"> FRI of 50yrs or between 15-70yrs as per </w:t>
      </w:r>
      <w:proofErr w:type="spellStart"/>
      <w:r w:rsidRPr="001172AE" w:rsidR="000D1504">
        <w:rPr>
          <w:rFonts w:ascii="Times New Roman" w:hAnsi="Times New Roman"/>
          <w:sz w:val="24"/>
          <w:szCs w:val="24"/>
        </w:rPr>
        <w:t>Sapsis</w:t>
      </w:r>
      <w:proofErr w:type="spellEnd"/>
      <w:r w:rsidRPr="001172AE" w:rsidR="000D1504">
        <w:rPr>
          <w:rFonts w:ascii="Times New Roman" w:hAnsi="Times New Roman"/>
          <w:sz w:val="24"/>
          <w:szCs w:val="24"/>
        </w:rPr>
        <w:t xml:space="preserve"> (1990). </w:t>
      </w:r>
    </w:p>
    <w:p w:rsidRPr="001172AE" w:rsidR="000D1504" w:rsidP="001172AE" w:rsidRDefault="00807FC5" w14:paraId="5F8C480E" w14:textId="7AAA18E5">
      <w:pPr>
        <w:pStyle w:val="ListParagraph"/>
        <w:numPr>
          <w:ilvl w:val="0"/>
          <w:numId w:val="6"/>
        </w:numPr>
        <w:rPr>
          <w:rFonts w:ascii="Times New Roman" w:hAnsi="Times New Roman"/>
          <w:sz w:val="24"/>
          <w:szCs w:val="24"/>
        </w:rPr>
      </w:pPr>
      <w:r w:rsidRPr="001172AE">
        <w:rPr>
          <w:rFonts w:ascii="Times New Roman" w:hAnsi="Times New Roman"/>
          <w:sz w:val="24"/>
          <w:szCs w:val="24"/>
        </w:rPr>
        <w:t>I</w:t>
      </w:r>
      <w:r w:rsidRPr="001172AE" w:rsidR="000D1504">
        <w:rPr>
          <w:rFonts w:ascii="Times New Roman" w:hAnsi="Times New Roman"/>
          <w:sz w:val="24"/>
          <w:szCs w:val="24"/>
        </w:rPr>
        <w:t xml:space="preserve">t was noted by another reviewer that </w:t>
      </w:r>
      <w:proofErr w:type="spellStart"/>
      <w:r w:rsidRPr="001172AE" w:rsidR="000D1504">
        <w:rPr>
          <w:rFonts w:ascii="Times New Roman" w:hAnsi="Times New Roman"/>
          <w:sz w:val="24"/>
          <w:szCs w:val="24"/>
        </w:rPr>
        <w:t>Sapsis</w:t>
      </w:r>
      <w:proofErr w:type="spellEnd"/>
      <w:r w:rsidRPr="001172AE" w:rsidR="000D1504">
        <w:rPr>
          <w:rFonts w:ascii="Times New Roman" w:hAnsi="Times New Roman"/>
          <w:sz w:val="24"/>
          <w:szCs w:val="24"/>
        </w:rPr>
        <w:t xml:space="preserve"> (1990) is not a study of fire frequency and has no primary data about that. The two primary sources of information about fire frequency are fire scars on trees nearby and the recovery rate of sagebrush after fire. Neither has been measured adequately for basin big sagebrush. All we </w:t>
      </w:r>
      <w:proofErr w:type="gramStart"/>
      <w:r w:rsidRPr="001172AE" w:rsidR="000D1504">
        <w:rPr>
          <w:rFonts w:ascii="Times New Roman" w:hAnsi="Times New Roman"/>
          <w:sz w:val="24"/>
          <w:szCs w:val="24"/>
        </w:rPr>
        <w:t>have to</w:t>
      </w:r>
      <w:proofErr w:type="gramEnd"/>
      <w:r w:rsidRPr="001172AE" w:rsidR="000D1504">
        <w:rPr>
          <w:rFonts w:ascii="Times New Roman" w:hAnsi="Times New Roman"/>
          <w:sz w:val="24"/>
          <w:szCs w:val="24"/>
        </w:rPr>
        <w:t xml:space="preserve"> go on to estimate FRI in basin big sagebrush is that it seems to recover more quickly than does Wyoming big sagebrush</w:t>
      </w:r>
      <w:r w:rsidRPr="001172AE" w:rsidR="005D3988">
        <w:rPr>
          <w:rFonts w:ascii="Times New Roman" w:hAnsi="Times New Roman"/>
          <w:sz w:val="24"/>
          <w:szCs w:val="24"/>
        </w:rPr>
        <w:t xml:space="preserve">; this </w:t>
      </w:r>
      <w:r w:rsidRPr="001172AE">
        <w:rPr>
          <w:rFonts w:ascii="Times New Roman" w:hAnsi="Times New Roman"/>
          <w:sz w:val="24"/>
          <w:szCs w:val="24"/>
        </w:rPr>
        <w:t>might imply</w:t>
      </w:r>
      <w:r w:rsidRPr="001172AE" w:rsidR="000D1504">
        <w:rPr>
          <w:rFonts w:ascii="Times New Roman" w:hAnsi="Times New Roman"/>
          <w:sz w:val="24"/>
          <w:szCs w:val="24"/>
        </w:rPr>
        <w:t xml:space="preserve"> that it burn</w:t>
      </w:r>
      <w:r w:rsidRPr="001172AE">
        <w:rPr>
          <w:rFonts w:ascii="Times New Roman" w:hAnsi="Times New Roman"/>
          <w:sz w:val="24"/>
          <w:szCs w:val="24"/>
        </w:rPr>
        <w:t>s</w:t>
      </w:r>
      <w:r w:rsidRPr="001172AE" w:rsidR="000D1504">
        <w:rPr>
          <w:rFonts w:ascii="Times New Roman" w:hAnsi="Times New Roman"/>
          <w:sz w:val="24"/>
          <w:szCs w:val="24"/>
        </w:rPr>
        <w:t xml:space="preserve"> somewhat more often but probably not much. The occurrence of basin big sagebrush in small patch sizes next to mountain big sagebrush stands in this </w:t>
      </w:r>
      <w:r w:rsidRPr="001172AE" w:rsidR="005D3988">
        <w:rPr>
          <w:rFonts w:ascii="Times New Roman" w:hAnsi="Times New Roman"/>
          <w:sz w:val="24"/>
          <w:szCs w:val="24"/>
        </w:rPr>
        <w:t xml:space="preserve">MZ </w:t>
      </w:r>
      <w:r w:rsidRPr="001172AE" w:rsidR="000D1504">
        <w:rPr>
          <w:rFonts w:ascii="Times New Roman" w:hAnsi="Times New Roman"/>
          <w:sz w:val="24"/>
          <w:szCs w:val="24"/>
        </w:rPr>
        <w:t xml:space="preserve">may result in a shorter </w:t>
      </w:r>
      <w:r w:rsidRPr="001172AE" w:rsidR="005D3988">
        <w:rPr>
          <w:rFonts w:ascii="Times New Roman" w:hAnsi="Times New Roman"/>
          <w:sz w:val="24"/>
          <w:szCs w:val="24"/>
        </w:rPr>
        <w:t xml:space="preserve">FRI </w:t>
      </w:r>
      <w:r w:rsidRPr="001172AE" w:rsidR="000D1504">
        <w:rPr>
          <w:rFonts w:ascii="Times New Roman" w:hAnsi="Times New Roman"/>
          <w:sz w:val="24"/>
          <w:szCs w:val="24"/>
        </w:rPr>
        <w:t xml:space="preserve">than basin big sagebrush next to Wyoming big sagebrush in other </w:t>
      </w:r>
      <w:r w:rsidRPr="001172AE" w:rsidR="005D3988">
        <w:rPr>
          <w:rFonts w:ascii="Times New Roman" w:hAnsi="Times New Roman"/>
          <w:sz w:val="24"/>
          <w:szCs w:val="24"/>
        </w:rPr>
        <w:t>MZs</w:t>
      </w:r>
      <w:r w:rsidRPr="001172AE" w:rsidR="000D1504">
        <w:rPr>
          <w:rFonts w:ascii="Times New Roman" w:hAnsi="Times New Roman"/>
          <w:sz w:val="24"/>
          <w:szCs w:val="24"/>
        </w:rPr>
        <w:t>. However, more research is needed.</w:t>
      </w:r>
    </w:p>
    <w:p w:rsidRPr="001172AE" w:rsidR="00807FC5" w:rsidP="001172AE" w:rsidRDefault="00704DA4" w14:paraId="0E788804" w14:textId="5791476B">
      <w:pPr>
        <w:pStyle w:val="ListParagraph"/>
        <w:numPr>
          <w:ilvl w:val="0"/>
          <w:numId w:val="6"/>
        </w:numPr>
        <w:rPr>
          <w:rFonts w:ascii="Times New Roman" w:hAnsi="Times New Roman"/>
          <w:sz w:val="24"/>
          <w:szCs w:val="24"/>
        </w:rPr>
      </w:pPr>
      <w:r w:rsidRPr="001172AE">
        <w:rPr>
          <w:rFonts w:ascii="Times New Roman" w:hAnsi="Times New Roman"/>
          <w:sz w:val="24"/>
          <w:szCs w:val="24"/>
        </w:rPr>
        <w:t>In MZ22</w:t>
      </w:r>
      <w:r w:rsidRPr="001172AE" w:rsidR="005D3988">
        <w:rPr>
          <w:rFonts w:ascii="Times New Roman" w:hAnsi="Times New Roman"/>
          <w:sz w:val="24"/>
          <w:szCs w:val="24"/>
        </w:rPr>
        <w:t>,</w:t>
      </w:r>
      <w:r w:rsidRPr="001172AE">
        <w:rPr>
          <w:rFonts w:ascii="Times New Roman" w:hAnsi="Times New Roman"/>
          <w:sz w:val="24"/>
          <w:szCs w:val="24"/>
        </w:rPr>
        <w:t xml:space="preserve"> modelers originally developed a model with a </w:t>
      </w:r>
      <w:r w:rsidRPr="001172AE" w:rsidR="005D3988">
        <w:rPr>
          <w:rFonts w:ascii="Times New Roman" w:hAnsi="Times New Roman"/>
          <w:sz w:val="24"/>
          <w:szCs w:val="24"/>
        </w:rPr>
        <w:t>ca.</w:t>
      </w:r>
      <w:r w:rsidRPr="001172AE">
        <w:rPr>
          <w:rFonts w:ascii="Times New Roman" w:hAnsi="Times New Roman"/>
          <w:sz w:val="24"/>
          <w:szCs w:val="24"/>
        </w:rPr>
        <w:t xml:space="preserve">110yr FRI. This interval was estimated as follows: </w:t>
      </w:r>
      <w:r w:rsidRPr="001172AE" w:rsidR="00496382">
        <w:rPr>
          <w:rFonts w:ascii="Times New Roman" w:hAnsi="Times New Roman"/>
          <w:sz w:val="24"/>
          <w:szCs w:val="24"/>
        </w:rPr>
        <w:t>Williams present</w:t>
      </w:r>
      <w:r w:rsidRPr="001172AE">
        <w:rPr>
          <w:rFonts w:ascii="Times New Roman" w:hAnsi="Times New Roman"/>
          <w:sz w:val="24"/>
          <w:szCs w:val="24"/>
        </w:rPr>
        <w:t>ed data</w:t>
      </w:r>
      <w:r w:rsidRPr="001172AE" w:rsidR="003B1120">
        <w:rPr>
          <w:rFonts w:ascii="Times New Roman" w:hAnsi="Times New Roman"/>
          <w:sz w:val="24"/>
          <w:szCs w:val="24"/>
        </w:rPr>
        <w:t xml:space="preserve"> </w:t>
      </w:r>
      <w:r w:rsidRPr="001172AE" w:rsidR="00496382">
        <w:rPr>
          <w:rFonts w:ascii="Times New Roman" w:hAnsi="Times New Roman"/>
          <w:sz w:val="24"/>
          <w:szCs w:val="24"/>
        </w:rPr>
        <w:t xml:space="preserve">on recovery rates in basin big sagebrush communities following prescribed fires </w:t>
      </w:r>
      <w:r w:rsidRPr="001172AE">
        <w:rPr>
          <w:rFonts w:ascii="Times New Roman" w:hAnsi="Times New Roman"/>
          <w:sz w:val="24"/>
          <w:szCs w:val="24"/>
        </w:rPr>
        <w:t>that</w:t>
      </w:r>
      <w:r w:rsidRPr="001172AE" w:rsidR="00496382">
        <w:rPr>
          <w:rFonts w:ascii="Times New Roman" w:hAnsi="Times New Roman"/>
          <w:sz w:val="24"/>
          <w:szCs w:val="24"/>
        </w:rPr>
        <w:t xml:space="preserve"> suggest</w:t>
      </w:r>
      <w:r w:rsidRPr="001172AE">
        <w:rPr>
          <w:rFonts w:ascii="Times New Roman" w:hAnsi="Times New Roman"/>
          <w:sz w:val="24"/>
          <w:szCs w:val="24"/>
        </w:rPr>
        <w:t>ed</w:t>
      </w:r>
      <w:r w:rsidRPr="001172AE" w:rsidR="00496382">
        <w:rPr>
          <w:rFonts w:ascii="Times New Roman" w:hAnsi="Times New Roman"/>
          <w:sz w:val="24"/>
          <w:szCs w:val="24"/>
        </w:rPr>
        <w:t xml:space="preserve"> </w:t>
      </w:r>
      <w:r w:rsidRPr="001172AE">
        <w:rPr>
          <w:rFonts w:ascii="Times New Roman" w:hAnsi="Times New Roman"/>
          <w:sz w:val="24"/>
          <w:szCs w:val="24"/>
        </w:rPr>
        <w:t>it</w:t>
      </w:r>
      <w:r w:rsidRPr="001172AE" w:rsidR="00496382">
        <w:rPr>
          <w:rFonts w:ascii="Times New Roman" w:hAnsi="Times New Roman"/>
          <w:sz w:val="24"/>
          <w:szCs w:val="24"/>
        </w:rPr>
        <w:t xml:space="preserve"> take</w:t>
      </w:r>
      <w:r w:rsidRPr="001172AE">
        <w:rPr>
          <w:rFonts w:ascii="Times New Roman" w:hAnsi="Times New Roman"/>
          <w:sz w:val="24"/>
          <w:szCs w:val="24"/>
        </w:rPr>
        <w:t>s</w:t>
      </w:r>
      <w:r w:rsidRPr="001172AE" w:rsidR="00496382">
        <w:rPr>
          <w:rFonts w:ascii="Times New Roman" w:hAnsi="Times New Roman"/>
          <w:sz w:val="24"/>
          <w:szCs w:val="24"/>
        </w:rPr>
        <w:t xml:space="preserve"> at least 50yrs on average for these communities to reach 40% canopy cover</w:t>
      </w:r>
      <w:r w:rsidRPr="001172AE">
        <w:rPr>
          <w:rFonts w:ascii="Times New Roman" w:hAnsi="Times New Roman"/>
          <w:sz w:val="24"/>
          <w:szCs w:val="24"/>
        </w:rPr>
        <w:t>; 50yrs and 40% cover was therefore</w:t>
      </w:r>
      <w:r w:rsidRPr="001172AE" w:rsidR="00496382">
        <w:rPr>
          <w:rFonts w:ascii="Times New Roman" w:hAnsi="Times New Roman"/>
          <w:sz w:val="24"/>
          <w:szCs w:val="24"/>
        </w:rPr>
        <w:t xml:space="preserve"> </w:t>
      </w:r>
      <w:r w:rsidRPr="001172AE">
        <w:rPr>
          <w:rFonts w:ascii="Times New Roman" w:hAnsi="Times New Roman"/>
          <w:sz w:val="24"/>
          <w:szCs w:val="24"/>
        </w:rPr>
        <w:t>used as the</w:t>
      </w:r>
      <w:r w:rsidRPr="001172AE" w:rsidR="00496382">
        <w:rPr>
          <w:rFonts w:ascii="Times New Roman" w:hAnsi="Times New Roman"/>
          <w:sz w:val="24"/>
          <w:szCs w:val="24"/>
        </w:rPr>
        <w:t xml:space="preserve"> threshold </w:t>
      </w:r>
      <w:r w:rsidRPr="001172AE" w:rsidR="007F5D51">
        <w:rPr>
          <w:rFonts w:ascii="Times New Roman" w:hAnsi="Times New Roman"/>
          <w:sz w:val="24"/>
          <w:szCs w:val="24"/>
        </w:rPr>
        <w:t>required to enter</w:t>
      </w:r>
      <w:r w:rsidRPr="001172AE" w:rsidR="00496382">
        <w:rPr>
          <w:rFonts w:ascii="Times New Roman" w:hAnsi="Times New Roman"/>
          <w:sz w:val="24"/>
          <w:szCs w:val="24"/>
        </w:rPr>
        <w:t xml:space="preserve"> the late seral closed class</w:t>
      </w:r>
      <w:r w:rsidRPr="001172AE" w:rsidR="00BB3757">
        <w:rPr>
          <w:rFonts w:ascii="Times New Roman" w:hAnsi="Times New Roman"/>
          <w:sz w:val="24"/>
          <w:szCs w:val="24"/>
        </w:rPr>
        <w:t xml:space="preserve"> </w:t>
      </w:r>
      <w:r w:rsidRPr="001172AE" w:rsidR="005D3988">
        <w:rPr>
          <w:rFonts w:ascii="Times New Roman" w:hAnsi="Times New Roman"/>
          <w:sz w:val="24"/>
          <w:szCs w:val="24"/>
        </w:rPr>
        <w:t>(</w:t>
      </w:r>
      <w:r w:rsidRPr="001172AE" w:rsidR="00BB3757">
        <w:rPr>
          <w:rFonts w:ascii="Times New Roman" w:hAnsi="Times New Roman"/>
          <w:sz w:val="24"/>
          <w:szCs w:val="24"/>
        </w:rPr>
        <w:t>the cover threshold was changed later in model review</w:t>
      </w:r>
      <w:r w:rsidRPr="001172AE" w:rsidR="005D3988">
        <w:rPr>
          <w:rFonts w:ascii="Times New Roman" w:hAnsi="Times New Roman"/>
          <w:sz w:val="24"/>
          <w:szCs w:val="24"/>
        </w:rPr>
        <w:t>)</w:t>
      </w:r>
      <w:r w:rsidRPr="001172AE">
        <w:rPr>
          <w:rFonts w:ascii="Times New Roman" w:hAnsi="Times New Roman"/>
          <w:sz w:val="24"/>
          <w:szCs w:val="24"/>
        </w:rPr>
        <w:t>; Baker</w:t>
      </w:r>
      <w:r w:rsidRPr="001172AE" w:rsidR="002D5956">
        <w:rPr>
          <w:rFonts w:ascii="Times New Roman" w:hAnsi="Times New Roman"/>
          <w:sz w:val="24"/>
          <w:szCs w:val="24"/>
        </w:rPr>
        <w:t>, based on his</w:t>
      </w:r>
      <w:r w:rsidRPr="001172AE">
        <w:rPr>
          <w:rFonts w:ascii="Times New Roman" w:hAnsi="Times New Roman"/>
          <w:sz w:val="24"/>
          <w:szCs w:val="24"/>
        </w:rPr>
        <w:t xml:space="preserve"> estimate that </w:t>
      </w:r>
      <w:r w:rsidRPr="001172AE" w:rsidR="002D5956">
        <w:rPr>
          <w:rFonts w:ascii="Times New Roman" w:hAnsi="Times New Roman"/>
          <w:sz w:val="24"/>
          <w:szCs w:val="24"/>
        </w:rPr>
        <w:t>the fire rotation is 2-3 times the recovery rate (Baker 2006), suggested a</w:t>
      </w:r>
      <w:r w:rsidRPr="001172AE" w:rsidR="005D3988">
        <w:rPr>
          <w:rFonts w:ascii="Times New Roman" w:hAnsi="Times New Roman"/>
          <w:sz w:val="24"/>
          <w:szCs w:val="24"/>
        </w:rPr>
        <w:t xml:space="preserve"> FRI of</w:t>
      </w:r>
      <w:r w:rsidRPr="001172AE" w:rsidR="002D5956">
        <w:rPr>
          <w:rFonts w:ascii="Times New Roman" w:hAnsi="Times New Roman"/>
          <w:sz w:val="24"/>
          <w:szCs w:val="24"/>
        </w:rPr>
        <w:t xml:space="preserve"> </w:t>
      </w:r>
      <w:r w:rsidRPr="001172AE" w:rsidR="00496382">
        <w:rPr>
          <w:rFonts w:ascii="Times New Roman" w:hAnsi="Times New Roman"/>
          <w:sz w:val="24"/>
          <w:szCs w:val="24"/>
        </w:rPr>
        <w:t>140-160yrs</w:t>
      </w:r>
      <w:r w:rsidRPr="001172AE" w:rsidR="00BB3757">
        <w:rPr>
          <w:rFonts w:ascii="Times New Roman" w:hAnsi="Times New Roman"/>
          <w:sz w:val="24"/>
          <w:szCs w:val="24"/>
        </w:rPr>
        <w:t>, which is approximately 3 times the recovery rate (i.e.</w:t>
      </w:r>
      <w:r w:rsidRPr="001172AE" w:rsidR="005D3988">
        <w:rPr>
          <w:rFonts w:ascii="Times New Roman" w:hAnsi="Times New Roman"/>
          <w:sz w:val="24"/>
          <w:szCs w:val="24"/>
        </w:rPr>
        <w:t>,</w:t>
      </w:r>
      <w:r w:rsidRPr="001172AE" w:rsidR="00BB3757">
        <w:rPr>
          <w:rFonts w:ascii="Times New Roman" w:hAnsi="Times New Roman"/>
          <w:sz w:val="24"/>
          <w:szCs w:val="24"/>
        </w:rPr>
        <w:t xml:space="preserve"> 3 x 50yrs)</w:t>
      </w:r>
      <w:r w:rsidRPr="001172AE" w:rsidR="00496382">
        <w:rPr>
          <w:rFonts w:ascii="Times New Roman" w:hAnsi="Times New Roman"/>
          <w:sz w:val="24"/>
          <w:szCs w:val="24"/>
        </w:rPr>
        <w:t>. Since th</w:t>
      </w:r>
      <w:r w:rsidRPr="001172AE" w:rsidR="005D3988">
        <w:rPr>
          <w:rFonts w:ascii="Times New Roman" w:hAnsi="Times New Roman"/>
          <w:sz w:val="24"/>
          <w:szCs w:val="24"/>
        </w:rPr>
        <w:t xml:space="preserve">ese </w:t>
      </w:r>
      <w:r w:rsidRPr="001172AE" w:rsidR="00496382">
        <w:rPr>
          <w:rFonts w:ascii="Times New Roman" w:hAnsi="Times New Roman"/>
          <w:sz w:val="24"/>
          <w:szCs w:val="24"/>
        </w:rPr>
        <w:t>data w</w:t>
      </w:r>
      <w:r w:rsidRPr="001172AE" w:rsidR="005D3988">
        <w:rPr>
          <w:rFonts w:ascii="Times New Roman" w:hAnsi="Times New Roman"/>
          <w:sz w:val="24"/>
          <w:szCs w:val="24"/>
        </w:rPr>
        <w:t>ere</w:t>
      </w:r>
      <w:r w:rsidRPr="001172AE" w:rsidR="00496382">
        <w:rPr>
          <w:rFonts w:ascii="Times New Roman" w:hAnsi="Times New Roman"/>
          <w:sz w:val="24"/>
          <w:szCs w:val="24"/>
        </w:rPr>
        <w:t xml:space="preserve"> collected from southern W</w:t>
      </w:r>
      <w:r w:rsidRPr="001172AE" w:rsidR="005D3988">
        <w:rPr>
          <w:rFonts w:ascii="Times New Roman" w:hAnsi="Times New Roman"/>
          <w:sz w:val="24"/>
          <w:szCs w:val="24"/>
        </w:rPr>
        <w:t>yoming</w:t>
      </w:r>
      <w:r w:rsidRPr="001172AE" w:rsidR="00496382">
        <w:rPr>
          <w:rFonts w:ascii="Times New Roman" w:hAnsi="Times New Roman"/>
          <w:sz w:val="24"/>
          <w:szCs w:val="24"/>
        </w:rPr>
        <w:t xml:space="preserve">, which is probably on the high end within </w:t>
      </w:r>
      <w:r w:rsidRPr="001172AE" w:rsidR="005D3988">
        <w:rPr>
          <w:rFonts w:ascii="Times New Roman" w:hAnsi="Times New Roman"/>
          <w:sz w:val="24"/>
          <w:szCs w:val="24"/>
        </w:rPr>
        <w:t xml:space="preserve">MZ </w:t>
      </w:r>
      <w:r w:rsidRPr="001172AE" w:rsidR="007F5D51">
        <w:rPr>
          <w:rFonts w:ascii="Times New Roman" w:hAnsi="Times New Roman"/>
          <w:sz w:val="24"/>
          <w:szCs w:val="24"/>
        </w:rPr>
        <w:t xml:space="preserve">22 </w:t>
      </w:r>
      <w:r w:rsidRPr="001172AE" w:rsidR="00496382">
        <w:rPr>
          <w:rFonts w:ascii="Times New Roman" w:hAnsi="Times New Roman"/>
          <w:sz w:val="24"/>
          <w:szCs w:val="24"/>
        </w:rPr>
        <w:t xml:space="preserve">with respect to recovery, </w:t>
      </w:r>
      <w:r w:rsidRPr="001172AE" w:rsidR="002D5956">
        <w:rPr>
          <w:rFonts w:ascii="Times New Roman" w:hAnsi="Times New Roman"/>
          <w:sz w:val="24"/>
          <w:szCs w:val="24"/>
        </w:rPr>
        <w:t>contributors estimated a</w:t>
      </w:r>
      <w:r w:rsidRPr="001172AE" w:rsidR="005D3988">
        <w:rPr>
          <w:rFonts w:ascii="Times New Roman" w:hAnsi="Times New Roman"/>
          <w:sz w:val="24"/>
          <w:szCs w:val="24"/>
        </w:rPr>
        <w:t>n</w:t>
      </w:r>
      <w:r w:rsidRPr="001172AE" w:rsidR="002D5956">
        <w:rPr>
          <w:rFonts w:ascii="Times New Roman" w:hAnsi="Times New Roman"/>
          <w:sz w:val="24"/>
          <w:szCs w:val="24"/>
        </w:rPr>
        <w:t xml:space="preserve"> FRI of</w:t>
      </w:r>
      <w:r w:rsidRPr="001172AE" w:rsidR="00496382">
        <w:rPr>
          <w:rFonts w:ascii="Times New Roman" w:hAnsi="Times New Roman"/>
          <w:sz w:val="24"/>
          <w:szCs w:val="24"/>
        </w:rPr>
        <w:t xml:space="preserve"> 110yrs</w:t>
      </w:r>
      <w:r w:rsidRPr="001172AE" w:rsidR="002D5956">
        <w:rPr>
          <w:rFonts w:ascii="Times New Roman" w:hAnsi="Times New Roman"/>
          <w:sz w:val="24"/>
          <w:szCs w:val="24"/>
        </w:rPr>
        <w:t xml:space="preserve"> for the entire zone</w:t>
      </w:r>
      <w:r w:rsidRPr="001172AE" w:rsidR="00496382">
        <w:rPr>
          <w:rFonts w:ascii="Times New Roman" w:hAnsi="Times New Roman"/>
          <w:sz w:val="24"/>
          <w:szCs w:val="24"/>
        </w:rPr>
        <w:t xml:space="preserve">. </w:t>
      </w:r>
    </w:p>
    <w:p w:rsidRPr="001172AE" w:rsidR="007F5D51" w:rsidP="001172AE" w:rsidRDefault="00704DA4" w14:paraId="134F8302" w14:textId="6896DF2D">
      <w:pPr>
        <w:pStyle w:val="ListParagraph"/>
        <w:numPr>
          <w:ilvl w:val="0"/>
          <w:numId w:val="6"/>
        </w:numPr>
        <w:rPr>
          <w:rFonts w:ascii="Times New Roman" w:hAnsi="Times New Roman"/>
          <w:sz w:val="24"/>
          <w:szCs w:val="24"/>
        </w:rPr>
      </w:pPr>
      <w:proofErr w:type="spellStart"/>
      <w:r w:rsidRPr="001172AE">
        <w:rPr>
          <w:rFonts w:ascii="Times New Roman" w:hAnsi="Times New Roman"/>
          <w:sz w:val="24"/>
          <w:szCs w:val="24"/>
        </w:rPr>
        <w:t>Romme</w:t>
      </w:r>
      <w:proofErr w:type="spellEnd"/>
      <w:r w:rsidRPr="001172AE">
        <w:rPr>
          <w:rFonts w:ascii="Times New Roman" w:hAnsi="Times New Roman"/>
          <w:sz w:val="24"/>
          <w:szCs w:val="24"/>
        </w:rPr>
        <w:t xml:space="preserve"> (pers</w:t>
      </w:r>
      <w:r w:rsidRPr="001172AE" w:rsidR="005D3988">
        <w:rPr>
          <w:rFonts w:ascii="Times New Roman" w:hAnsi="Times New Roman"/>
          <w:sz w:val="24"/>
          <w:szCs w:val="24"/>
        </w:rPr>
        <w:t xml:space="preserve">onal </w:t>
      </w:r>
      <w:r w:rsidRPr="001172AE">
        <w:rPr>
          <w:rFonts w:ascii="Times New Roman" w:hAnsi="Times New Roman"/>
          <w:sz w:val="24"/>
          <w:szCs w:val="24"/>
        </w:rPr>
        <w:t>com</w:t>
      </w:r>
      <w:r w:rsidRPr="001172AE" w:rsidR="005D3988">
        <w:rPr>
          <w:rFonts w:ascii="Times New Roman" w:hAnsi="Times New Roman"/>
          <w:sz w:val="24"/>
          <w:szCs w:val="24"/>
        </w:rPr>
        <w:t>munication</w:t>
      </w:r>
      <w:r w:rsidRPr="001172AE">
        <w:rPr>
          <w:rFonts w:ascii="Times New Roman" w:hAnsi="Times New Roman"/>
          <w:sz w:val="24"/>
          <w:szCs w:val="24"/>
        </w:rPr>
        <w:t>) stated that it</w:t>
      </w:r>
      <w:r w:rsidRPr="001172AE" w:rsidR="007F5D51">
        <w:rPr>
          <w:rFonts w:ascii="Times New Roman" w:hAnsi="Times New Roman"/>
          <w:sz w:val="24"/>
          <w:szCs w:val="24"/>
        </w:rPr>
        <w:t xml:space="preserve"> is possible that prior to grazing, there was more frequent burning, but due to poor clay and low precipitation, the basin big</w:t>
      </w:r>
      <w:r w:rsidRPr="001172AE" w:rsidR="002D70E7">
        <w:rPr>
          <w:rFonts w:ascii="Times New Roman" w:hAnsi="Times New Roman"/>
          <w:sz w:val="24"/>
          <w:szCs w:val="24"/>
        </w:rPr>
        <w:t xml:space="preserve"> sagebrush</w:t>
      </w:r>
      <w:r w:rsidRPr="001172AE" w:rsidR="007F5D51">
        <w:rPr>
          <w:rFonts w:ascii="Times New Roman" w:hAnsi="Times New Roman"/>
          <w:sz w:val="24"/>
          <w:szCs w:val="24"/>
        </w:rPr>
        <w:t xml:space="preserve"> </w:t>
      </w:r>
      <w:r w:rsidRPr="001172AE" w:rsidR="002D70E7">
        <w:rPr>
          <w:rFonts w:ascii="Times New Roman" w:hAnsi="Times New Roman"/>
          <w:sz w:val="24"/>
          <w:szCs w:val="24"/>
        </w:rPr>
        <w:t>FRI</w:t>
      </w:r>
      <w:r w:rsidRPr="001172AE">
        <w:rPr>
          <w:rFonts w:ascii="Times New Roman" w:hAnsi="Times New Roman"/>
          <w:sz w:val="24"/>
          <w:szCs w:val="24"/>
        </w:rPr>
        <w:t xml:space="preserve"> was probably well over 100yrs</w:t>
      </w:r>
      <w:r w:rsidRPr="001172AE" w:rsidR="007F5D51">
        <w:rPr>
          <w:rFonts w:ascii="Times New Roman" w:hAnsi="Times New Roman"/>
          <w:sz w:val="24"/>
          <w:szCs w:val="24"/>
        </w:rPr>
        <w:t>.</w:t>
      </w:r>
    </w:p>
    <w:p w:rsidRPr="001172AE" w:rsidR="007F5D51" w:rsidP="001172AE" w:rsidRDefault="007F5D51" w14:paraId="757708A1" w14:textId="3549B181">
      <w:pPr>
        <w:pStyle w:val="ListParagraph"/>
        <w:numPr>
          <w:ilvl w:val="0"/>
          <w:numId w:val="6"/>
        </w:numPr>
        <w:rPr>
          <w:rFonts w:ascii="Times New Roman" w:hAnsi="Times New Roman"/>
          <w:sz w:val="24"/>
          <w:szCs w:val="24"/>
        </w:rPr>
      </w:pPr>
      <w:r w:rsidRPr="001172AE">
        <w:rPr>
          <w:rFonts w:ascii="Times New Roman" w:hAnsi="Times New Roman"/>
          <w:sz w:val="24"/>
          <w:szCs w:val="24"/>
        </w:rPr>
        <w:t>Tart (personal correspondence) state</w:t>
      </w:r>
      <w:r w:rsidRPr="001172AE" w:rsidR="005D3988">
        <w:rPr>
          <w:rFonts w:ascii="Times New Roman" w:hAnsi="Times New Roman"/>
          <w:sz w:val="24"/>
          <w:szCs w:val="24"/>
        </w:rPr>
        <w:t>d</w:t>
      </w:r>
      <w:r w:rsidRPr="001172AE">
        <w:rPr>
          <w:rFonts w:ascii="Times New Roman" w:hAnsi="Times New Roman"/>
          <w:sz w:val="24"/>
          <w:szCs w:val="24"/>
        </w:rPr>
        <w:t xml:space="preserve"> that Johnson (2000) reports an FRI of 12-43yrs based on the thesis of </w:t>
      </w:r>
      <w:proofErr w:type="spellStart"/>
      <w:r w:rsidRPr="001172AE">
        <w:rPr>
          <w:rFonts w:ascii="Times New Roman" w:hAnsi="Times New Roman"/>
          <w:sz w:val="24"/>
          <w:szCs w:val="24"/>
        </w:rPr>
        <w:t>Sapsis</w:t>
      </w:r>
      <w:proofErr w:type="spellEnd"/>
      <w:r w:rsidRPr="001172AE">
        <w:rPr>
          <w:rFonts w:ascii="Times New Roman" w:hAnsi="Times New Roman"/>
          <w:sz w:val="24"/>
          <w:szCs w:val="24"/>
        </w:rPr>
        <w:t xml:space="preserve"> (1990). Where basin big sagebrush occupies small draws and swales, as in MZ21, its </w:t>
      </w:r>
      <w:r w:rsidRPr="001172AE" w:rsidR="005D3988">
        <w:rPr>
          <w:rFonts w:ascii="Times New Roman" w:hAnsi="Times New Roman"/>
          <w:sz w:val="24"/>
          <w:szCs w:val="24"/>
        </w:rPr>
        <w:t>FRI</w:t>
      </w:r>
      <w:r w:rsidRPr="001172AE">
        <w:rPr>
          <w:rFonts w:ascii="Times New Roman" w:hAnsi="Times New Roman"/>
          <w:sz w:val="24"/>
          <w:szCs w:val="24"/>
        </w:rPr>
        <w:t xml:space="preserve"> would be controlled by the adjacent vegetation.</w:t>
      </w:r>
    </w:p>
    <w:p w:rsidRPr="001172AE" w:rsidR="007F5D51" w:rsidP="001172AE" w:rsidRDefault="00704DA4" w14:paraId="0EBE34AC" w14:textId="3493A749">
      <w:pPr>
        <w:pStyle w:val="ListParagraph"/>
        <w:numPr>
          <w:ilvl w:val="0"/>
          <w:numId w:val="6"/>
        </w:numPr>
        <w:rPr>
          <w:rFonts w:ascii="Times New Roman" w:hAnsi="Times New Roman"/>
          <w:sz w:val="24"/>
          <w:szCs w:val="24"/>
        </w:rPr>
      </w:pPr>
      <w:r w:rsidRPr="001172AE">
        <w:rPr>
          <w:rFonts w:ascii="Times New Roman" w:hAnsi="Times New Roman"/>
          <w:sz w:val="24"/>
          <w:szCs w:val="24"/>
        </w:rPr>
        <w:t>Baker (pers</w:t>
      </w:r>
      <w:r w:rsidRPr="001172AE" w:rsidR="005D3988">
        <w:rPr>
          <w:rFonts w:ascii="Times New Roman" w:hAnsi="Times New Roman"/>
          <w:sz w:val="24"/>
          <w:szCs w:val="24"/>
        </w:rPr>
        <w:t xml:space="preserve">onal </w:t>
      </w:r>
      <w:r w:rsidRPr="001172AE">
        <w:rPr>
          <w:rFonts w:ascii="Times New Roman" w:hAnsi="Times New Roman"/>
          <w:sz w:val="24"/>
          <w:szCs w:val="24"/>
        </w:rPr>
        <w:t>comm</w:t>
      </w:r>
      <w:r w:rsidRPr="001172AE" w:rsidR="005D3988">
        <w:rPr>
          <w:rFonts w:ascii="Times New Roman" w:hAnsi="Times New Roman"/>
          <w:sz w:val="24"/>
          <w:szCs w:val="24"/>
        </w:rPr>
        <w:t>unication</w:t>
      </w:r>
      <w:r w:rsidRPr="001172AE">
        <w:rPr>
          <w:rFonts w:ascii="Times New Roman" w:hAnsi="Times New Roman"/>
          <w:sz w:val="24"/>
          <w:szCs w:val="24"/>
        </w:rPr>
        <w:t>) stated that f</w:t>
      </w:r>
      <w:r w:rsidRPr="001172AE" w:rsidR="007F5D51">
        <w:rPr>
          <w:rFonts w:ascii="Times New Roman" w:hAnsi="Times New Roman"/>
          <w:sz w:val="24"/>
          <w:szCs w:val="24"/>
        </w:rPr>
        <w:t>ire scars provide little information on low</w:t>
      </w:r>
      <w:r w:rsidRPr="001172AE" w:rsidR="005D3988">
        <w:rPr>
          <w:rFonts w:ascii="Times New Roman" w:hAnsi="Times New Roman"/>
          <w:sz w:val="24"/>
          <w:szCs w:val="24"/>
        </w:rPr>
        <w:t>-</w:t>
      </w:r>
      <w:r w:rsidRPr="001172AE" w:rsidR="007F5D51">
        <w:rPr>
          <w:rFonts w:ascii="Times New Roman" w:hAnsi="Times New Roman"/>
          <w:sz w:val="24"/>
          <w:szCs w:val="24"/>
        </w:rPr>
        <w:t>elevation sage where there are no forests nearby; fire scar estimates are therefore low estimates of fire rotation as they come from locations that would have had more fire than is typical of sagebrush.</w:t>
      </w:r>
    </w:p>
    <w:p w:rsidRPr="001172AE" w:rsidR="00704DA4" w:rsidP="001172AE" w:rsidRDefault="00704DA4" w14:paraId="21FFC898" w14:textId="5C956BDF">
      <w:pPr>
        <w:pStyle w:val="ListParagraph"/>
        <w:numPr>
          <w:ilvl w:val="0"/>
          <w:numId w:val="6"/>
        </w:numPr>
        <w:rPr>
          <w:rFonts w:ascii="Times New Roman" w:hAnsi="Times New Roman"/>
          <w:sz w:val="24"/>
          <w:szCs w:val="24"/>
        </w:rPr>
      </w:pPr>
      <w:r w:rsidRPr="001172AE">
        <w:rPr>
          <w:rFonts w:ascii="Times New Roman" w:hAnsi="Times New Roman"/>
          <w:sz w:val="24"/>
          <w:szCs w:val="24"/>
        </w:rPr>
        <w:lastRenderedPageBreak/>
        <w:t>Warren (pers</w:t>
      </w:r>
      <w:r w:rsidRPr="001172AE" w:rsidR="005D3988">
        <w:rPr>
          <w:rFonts w:ascii="Times New Roman" w:hAnsi="Times New Roman"/>
          <w:sz w:val="24"/>
          <w:szCs w:val="24"/>
        </w:rPr>
        <w:t xml:space="preserve">onal </w:t>
      </w:r>
      <w:r w:rsidRPr="001172AE">
        <w:rPr>
          <w:rFonts w:ascii="Times New Roman" w:hAnsi="Times New Roman"/>
          <w:sz w:val="24"/>
          <w:szCs w:val="24"/>
        </w:rPr>
        <w:t>comm</w:t>
      </w:r>
      <w:r w:rsidRPr="001172AE" w:rsidR="005D3988">
        <w:rPr>
          <w:rFonts w:ascii="Times New Roman" w:hAnsi="Times New Roman"/>
          <w:sz w:val="24"/>
          <w:szCs w:val="24"/>
        </w:rPr>
        <w:t>unication</w:t>
      </w:r>
      <w:r w:rsidRPr="001172AE">
        <w:rPr>
          <w:rFonts w:ascii="Times New Roman" w:hAnsi="Times New Roman"/>
          <w:sz w:val="24"/>
          <w:szCs w:val="24"/>
        </w:rPr>
        <w:t>) stated that the 120yr FRI was too long for basin big sagebrush.</w:t>
      </w:r>
    </w:p>
    <w:p w:rsidRPr="001172AE" w:rsidR="00807FC5" w:rsidP="001172AE" w:rsidRDefault="00807FC5" w14:paraId="190FE4E1" w14:textId="2DEB0855">
      <w:pPr>
        <w:pStyle w:val="ListParagraph"/>
        <w:numPr>
          <w:ilvl w:val="0"/>
          <w:numId w:val="6"/>
        </w:numPr>
        <w:rPr>
          <w:rFonts w:ascii="Times New Roman" w:hAnsi="Times New Roman"/>
          <w:sz w:val="24"/>
          <w:szCs w:val="24"/>
        </w:rPr>
      </w:pPr>
      <w:r w:rsidRPr="001172AE">
        <w:rPr>
          <w:rFonts w:ascii="Times New Roman" w:hAnsi="Times New Roman"/>
          <w:sz w:val="24"/>
          <w:szCs w:val="24"/>
        </w:rPr>
        <w:t>Kitchen (pers</w:t>
      </w:r>
      <w:r w:rsidRPr="001172AE" w:rsidR="005D3988">
        <w:rPr>
          <w:rFonts w:ascii="Times New Roman" w:hAnsi="Times New Roman"/>
          <w:sz w:val="24"/>
          <w:szCs w:val="24"/>
        </w:rPr>
        <w:t xml:space="preserve">onal </w:t>
      </w:r>
      <w:r w:rsidRPr="001172AE">
        <w:rPr>
          <w:rFonts w:ascii="Times New Roman" w:hAnsi="Times New Roman"/>
          <w:sz w:val="24"/>
          <w:szCs w:val="24"/>
        </w:rPr>
        <w:t>comm</w:t>
      </w:r>
      <w:r w:rsidRPr="001172AE" w:rsidR="005D3988">
        <w:rPr>
          <w:rFonts w:ascii="Times New Roman" w:hAnsi="Times New Roman"/>
          <w:sz w:val="24"/>
          <w:szCs w:val="24"/>
        </w:rPr>
        <w:t>unication</w:t>
      </w:r>
      <w:r w:rsidRPr="001172AE">
        <w:rPr>
          <w:rFonts w:ascii="Times New Roman" w:hAnsi="Times New Roman"/>
          <w:sz w:val="24"/>
          <w:szCs w:val="24"/>
        </w:rPr>
        <w:t xml:space="preserve">) stated that we have </w:t>
      </w:r>
      <w:r w:rsidRPr="001172AE" w:rsidR="007F5D51">
        <w:rPr>
          <w:rFonts w:ascii="Times New Roman" w:hAnsi="Times New Roman"/>
          <w:sz w:val="24"/>
          <w:szCs w:val="24"/>
        </w:rPr>
        <w:t>no means to accurately measure historic fire freq</w:t>
      </w:r>
      <w:r w:rsidRPr="001172AE">
        <w:rPr>
          <w:rFonts w:ascii="Times New Roman" w:hAnsi="Times New Roman"/>
          <w:sz w:val="24"/>
          <w:szCs w:val="24"/>
        </w:rPr>
        <w:t>uency in sagebrush communities</w:t>
      </w:r>
      <w:r w:rsidRPr="001172AE" w:rsidR="007F5D51">
        <w:rPr>
          <w:rFonts w:ascii="Times New Roman" w:hAnsi="Times New Roman"/>
          <w:sz w:val="24"/>
          <w:szCs w:val="24"/>
        </w:rPr>
        <w:t xml:space="preserve"> and </w:t>
      </w:r>
      <w:r w:rsidRPr="001172AE" w:rsidR="005D3988">
        <w:rPr>
          <w:rFonts w:ascii="Times New Roman" w:hAnsi="Times New Roman"/>
          <w:sz w:val="24"/>
          <w:szCs w:val="24"/>
        </w:rPr>
        <w:t xml:space="preserve">that </w:t>
      </w:r>
      <w:r w:rsidRPr="001172AE" w:rsidR="007F5D51">
        <w:rPr>
          <w:rFonts w:ascii="Times New Roman" w:hAnsi="Times New Roman"/>
          <w:sz w:val="24"/>
          <w:szCs w:val="24"/>
        </w:rPr>
        <w:t xml:space="preserve">there are conflicting opinions as to the approaches taken to determine </w:t>
      </w:r>
      <w:r w:rsidRPr="001172AE" w:rsidR="002D70E7">
        <w:rPr>
          <w:rFonts w:ascii="Times New Roman" w:hAnsi="Times New Roman"/>
          <w:sz w:val="24"/>
          <w:szCs w:val="24"/>
        </w:rPr>
        <w:t>the FRI</w:t>
      </w:r>
      <w:r w:rsidRPr="001172AE" w:rsidR="007F5D51">
        <w:rPr>
          <w:rFonts w:ascii="Times New Roman" w:hAnsi="Times New Roman"/>
          <w:sz w:val="24"/>
          <w:szCs w:val="24"/>
        </w:rPr>
        <w:t xml:space="preserve"> for these systems. Based on what has been shown through different approaches and field experience of those who know the system, the estimate of total </w:t>
      </w:r>
      <w:r w:rsidRPr="001172AE" w:rsidR="002D70E7">
        <w:rPr>
          <w:rFonts w:ascii="Times New Roman" w:hAnsi="Times New Roman"/>
          <w:sz w:val="24"/>
          <w:szCs w:val="24"/>
        </w:rPr>
        <w:t xml:space="preserve">FRI </w:t>
      </w:r>
      <w:r w:rsidRPr="001172AE" w:rsidR="007F5D51">
        <w:rPr>
          <w:rFonts w:ascii="Times New Roman" w:hAnsi="Times New Roman"/>
          <w:sz w:val="24"/>
          <w:szCs w:val="24"/>
        </w:rPr>
        <w:t xml:space="preserve">for </w:t>
      </w:r>
      <w:r w:rsidRPr="001172AE" w:rsidR="005D3988">
        <w:rPr>
          <w:rFonts w:ascii="Times New Roman" w:hAnsi="Times New Roman"/>
          <w:sz w:val="24"/>
          <w:szCs w:val="24"/>
        </w:rPr>
        <w:t>b</w:t>
      </w:r>
      <w:r w:rsidRPr="001172AE" w:rsidR="007F5D51">
        <w:rPr>
          <w:rFonts w:ascii="Times New Roman" w:hAnsi="Times New Roman"/>
          <w:sz w:val="24"/>
          <w:szCs w:val="24"/>
        </w:rPr>
        <w:t xml:space="preserve">asin big sagebrush </w:t>
      </w:r>
      <w:r w:rsidRPr="001172AE">
        <w:rPr>
          <w:rFonts w:ascii="Times New Roman" w:hAnsi="Times New Roman"/>
          <w:sz w:val="24"/>
          <w:szCs w:val="24"/>
        </w:rPr>
        <w:t>shrubland is between 75-150yrs</w:t>
      </w:r>
      <w:r w:rsidRPr="001172AE" w:rsidR="007F5D51">
        <w:rPr>
          <w:rFonts w:ascii="Times New Roman" w:hAnsi="Times New Roman"/>
          <w:sz w:val="24"/>
          <w:szCs w:val="24"/>
        </w:rPr>
        <w:t>. We really don't know how fire might have behaved across the fuel threshold at the forest/shrubland ecotone. Therefore, we don't know how accurately proxy fire chronologies derived from fire-scarred trees predict fir</w:t>
      </w:r>
      <w:r w:rsidRPr="001172AE">
        <w:rPr>
          <w:rFonts w:ascii="Times New Roman" w:hAnsi="Times New Roman"/>
          <w:sz w:val="24"/>
          <w:szCs w:val="24"/>
        </w:rPr>
        <w:t>e regimes in nearby shrublands</w:t>
      </w:r>
      <w:r w:rsidRPr="001172AE" w:rsidR="007F5D51">
        <w:rPr>
          <w:rFonts w:ascii="Times New Roman" w:hAnsi="Times New Roman"/>
          <w:sz w:val="24"/>
          <w:szCs w:val="24"/>
        </w:rPr>
        <w:t>.</w:t>
      </w:r>
      <w:r w:rsidRPr="001172AE">
        <w:rPr>
          <w:rFonts w:ascii="Times New Roman" w:hAnsi="Times New Roman"/>
          <w:sz w:val="24"/>
          <w:szCs w:val="24"/>
        </w:rPr>
        <w:t xml:space="preserve"> Kitchen </w:t>
      </w:r>
      <w:r w:rsidRPr="001172AE" w:rsidR="002D70E7">
        <w:rPr>
          <w:rFonts w:ascii="Times New Roman" w:hAnsi="Times New Roman"/>
          <w:sz w:val="24"/>
          <w:szCs w:val="24"/>
        </w:rPr>
        <w:t>suggested</w:t>
      </w:r>
      <w:r w:rsidRPr="001172AE">
        <w:rPr>
          <w:rFonts w:ascii="Times New Roman" w:hAnsi="Times New Roman"/>
          <w:sz w:val="24"/>
          <w:szCs w:val="24"/>
        </w:rPr>
        <w:t xml:space="preserve"> that the </w:t>
      </w:r>
      <w:r w:rsidRPr="001172AE" w:rsidR="002D70E7">
        <w:rPr>
          <w:rFonts w:ascii="Times New Roman" w:hAnsi="Times New Roman"/>
          <w:sz w:val="24"/>
          <w:szCs w:val="24"/>
        </w:rPr>
        <w:t xml:space="preserve">FRI </w:t>
      </w:r>
      <w:r w:rsidRPr="001172AE">
        <w:rPr>
          <w:rFonts w:ascii="Times New Roman" w:hAnsi="Times New Roman"/>
          <w:sz w:val="24"/>
          <w:szCs w:val="24"/>
        </w:rPr>
        <w:t>for basin big sagebrush could range from 75-150yrs.</w:t>
      </w:r>
    </w:p>
    <w:p w:rsidRPr="001172AE" w:rsidR="00704DA4" w:rsidP="001172AE" w:rsidRDefault="00704DA4" w14:paraId="266CC4FD" w14:textId="55F85669">
      <w:pPr>
        <w:pStyle w:val="ListParagraph"/>
        <w:numPr>
          <w:ilvl w:val="0"/>
          <w:numId w:val="6"/>
        </w:numPr>
        <w:rPr>
          <w:rFonts w:ascii="Times New Roman" w:hAnsi="Times New Roman"/>
          <w:sz w:val="24"/>
          <w:szCs w:val="24"/>
        </w:rPr>
      </w:pPr>
      <w:r w:rsidRPr="001172AE">
        <w:rPr>
          <w:rFonts w:ascii="Times New Roman" w:hAnsi="Times New Roman"/>
          <w:sz w:val="24"/>
          <w:szCs w:val="24"/>
        </w:rPr>
        <w:t>Williams (pers</w:t>
      </w:r>
      <w:r w:rsidRPr="001172AE" w:rsidR="005D3988">
        <w:rPr>
          <w:rFonts w:ascii="Times New Roman" w:hAnsi="Times New Roman"/>
          <w:sz w:val="24"/>
          <w:szCs w:val="24"/>
        </w:rPr>
        <w:t xml:space="preserve">onal </w:t>
      </w:r>
      <w:r w:rsidRPr="001172AE">
        <w:rPr>
          <w:rFonts w:ascii="Times New Roman" w:hAnsi="Times New Roman"/>
          <w:sz w:val="24"/>
          <w:szCs w:val="24"/>
        </w:rPr>
        <w:t>comm</w:t>
      </w:r>
      <w:r w:rsidRPr="001172AE" w:rsidR="005D3988">
        <w:rPr>
          <w:rFonts w:ascii="Times New Roman" w:hAnsi="Times New Roman"/>
          <w:sz w:val="24"/>
          <w:szCs w:val="24"/>
        </w:rPr>
        <w:t>unication</w:t>
      </w:r>
      <w:r w:rsidRPr="001172AE">
        <w:rPr>
          <w:rFonts w:ascii="Times New Roman" w:hAnsi="Times New Roman"/>
          <w:sz w:val="24"/>
          <w:szCs w:val="24"/>
        </w:rPr>
        <w:t>) stated that basin big sagebrush extends from Cody through Rawlins</w:t>
      </w:r>
      <w:r w:rsidRPr="001172AE" w:rsidR="002D70E7">
        <w:rPr>
          <w:rFonts w:ascii="Times New Roman" w:hAnsi="Times New Roman"/>
          <w:sz w:val="24"/>
          <w:szCs w:val="24"/>
        </w:rPr>
        <w:t>, W</w:t>
      </w:r>
      <w:r w:rsidRPr="001172AE" w:rsidR="005D3988">
        <w:rPr>
          <w:rFonts w:ascii="Times New Roman" w:hAnsi="Times New Roman"/>
          <w:sz w:val="24"/>
          <w:szCs w:val="24"/>
        </w:rPr>
        <w:t>yoming,</w:t>
      </w:r>
      <w:r w:rsidRPr="001172AE" w:rsidR="002D70E7">
        <w:rPr>
          <w:rFonts w:ascii="Times New Roman" w:hAnsi="Times New Roman"/>
          <w:sz w:val="24"/>
          <w:szCs w:val="24"/>
        </w:rPr>
        <w:t xml:space="preserve"> and that the fire frequency may have varied across this range</w:t>
      </w:r>
      <w:r w:rsidRPr="001172AE">
        <w:rPr>
          <w:rFonts w:ascii="Times New Roman" w:hAnsi="Times New Roman"/>
          <w:sz w:val="24"/>
          <w:szCs w:val="24"/>
        </w:rPr>
        <w:t>. The Cody area probably burns more often than Rawlins; in the Yellowstone area, recovery is much faster than in other parts of W</w:t>
      </w:r>
      <w:r w:rsidRPr="001172AE" w:rsidR="005D3988">
        <w:rPr>
          <w:rFonts w:ascii="Times New Roman" w:hAnsi="Times New Roman"/>
          <w:sz w:val="24"/>
          <w:szCs w:val="24"/>
        </w:rPr>
        <w:t>yoming</w:t>
      </w:r>
      <w:r w:rsidRPr="001172AE">
        <w:rPr>
          <w:rFonts w:ascii="Times New Roman" w:hAnsi="Times New Roman"/>
          <w:sz w:val="24"/>
          <w:szCs w:val="24"/>
        </w:rPr>
        <w:t xml:space="preserve">. </w:t>
      </w:r>
    </w:p>
    <w:p w:rsidRPr="001172AE" w:rsidR="00496382" w:rsidP="001172AE" w:rsidRDefault="003B1120" w14:paraId="59E2C313" w14:textId="379C6924">
      <w:pPr>
        <w:pStyle w:val="ListParagraph"/>
        <w:numPr>
          <w:ilvl w:val="0"/>
          <w:numId w:val="6"/>
        </w:numPr>
        <w:rPr>
          <w:rFonts w:ascii="Times New Roman" w:hAnsi="Times New Roman"/>
          <w:sz w:val="24"/>
          <w:szCs w:val="24"/>
        </w:rPr>
      </w:pPr>
      <w:r w:rsidRPr="001172AE">
        <w:rPr>
          <w:rFonts w:ascii="Times New Roman" w:hAnsi="Times New Roman"/>
          <w:sz w:val="24"/>
          <w:szCs w:val="24"/>
        </w:rPr>
        <w:t>Harrell (pers</w:t>
      </w:r>
      <w:r w:rsidRPr="001172AE" w:rsidR="005D3988">
        <w:rPr>
          <w:rFonts w:ascii="Times New Roman" w:hAnsi="Times New Roman"/>
          <w:sz w:val="24"/>
          <w:szCs w:val="24"/>
        </w:rPr>
        <w:t xml:space="preserve">onal </w:t>
      </w:r>
      <w:r w:rsidRPr="001172AE">
        <w:rPr>
          <w:rFonts w:ascii="Times New Roman" w:hAnsi="Times New Roman"/>
          <w:sz w:val="24"/>
          <w:szCs w:val="24"/>
        </w:rPr>
        <w:t>comm</w:t>
      </w:r>
      <w:r w:rsidRPr="001172AE" w:rsidR="005D3988">
        <w:rPr>
          <w:rFonts w:ascii="Times New Roman" w:hAnsi="Times New Roman"/>
          <w:sz w:val="24"/>
          <w:szCs w:val="24"/>
        </w:rPr>
        <w:t>unication</w:t>
      </w:r>
      <w:r w:rsidRPr="001172AE">
        <w:rPr>
          <w:rFonts w:ascii="Times New Roman" w:hAnsi="Times New Roman"/>
          <w:sz w:val="24"/>
          <w:szCs w:val="24"/>
        </w:rPr>
        <w:t xml:space="preserve">) </w:t>
      </w:r>
      <w:r w:rsidRPr="001172AE" w:rsidR="005D3988">
        <w:rPr>
          <w:rFonts w:ascii="Times New Roman" w:hAnsi="Times New Roman"/>
          <w:sz w:val="24"/>
          <w:szCs w:val="24"/>
        </w:rPr>
        <w:t>s</w:t>
      </w:r>
      <w:r w:rsidRPr="001172AE">
        <w:rPr>
          <w:rFonts w:ascii="Times New Roman" w:hAnsi="Times New Roman"/>
          <w:sz w:val="24"/>
          <w:szCs w:val="24"/>
        </w:rPr>
        <w:t>tated that the later the successional stage, the more likely it will be stressed by competition and drought. This may decrease live fuel moisture and cause drought mortality or dry fuel conditions, which could increase the flammability of the fuel and, after a fire, send it to an earlier successional stage or state. The fire frequency may be shorter for later seral conditions and longer for earlier seral stages.</w:t>
      </w:r>
    </w:p>
    <w:p w:rsidRPr="001172AE" w:rsidR="00496382" w:rsidP="001172AE" w:rsidRDefault="00807FC5" w14:paraId="71E31ACF" w14:textId="5FAE0B74">
      <w:pPr>
        <w:pStyle w:val="ListParagraph"/>
        <w:numPr>
          <w:ilvl w:val="0"/>
          <w:numId w:val="6"/>
        </w:numPr>
        <w:rPr>
          <w:rFonts w:ascii="Times New Roman" w:hAnsi="Times New Roman"/>
          <w:sz w:val="24"/>
          <w:szCs w:val="24"/>
        </w:rPr>
      </w:pPr>
      <w:r w:rsidRPr="001172AE">
        <w:rPr>
          <w:rFonts w:ascii="Times New Roman" w:hAnsi="Times New Roman"/>
          <w:sz w:val="24"/>
          <w:szCs w:val="24"/>
        </w:rPr>
        <w:t xml:space="preserve">The LANDFIRE Rapid Assessment model for this type </w:t>
      </w:r>
      <w:r w:rsidRPr="001172AE" w:rsidR="00900368">
        <w:rPr>
          <w:rFonts w:ascii="Times New Roman" w:hAnsi="Times New Roman"/>
          <w:sz w:val="24"/>
          <w:szCs w:val="24"/>
        </w:rPr>
        <w:t xml:space="preserve">had a mean </w:t>
      </w:r>
      <w:r w:rsidRPr="001172AE" w:rsidR="005D3988">
        <w:rPr>
          <w:rFonts w:ascii="Times New Roman" w:hAnsi="Times New Roman"/>
          <w:sz w:val="24"/>
          <w:szCs w:val="24"/>
        </w:rPr>
        <w:t>fire return interval (M</w:t>
      </w:r>
      <w:r w:rsidRPr="001172AE" w:rsidR="002D70E7">
        <w:rPr>
          <w:rFonts w:ascii="Times New Roman" w:hAnsi="Times New Roman"/>
          <w:sz w:val="24"/>
          <w:szCs w:val="24"/>
        </w:rPr>
        <w:t>FRI</w:t>
      </w:r>
      <w:r w:rsidRPr="001172AE" w:rsidR="005D3988">
        <w:rPr>
          <w:rFonts w:ascii="Times New Roman" w:hAnsi="Times New Roman"/>
          <w:sz w:val="24"/>
          <w:szCs w:val="24"/>
        </w:rPr>
        <w:t>)</w:t>
      </w:r>
      <w:r w:rsidRPr="001172AE" w:rsidR="00900368">
        <w:rPr>
          <w:rFonts w:ascii="Times New Roman" w:hAnsi="Times New Roman"/>
          <w:sz w:val="24"/>
          <w:szCs w:val="24"/>
        </w:rPr>
        <w:t xml:space="preserve"> of 60yrs. There was disagreement among</w:t>
      </w:r>
      <w:r w:rsidRPr="001172AE" w:rsidR="005D3988">
        <w:rPr>
          <w:rFonts w:ascii="Times New Roman" w:hAnsi="Times New Roman"/>
          <w:sz w:val="24"/>
          <w:szCs w:val="24"/>
        </w:rPr>
        <w:t xml:space="preserve"> </w:t>
      </w:r>
      <w:r w:rsidRPr="001172AE" w:rsidR="00900368">
        <w:rPr>
          <w:rFonts w:ascii="Times New Roman" w:hAnsi="Times New Roman"/>
          <w:sz w:val="24"/>
          <w:szCs w:val="24"/>
        </w:rPr>
        <w:t>contributors</w:t>
      </w:r>
      <w:r w:rsidRPr="001172AE" w:rsidR="005D3988">
        <w:rPr>
          <w:rFonts w:ascii="Times New Roman" w:hAnsi="Times New Roman"/>
          <w:sz w:val="24"/>
          <w:szCs w:val="24"/>
        </w:rPr>
        <w:t>,</w:t>
      </w:r>
      <w:r w:rsidRPr="001172AE" w:rsidR="002D70E7">
        <w:rPr>
          <w:rFonts w:ascii="Times New Roman" w:hAnsi="Times New Roman"/>
          <w:sz w:val="24"/>
          <w:szCs w:val="24"/>
        </w:rPr>
        <w:t xml:space="preserve"> and estimates of the </w:t>
      </w:r>
      <w:r w:rsidRPr="001172AE" w:rsidR="005D3988">
        <w:rPr>
          <w:rFonts w:ascii="Times New Roman" w:hAnsi="Times New Roman"/>
          <w:sz w:val="24"/>
          <w:szCs w:val="24"/>
        </w:rPr>
        <w:t>M</w:t>
      </w:r>
      <w:r w:rsidRPr="001172AE" w:rsidR="002D70E7">
        <w:rPr>
          <w:rFonts w:ascii="Times New Roman" w:hAnsi="Times New Roman"/>
          <w:sz w:val="24"/>
          <w:szCs w:val="24"/>
        </w:rPr>
        <w:t xml:space="preserve">FRI </w:t>
      </w:r>
      <w:r w:rsidRPr="001172AE" w:rsidR="00900368">
        <w:rPr>
          <w:rFonts w:ascii="Times New Roman" w:hAnsi="Times New Roman"/>
          <w:sz w:val="24"/>
          <w:szCs w:val="24"/>
        </w:rPr>
        <w:t xml:space="preserve">varied from 40-150yrs. </w:t>
      </w:r>
    </w:p>
    <w:p w:rsidR="007F5D51" w:rsidP="00496382" w:rsidRDefault="007F5D51" w14:paraId="5053611C" w14:textId="3CD61797"/>
    <w:p w:rsidR="007F5D51" w:rsidP="002D70E7" w:rsidRDefault="00900368" w14:paraId="78096A7D" w14:textId="6D573DC3">
      <w:r w:rsidRPr="00F46093">
        <w:t xml:space="preserve">After an extensive model review process, LANDFIRE leadership/guidance determined that </w:t>
      </w:r>
      <w:r>
        <w:t>a c</w:t>
      </w:r>
      <w:r w:rsidR="005D3988">
        <w:t>a.</w:t>
      </w:r>
      <w:r>
        <w:t xml:space="preserve">70yr </w:t>
      </w:r>
      <w:r w:rsidR="005D3988">
        <w:t>M</w:t>
      </w:r>
      <w:r w:rsidR="002D70E7">
        <w:t>FRI</w:t>
      </w:r>
      <w:r>
        <w:t xml:space="preserve"> for this BpS was reasonable based on available literature and represent</w:t>
      </w:r>
      <w:r w:rsidR="002D70E7">
        <w:t>ed</w:t>
      </w:r>
      <w:r>
        <w:t xml:space="preserve"> a compromise between the differing views </w:t>
      </w:r>
      <w:r w:rsidR="002D70E7">
        <w:t>of contributors</w:t>
      </w:r>
      <w:r>
        <w:t xml:space="preserve">. </w:t>
      </w:r>
    </w:p>
    <w:p w:rsidR="00900368" w:rsidP="00496382" w:rsidRDefault="00900368" w14:paraId="52D35133" w14:textId="77777777"/>
    <w:p w:rsidR="00496382" w:rsidP="00496382" w:rsidRDefault="00496382" w14:paraId="308860B3" w14:textId="358499AE">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73</w:t>
            </w:r>
          </w:p>
        </w:tc>
        <w:tc>
          <w:p>
            <w:pPr>
              <w:jc w:val="center"/>
            </w:pPr>
            <w:r>
              <w:t>100</w:t>
            </w:r>
          </w:p>
        </w:tc>
        <w:tc>
          <w:p>
            <w:pPr>
              <w:jc w:val="center"/>
            </w:pPr>
            <w:r>
              <w:t>30</w:t>
            </w:r>
          </w:p>
        </w:tc>
        <w:tc>
          <w:p>
            <w:pPr>
              <w:jc w:val="center"/>
            </w:pPr>
            <w:r>
              <w:t>150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73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496382" w:rsidP="00496382" w:rsidRDefault="00496382" w14:paraId="5127DABD" w14:textId="77777777">
      <w:pPr>
        <w:pStyle w:val="InfoPara"/>
      </w:pPr>
      <w:r>
        <w:t>Scale Description</w:t>
      </w:r>
    </w:p>
    <w:p w:rsidR="00496382" w:rsidP="00496382" w:rsidRDefault="00496382" w14:paraId="00FF6313" w14:textId="00735752">
      <w:r>
        <w:t>Fuel may be continuous</w:t>
      </w:r>
      <w:r w:rsidR="005D3988">
        <w:t>,</w:t>
      </w:r>
      <w:r>
        <w:t xml:space="preserve"> resulting in spread throughout patches. Disturbance size therefore probably resembles the patch size of the vegetation. </w:t>
      </w:r>
      <w:r w:rsidR="00A30DEF">
        <w:t>This type may occur in small patches, especially compared to other sagebrush subspecies, and may best be mapped by soil characteristics.</w:t>
      </w:r>
    </w:p>
    <w:p w:rsidR="00496382" w:rsidP="00496382" w:rsidRDefault="00496382" w14:paraId="09AD3BF0" w14:textId="77777777">
      <w:pPr>
        <w:pStyle w:val="InfoPara"/>
      </w:pPr>
      <w:r>
        <w:t>Adjacency or Identification Concerns</w:t>
      </w:r>
    </w:p>
    <w:p w:rsidR="002D70E7" w:rsidP="002D70E7" w:rsidRDefault="00496382" w14:paraId="2F97D537" w14:textId="46E95EBF">
      <w:r>
        <w:lastRenderedPageBreak/>
        <w:t xml:space="preserve">Basin big sagebrush grows along streams, ephemeral drainages, sometimes with greasewood or silver sagebrush intermixed or adjacent, often with Wyoming big sagebrush and mountain big sagebrush on adjoining drier slopes. </w:t>
      </w:r>
      <w:r w:rsidR="002D70E7">
        <w:t>Sometimes, incised channels may decrease the contact with the water</w:t>
      </w:r>
      <w:r w:rsidR="005D3988">
        <w:t xml:space="preserve"> </w:t>
      </w:r>
      <w:r w:rsidR="002D70E7">
        <w:t>table</w:t>
      </w:r>
      <w:r w:rsidR="005D3988">
        <w:t xml:space="preserve">, </w:t>
      </w:r>
      <w:r w:rsidR="002D70E7">
        <w:t xml:space="preserve">and the resulting terrace may provide conditions for basin big sagebrush. </w:t>
      </w:r>
      <w:r>
        <w:t xml:space="preserve">Distribution is a result of local soil characteristics on a fine scale (1-500ac). </w:t>
      </w:r>
      <w:r w:rsidR="00A30DEF">
        <w:t>This type occurs on deeper soils than Wyoming or mountain big sagebrush types.</w:t>
      </w:r>
      <w:r w:rsidR="002D70E7">
        <w:t xml:space="preserve"> </w:t>
      </w:r>
    </w:p>
    <w:p w:rsidR="00496382" w:rsidP="00496382" w:rsidRDefault="00496382" w14:paraId="55E11312" w14:textId="58EB7281"/>
    <w:p w:rsidR="00496382" w:rsidP="00496382" w:rsidRDefault="00496382" w14:paraId="0325CEFA" w14:textId="1D1D17FD">
      <w:r>
        <w:t xml:space="preserve">This </w:t>
      </w:r>
      <w:r w:rsidR="002D70E7">
        <w:t>BpS</w:t>
      </w:r>
      <w:r>
        <w:t xml:space="preserve"> is sometimes confused with the riparian systems. It is also sometimes mistaken for the mountain big sage communities if the basin big sagebrush occurs at higher elevations.</w:t>
      </w:r>
    </w:p>
    <w:p w:rsidR="00496382" w:rsidP="00496382" w:rsidRDefault="00496382" w14:paraId="5C81FA13" w14:textId="77777777"/>
    <w:p w:rsidR="00496382" w:rsidP="00496382" w:rsidRDefault="00496382" w14:paraId="65FEA69F" w14:textId="19D729A7">
      <w:r>
        <w:t>Much of this type has been lost due to land clearing for agriculture. Some stands have been converted to cheatgrass</w:t>
      </w:r>
      <w:r w:rsidR="00A30DEF">
        <w:t xml:space="preserve"> (</w:t>
      </w:r>
      <w:proofErr w:type="spellStart"/>
      <w:r w:rsidRPr="001172AE" w:rsidR="00A30DEF">
        <w:rPr>
          <w:i/>
        </w:rPr>
        <w:t>Bromus</w:t>
      </w:r>
      <w:proofErr w:type="spellEnd"/>
      <w:r w:rsidRPr="001172AE" w:rsidR="00A30DEF">
        <w:rPr>
          <w:i/>
        </w:rPr>
        <w:t xml:space="preserve"> tectorum</w:t>
      </w:r>
      <w:r w:rsidR="00A30DEF">
        <w:t>)</w:t>
      </w:r>
      <w:r w:rsidR="005D3988">
        <w:t xml:space="preserve">; </w:t>
      </w:r>
      <w:r>
        <w:t xml:space="preserve">others have substantial cheatgrass component. Occasionally, in some areas, stands may have been replaced by greasewood after burning (Williams, </w:t>
      </w:r>
      <w:r w:rsidR="005D3988">
        <w:t>personal</w:t>
      </w:r>
      <w:r>
        <w:t xml:space="preserve"> </w:t>
      </w:r>
      <w:r w:rsidR="005D3988">
        <w:t>c</w:t>
      </w:r>
      <w:r>
        <w:t>omm</w:t>
      </w:r>
      <w:r w:rsidR="005D3988">
        <w:t>unication</w:t>
      </w:r>
      <w:r>
        <w:t>).</w:t>
      </w:r>
    </w:p>
    <w:p w:rsidR="00496382" w:rsidP="00496382" w:rsidRDefault="00496382" w14:paraId="5C605504" w14:textId="77777777"/>
    <w:p w:rsidR="00496382" w:rsidP="00496382" w:rsidRDefault="00496382" w14:paraId="76AA5497" w14:textId="77777777">
      <w:r>
        <w:t>There is much variability for this type and its site dynamics.</w:t>
      </w:r>
    </w:p>
    <w:p w:rsidR="00496382" w:rsidP="00496382" w:rsidRDefault="00496382" w14:paraId="7F7C1266" w14:textId="77777777">
      <w:pPr>
        <w:pStyle w:val="InfoPara"/>
      </w:pPr>
      <w:r>
        <w:t>Issues or Problems</w:t>
      </w:r>
    </w:p>
    <w:p w:rsidR="00496382" w:rsidP="00496382" w:rsidRDefault="00496382" w14:paraId="55DAC279" w14:textId="77777777">
      <w:r>
        <w:t xml:space="preserve">It is difficult to map and identify the subspecies of big </w:t>
      </w:r>
      <w:proofErr w:type="spellStart"/>
      <w:r>
        <w:t>sagebrushes</w:t>
      </w:r>
      <w:proofErr w:type="spellEnd"/>
      <w:r>
        <w:t xml:space="preserve"> (</w:t>
      </w:r>
      <w:proofErr w:type="spellStart"/>
      <w:r w:rsidRPr="001172AE">
        <w:rPr>
          <w:i/>
        </w:rPr>
        <w:t>Artemesia</w:t>
      </w:r>
      <w:proofErr w:type="spellEnd"/>
      <w:r w:rsidRPr="001172AE">
        <w:rPr>
          <w:i/>
        </w:rPr>
        <w:t xml:space="preserve"> </w:t>
      </w:r>
      <w:proofErr w:type="spellStart"/>
      <w:r w:rsidRPr="001172AE">
        <w:rPr>
          <w:i/>
        </w:rPr>
        <w:t>tridentata</w:t>
      </w:r>
      <w:proofErr w:type="spellEnd"/>
      <w:r>
        <w:t>) without the aid of field assessments.</w:t>
      </w:r>
    </w:p>
    <w:p w:rsidR="00496382" w:rsidP="00496382" w:rsidRDefault="00496382" w14:paraId="446379B1" w14:textId="77777777">
      <w:pPr>
        <w:pStyle w:val="InfoPara"/>
      </w:pPr>
      <w:r>
        <w:t>Native Uncharacteristic Conditions</w:t>
      </w:r>
    </w:p>
    <w:p w:rsidR="00496382" w:rsidP="00496382" w:rsidRDefault="00496382" w14:paraId="37405E0F" w14:textId="77777777"/>
    <w:p w:rsidR="00496382" w:rsidP="00496382" w:rsidRDefault="00496382" w14:paraId="3B65285C" w14:textId="7EFFD6E5">
      <w:pPr>
        <w:pStyle w:val="InfoPara"/>
      </w:pPr>
      <w:r>
        <w:t>Comments</w:t>
      </w:r>
    </w:p>
    <w:p w:rsidRPr="00BB3757" w:rsidR="00FE25DA" w:rsidP="00FE25DA" w:rsidRDefault="00FE25DA" w14:paraId="11E44271" w14:textId="6E659CF8">
      <w:bookmarkStart w:name="_Hlk505317780" w:id="2"/>
      <w:bookmarkStart w:name="_Hlk505662930" w:id="3"/>
      <w:r w:rsidRPr="006C0E9D">
        <w:t>In 2017</w:t>
      </w:r>
      <w:r w:rsidR="005D3988">
        <w:t>,</w:t>
      </w:r>
      <w:r w:rsidRPr="006C0E9D">
        <w:t xml:space="preserve"> Alan Sands reviewed all Big Sagebrush Shrubland BpS descriptions and models. Sands </w:t>
      </w:r>
      <w:r w:rsidRPr="00BB3757">
        <w:t>comment</w:t>
      </w:r>
      <w:r w:rsidR="005D3988">
        <w:t>s</w:t>
      </w:r>
      <w:r w:rsidRPr="00BB3757">
        <w:t xml:space="preserve"> on the </w:t>
      </w:r>
      <w:r w:rsidR="005D3988">
        <w:t xml:space="preserve">MZ </w:t>
      </w:r>
      <w:r w:rsidRPr="00BB3757">
        <w:t>21 and 22 models included:</w:t>
      </w:r>
    </w:p>
    <w:bookmarkEnd w:id="2"/>
    <w:p w:rsidR="00FE25DA" w:rsidP="00FE25DA" w:rsidRDefault="00FE25DA" w14:paraId="7CD5B4CD" w14:textId="19050DE9">
      <w:pPr>
        <w:pStyle w:val="ListParagraph"/>
        <w:numPr>
          <w:ilvl w:val="0"/>
          <w:numId w:val="3"/>
        </w:numPr>
      </w:pPr>
      <w:r w:rsidRPr="00F46093">
        <w:rPr>
          <w:rFonts w:ascii="Times New Roman" w:hAnsi="Times New Roman"/>
          <w:sz w:val="24"/>
          <w:szCs w:val="24"/>
        </w:rPr>
        <w:t xml:space="preserve">Sands suggested that </w:t>
      </w:r>
      <w:r w:rsidR="005D3988">
        <w:rPr>
          <w:rFonts w:ascii="Times New Roman" w:hAnsi="Times New Roman"/>
          <w:sz w:val="24"/>
          <w:szCs w:val="24"/>
        </w:rPr>
        <w:t>MZs</w:t>
      </w:r>
      <w:r w:rsidRPr="00F46093" w:rsidR="005D3988">
        <w:rPr>
          <w:rFonts w:ascii="Times New Roman" w:hAnsi="Times New Roman"/>
          <w:sz w:val="24"/>
          <w:szCs w:val="24"/>
        </w:rPr>
        <w:t xml:space="preserve"> </w:t>
      </w:r>
      <w:r w:rsidRPr="00F46093">
        <w:rPr>
          <w:rFonts w:ascii="Times New Roman" w:hAnsi="Times New Roman"/>
          <w:sz w:val="24"/>
          <w:szCs w:val="24"/>
        </w:rPr>
        <w:t>21 and 22 were similar ecologically, had similar descriptions</w:t>
      </w:r>
      <w:r w:rsidR="005D3988">
        <w:rPr>
          <w:rFonts w:ascii="Times New Roman" w:hAnsi="Times New Roman"/>
          <w:sz w:val="24"/>
          <w:szCs w:val="24"/>
        </w:rPr>
        <w:t xml:space="preserve">, </w:t>
      </w:r>
      <w:r w:rsidRPr="00F46093">
        <w:rPr>
          <w:rFonts w:ascii="Times New Roman" w:hAnsi="Times New Roman"/>
          <w:sz w:val="24"/>
          <w:szCs w:val="24"/>
        </w:rPr>
        <w:t xml:space="preserve">and should be represented by the same model. Blankenship noted that the models for these zones differed only in the replacement fire frequency, </w:t>
      </w:r>
      <w:r>
        <w:rPr>
          <w:rFonts w:ascii="Times New Roman" w:hAnsi="Times New Roman"/>
          <w:sz w:val="24"/>
          <w:szCs w:val="24"/>
        </w:rPr>
        <w:t>72</w:t>
      </w:r>
      <w:r w:rsidRPr="00F46093">
        <w:rPr>
          <w:rFonts w:ascii="Times New Roman" w:hAnsi="Times New Roman"/>
          <w:sz w:val="24"/>
          <w:szCs w:val="24"/>
        </w:rPr>
        <w:t xml:space="preserve">yrs in </w:t>
      </w:r>
      <w:r w:rsidR="005D3988">
        <w:rPr>
          <w:rFonts w:ascii="Times New Roman" w:hAnsi="Times New Roman"/>
          <w:sz w:val="24"/>
          <w:szCs w:val="24"/>
        </w:rPr>
        <w:t>MZ</w:t>
      </w:r>
      <w:r w:rsidRPr="00F46093">
        <w:rPr>
          <w:rFonts w:ascii="Times New Roman" w:hAnsi="Times New Roman"/>
          <w:sz w:val="24"/>
          <w:szCs w:val="24"/>
        </w:rPr>
        <w:t>21 v</w:t>
      </w:r>
      <w:r w:rsidR="005D3988">
        <w:rPr>
          <w:rFonts w:ascii="Times New Roman" w:hAnsi="Times New Roman"/>
          <w:sz w:val="24"/>
          <w:szCs w:val="24"/>
        </w:rPr>
        <w:t>ersus</w:t>
      </w:r>
      <w:r w:rsidRPr="00F46093">
        <w:rPr>
          <w:rFonts w:ascii="Times New Roman" w:hAnsi="Times New Roman"/>
          <w:sz w:val="24"/>
          <w:szCs w:val="24"/>
        </w:rPr>
        <w:t xml:space="preserve"> 1</w:t>
      </w:r>
      <w:r>
        <w:rPr>
          <w:rFonts w:ascii="Times New Roman" w:hAnsi="Times New Roman"/>
          <w:sz w:val="24"/>
          <w:szCs w:val="24"/>
        </w:rPr>
        <w:t>1</w:t>
      </w:r>
      <w:r w:rsidRPr="00F46093">
        <w:rPr>
          <w:rFonts w:ascii="Times New Roman" w:hAnsi="Times New Roman"/>
          <w:sz w:val="24"/>
          <w:szCs w:val="24"/>
        </w:rPr>
        <w:t xml:space="preserve">0yrs in </w:t>
      </w:r>
      <w:r w:rsidR="005D3988">
        <w:rPr>
          <w:rFonts w:ascii="Times New Roman" w:hAnsi="Times New Roman"/>
          <w:sz w:val="24"/>
          <w:szCs w:val="24"/>
        </w:rPr>
        <w:t>MZ</w:t>
      </w:r>
      <w:r w:rsidRPr="00F46093">
        <w:rPr>
          <w:rFonts w:ascii="Times New Roman" w:hAnsi="Times New Roman"/>
          <w:sz w:val="24"/>
          <w:szCs w:val="24"/>
        </w:rPr>
        <w:t>22</w:t>
      </w:r>
      <w:r>
        <w:rPr>
          <w:rFonts w:ascii="Times New Roman" w:hAnsi="Times New Roman"/>
          <w:sz w:val="24"/>
          <w:szCs w:val="24"/>
        </w:rPr>
        <w:t xml:space="preserve">. It was also noted that the succession class descriptions had very similar text descriptions but differences in the structure (height/cover values). </w:t>
      </w:r>
      <w:r w:rsidRPr="00F46093">
        <w:rPr>
          <w:rFonts w:ascii="Times New Roman" w:hAnsi="Times New Roman"/>
          <w:sz w:val="24"/>
          <w:szCs w:val="24"/>
        </w:rPr>
        <w:t xml:space="preserve">Blankenship decided to combine the zones based on </w:t>
      </w:r>
      <w:proofErr w:type="spellStart"/>
      <w:r w:rsidRPr="00F46093">
        <w:rPr>
          <w:rFonts w:ascii="Times New Roman" w:hAnsi="Times New Roman"/>
          <w:sz w:val="24"/>
          <w:szCs w:val="24"/>
        </w:rPr>
        <w:t>Sands</w:t>
      </w:r>
      <w:r w:rsidR="005D3988">
        <w:rPr>
          <w:rFonts w:ascii="Times New Roman" w:hAnsi="Times New Roman"/>
          <w:sz w:val="24"/>
          <w:szCs w:val="24"/>
        </w:rPr>
        <w:t>’s</w:t>
      </w:r>
      <w:proofErr w:type="spellEnd"/>
      <w:r w:rsidRPr="00F46093">
        <w:rPr>
          <w:rFonts w:ascii="Times New Roman" w:hAnsi="Times New Roman"/>
          <w:sz w:val="24"/>
          <w:szCs w:val="24"/>
        </w:rPr>
        <w:t xml:space="preserve"> recommendation and because the models and descriptions were very similar and combining models would not change the fire regime group. Blankenship chose the original </w:t>
      </w:r>
      <w:r w:rsidR="005D3988">
        <w:rPr>
          <w:rFonts w:ascii="Times New Roman" w:hAnsi="Times New Roman"/>
          <w:sz w:val="24"/>
          <w:szCs w:val="24"/>
        </w:rPr>
        <w:t>MZ</w:t>
      </w:r>
      <w:r w:rsidRPr="00F46093">
        <w:rPr>
          <w:rFonts w:ascii="Times New Roman" w:hAnsi="Times New Roman"/>
          <w:sz w:val="24"/>
          <w:szCs w:val="24"/>
        </w:rPr>
        <w:t xml:space="preserve">21 model to represent both </w:t>
      </w:r>
      <w:r w:rsidR="005D3988">
        <w:rPr>
          <w:rFonts w:ascii="Times New Roman" w:hAnsi="Times New Roman"/>
          <w:sz w:val="24"/>
          <w:szCs w:val="24"/>
        </w:rPr>
        <w:t>MZs</w:t>
      </w:r>
      <w:r w:rsidRPr="00F46093" w:rsidR="005D3988">
        <w:rPr>
          <w:rFonts w:ascii="Times New Roman" w:hAnsi="Times New Roman"/>
          <w:sz w:val="24"/>
          <w:szCs w:val="24"/>
        </w:rPr>
        <w:t xml:space="preserve"> </w:t>
      </w:r>
      <w:r w:rsidRPr="00F46093">
        <w:rPr>
          <w:rFonts w:ascii="Times New Roman" w:hAnsi="Times New Roman"/>
          <w:sz w:val="24"/>
          <w:szCs w:val="24"/>
        </w:rPr>
        <w:t xml:space="preserve">21 and 22 because LANDFIRE leadership review previously indicated that the </w:t>
      </w:r>
      <w:r w:rsidR="005D3988">
        <w:rPr>
          <w:rFonts w:ascii="Times New Roman" w:hAnsi="Times New Roman"/>
          <w:sz w:val="24"/>
          <w:szCs w:val="24"/>
        </w:rPr>
        <w:t>ca.</w:t>
      </w:r>
      <w:r>
        <w:rPr>
          <w:rFonts w:ascii="Times New Roman" w:hAnsi="Times New Roman"/>
          <w:sz w:val="24"/>
          <w:szCs w:val="24"/>
        </w:rPr>
        <w:t>70</w:t>
      </w:r>
      <w:r w:rsidRPr="00F46093">
        <w:rPr>
          <w:rFonts w:ascii="Times New Roman" w:hAnsi="Times New Roman"/>
          <w:sz w:val="24"/>
          <w:szCs w:val="24"/>
        </w:rPr>
        <w:t xml:space="preserve">yr fire frequency of the </w:t>
      </w:r>
      <w:r w:rsidR="005D3988">
        <w:rPr>
          <w:rFonts w:ascii="Times New Roman" w:hAnsi="Times New Roman"/>
          <w:sz w:val="24"/>
          <w:szCs w:val="24"/>
        </w:rPr>
        <w:t>MZ</w:t>
      </w:r>
      <w:r w:rsidRPr="00F46093">
        <w:rPr>
          <w:rFonts w:ascii="Times New Roman" w:hAnsi="Times New Roman"/>
          <w:sz w:val="24"/>
          <w:szCs w:val="24"/>
        </w:rPr>
        <w:t xml:space="preserve">21 model better aligned with the literature and expert opinion. </w:t>
      </w:r>
    </w:p>
    <w:p w:rsidR="00FE25DA" w:rsidP="00FE25DA" w:rsidRDefault="00FE25DA" w14:paraId="2D860ED1" w14:textId="1EDDD7E3">
      <w:pPr>
        <w:pStyle w:val="ListParagraph"/>
        <w:numPr>
          <w:ilvl w:val="0"/>
          <w:numId w:val="3"/>
        </w:numPr>
      </w:pPr>
      <w:r w:rsidRPr="00BB3757">
        <w:rPr>
          <w:rFonts w:ascii="Times New Roman" w:hAnsi="Times New Roman"/>
          <w:sz w:val="24"/>
          <w:szCs w:val="24"/>
        </w:rPr>
        <w:t>The f</w:t>
      </w:r>
      <w:r w:rsidRPr="002218BE">
        <w:rPr>
          <w:rFonts w:ascii="Times New Roman" w:hAnsi="Times New Roman"/>
          <w:sz w:val="24"/>
          <w:szCs w:val="24"/>
        </w:rPr>
        <w:t xml:space="preserve">ire frequencies should </w:t>
      </w:r>
      <w:r w:rsidRPr="00BB3757">
        <w:rPr>
          <w:rFonts w:ascii="Times New Roman" w:hAnsi="Times New Roman"/>
          <w:sz w:val="24"/>
          <w:szCs w:val="24"/>
        </w:rPr>
        <w:t>be the same as Wyoming big sagebrush variant (BpS 10802)</w:t>
      </w:r>
      <w:r w:rsidRPr="002218BE">
        <w:rPr>
          <w:rFonts w:ascii="Times New Roman" w:hAnsi="Times New Roman"/>
          <w:sz w:val="24"/>
          <w:szCs w:val="24"/>
        </w:rPr>
        <w:t xml:space="preserve"> for </w:t>
      </w:r>
      <w:r w:rsidR="005D3988">
        <w:rPr>
          <w:rFonts w:ascii="Times New Roman" w:hAnsi="Times New Roman"/>
          <w:sz w:val="24"/>
          <w:szCs w:val="24"/>
        </w:rPr>
        <w:t xml:space="preserve">the </w:t>
      </w:r>
      <w:r w:rsidRPr="002218BE">
        <w:rPr>
          <w:rFonts w:ascii="Times New Roman" w:hAnsi="Times New Roman"/>
          <w:sz w:val="24"/>
          <w:szCs w:val="24"/>
        </w:rPr>
        <w:t>same</w:t>
      </w:r>
      <w:r w:rsidRPr="00BB3757">
        <w:rPr>
          <w:rFonts w:ascii="Times New Roman" w:hAnsi="Times New Roman"/>
          <w:sz w:val="24"/>
          <w:szCs w:val="24"/>
        </w:rPr>
        <w:t xml:space="preserve"> zones (i.e.</w:t>
      </w:r>
      <w:r w:rsidR="005D3988">
        <w:rPr>
          <w:rFonts w:ascii="Times New Roman" w:hAnsi="Times New Roman"/>
          <w:sz w:val="24"/>
          <w:szCs w:val="24"/>
        </w:rPr>
        <w:t>,</w:t>
      </w:r>
      <w:r w:rsidRPr="00BB3757">
        <w:rPr>
          <w:rFonts w:ascii="Times New Roman" w:hAnsi="Times New Roman"/>
          <w:sz w:val="24"/>
          <w:szCs w:val="24"/>
        </w:rPr>
        <w:t xml:space="preserve"> </w:t>
      </w:r>
      <w:r w:rsidR="005D3988">
        <w:rPr>
          <w:rFonts w:ascii="Times New Roman" w:hAnsi="Times New Roman"/>
          <w:sz w:val="24"/>
          <w:szCs w:val="24"/>
        </w:rPr>
        <w:t>~</w:t>
      </w:r>
      <w:r w:rsidRPr="00BB3757">
        <w:rPr>
          <w:rFonts w:ascii="Times New Roman" w:hAnsi="Times New Roman"/>
          <w:sz w:val="24"/>
          <w:szCs w:val="24"/>
        </w:rPr>
        <w:t>90-100yrs). Blankenship</w:t>
      </w:r>
      <w:r>
        <w:rPr>
          <w:rFonts w:ascii="Times New Roman" w:hAnsi="Times New Roman"/>
          <w:sz w:val="24"/>
          <w:szCs w:val="24"/>
        </w:rPr>
        <w:t>,</w:t>
      </w:r>
      <w:r w:rsidRPr="00BB3757">
        <w:rPr>
          <w:rFonts w:ascii="Times New Roman" w:hAnsi="Times New Roman"/>
          <w:sz w:val="24"/>
          <w:szCs w:val="24"/>
        </w:rPr>
        <w:t xml:space="preserve"> </w:t>
      </w:r>
      <w:r>
        <w:rPr>
          <w:rFonts w:ascii="Times New Roman" w:hAnsi="Times New Roman"/>
          <w:sz w:val="24"/>
          <w:szCs w:val="24"/>
        </w:rPr>
        <w:t xml:space="preserve">noting the past debate of the fire frequency for this BpS (see disturbance description), decided </w:t>
      </w:r>
      <w:r w:rsidRPr="00BB3757">
        <w:rPr>
          <w:rFonts w:ascii="Times New Roman" w:hAnsi="Times New Roman"/>
          <w:sz w:val="24"/>
          <w:szCs w:val="24"/>
        </w:rPr>
        <w:t xml:space="preserve">not </w:t>
      </w:r>
      <w:r>
        <w:rPr>
          <w:rFonts w:ascii="Times New Roman" w:hAnsi="Times New Roman"/>
          <w:sz w:val="24"/>
          <w:szCs w:val="24"/>
        </w:rPr>
        <w:t xml:space="preserve">to </w:t>
      </w:r>
      <w:r w:rsidRPr="00BB3757">
        <w:rPr>
          <w:rFonts w:ascii="Times New Roman" w:hAnsi="Times New Roman"/>
          <w:sz w:val="24"/>
          <w:szCs w:val="24"/>
        </w:rPr>
        <w:t>change the FRI</w:t>
      </w:r>
      <w:r>
        <w:rPr>
          <w:rFonts w:ascii="Times New Roman" w:hAnsi="Times New Roman"/>
          <w:sz w:val="24"/>
          <w:szCs w:val="24"/>
        </w:rPr>
        <w:t>.</w:t>
      </w:r>
      <w:r w:rsidRPr="00BB3757">
        <w:rPr>
          <w:rFonts w:ascii="Times New Roman" w:hAnsi="Times New Roman"/>
          <w:sz w:val="24"/>
          <w:szCs w:val="24"/>
        </w:rPr>
        <w:t xml:space="preserve"> </w:t>
      </w:r>
    </w:p>
    <w:p w:rsidRPr="00BB3757" w:rsidR="00FE25DA" w:rsidP="00FE25DA" w:rsidRDefault="00FE25DA" w14:paraId="0AF32299" w14:textId="3FAFD03E">
      <w:pPr>
        <w:pStyle w:val="ListParagraph"/>
        <w:numPr>
          <w:ilvl w:val="0"/>
          <w:numId w:val="3"/>
        </w:numPr>
        <w:rPr>
          <w:rFonts w:ascii="Times New Roman" w:hAnsi="Times New Roman"/>
          <w:sz w:val="24"/>
          <w:szCs w:val="24"/>
        </w:rPr>
      </w:pPr>
      <w:r w:rsidRPr="00BB3757">
        <w:rPr>
          <w:rFonts w:ascii="Times New Roman" w:hAnsi="Times New Roman"/>
          <w:sz w:val="24"/>
          <w:szCs w:val="24"/>
        </w:rPr>
        <w:t xml:space="preserve">Sands and </w:t>
      </w:r>
      <w:r w:rsidRPr="00D4648A">
        <w:rPr>
          <w:rFonts w:ascii="Times New Roman" w:hAnsi="Times New Roman"/>
          <w:sz w:val="24"/>
          <w:szCs w:val="24"/>
        </w:rPr>
        <w:t xml:space="preserve">some </w:t>
      </w:r>
      <w:r w:rsidRPr="00BB3757">
        <w:rPr>
          <w:rFonts w:ascii="Times New Roman" w:hAnsi="Times New Roman"/>
          <w:sz w:val="24"/>
          <w:szCs w:val="24"/>
        </w:rPr>
        <w:t>LANDFIRE National reviewer</w:t>
      </w:r>
      <w:r w:rsidRPr="00D4648A">
        <w:rPr>
          <w:rFonts w:ascii="Times New Roman" w:hAnsi="Times New Roman"/>
          <w:sz w:val="24"/>
          <w:szCs w:val="24"/>
        </w:rPr>
        <w:t xml:space="preserve">s for </w:t>
      </w:r>
      <w:r w:rsidR="004425FD">
        <w:rPr>
          <w:rFonts w:ascii="Times New Roman" w:hAnsi="Times New Roman"/>
          <w:sz w:val="24"/>
          <w:szCs w:val="24"/>
        </w:rPr>
        <w:t>MZ</w:t>
      </w:r>
      <w:r w:rsidRPr="00D4648A">
        <w:rPr>
          <w:rFonts w:ascii="Times New Roman" w:hAnsi="Times New Roman"/>
          <w:sz w:val="24"/>
          <w:szCs w:val="24"/>
        </w:rPr>
        <w:t>22</w:t>
      </w:r>
      <w:r w:rsidRPr="00BB3757">
        <w:rPr>
          <w:rFonts w:ascii="Times New Roman" w:hAnsi="Times New Roman"/>
          <w:sz w:val="24"/>
          <w:szCs w:val="24"/>
        </w:rPr>
        <w:t xml:space="preserve"> indicated that the </w:t>
      </w:r>
      <w:r w:rsidRPr="00D4648A">
        <w:rPr>
          <w:rFonts w:ascii="Times New Roman" w:hAnsi="Times New Roman"/>
          <w:sz w:val="24"/>
          <w:szCs w:val="24"/>
        </w:rPr>
        <w:t>9</w:t>
      </w:r>
      <w:r w:rsidRPr="00BB3757">
        <w:rPr>
          <w:rFonts w:ascii="Times New Roman" w:hAnsi="Times New Roman"/>
          <w:sz w:val="24"/>
          <w:szCs w:val="24"/>
        </w:rPr>
        <w:t xml:space="preserve">0% maximum canopy cover value in the Late Closed Class was too high. </w:t>
      </w:r>
      <w:r w:rsidRPr="00D4648A">
        <w:rPr>
          <w:rFonts w:ascii="Times New Roman" w:hAnsi="Times New Roman"/>
          <w:sz w:val="24"/>
          <w:szCs w:val="24"/>
        </w:rPr>
        <w:t xml:space="preserve">Kori </w:t>
      </w:r>
      <w:r w:rsidRPr="00BB3757">
        <w:rPr>
          <w:rFonts w:ascii="Times New Roman" w:hAnsi="Times New Roman"/>
          <w:sz w:val="24"/>
          <w:szCs w:val="24"/>
        </w:rPr>
        <w:t>Blankenship reduced the maximum cover to 50%</w:t>
      </w:r>
      <w:r w:rsidR="004425FD">
        <w:rPr>
          <w:rFonts w:ascii="Times New Roman" w:hAnsi="Times New Roman"/>
          <w:sz w:val="24"/>
          <w:szCs w:val="24"/>
        </w:rPr>
        <w:t>,</w:t>
      </w:r>
      <w:r w:rsidRPr="00D4648A">
        <w:rPr>
          <w:rFonts w:ascii="Times New Roman" w:hAnsi="Times New Roman"/>
          <w:sz w:val="24"/>
          <w:szCs w:val="24"/>
        </w:rPr>
        <w:t xml:space="preserve"> which is consistent with 10802-21-22 and is on the high end of estimates for this type throughout its range</w:t>
      </w:r>
      <w:r w:rsidRPr="00BB3757">
        <w:rPr>
          <w:rFonts w:ascii="Times New Roman" w:hAnsi="Times New Roman"/>
          <w:sz w:val="24"/>
          <w:szCs w:val="24"/>
        </w:rPr>
        <w:t xml:space="preserve">. </w:t>
      </w:r>
    </w:p>
    <w:p w:rsidRPr="00C24B44" w:rsidR="00FE25DA" w:rsidP="00FE25DA" w:rsidRDefault="00FE25DA" w14:paraId="2C8303AD" w14:textId="77777777">
      <w:pPr>
        <w:pStyle w:val="ListParagraph"/>
      </w:pPr>
    </w:p>
    <w:p w:rsidR="00C46312" w:rsidP="00845E38" w:rsidRDefault="004425FD" w14:paraId="19744AEB" w14:textId="2CC81D66">
      <w:r>
        <w:t>MZ</w:t>
      </w:r>
      <w:r w:rsidR="00C46312">
        <w:t xml:space="preserve">28 was added to the </w:t>
      </w:r>
      <w:r>
        <w:t>MZ</w:t>
      </w:r>
      <w:r w:rsidR="00C46312">
        <w:t>21/22 group during the 2017 review of all Big Sagebrush Shrubland models</w:t>
      </w:r>
      <w:bookmarkEnd w:id="3"/>
      <w:r w:rsidR="00C46312">
        <w:t xml:space="preserve">. </w:t>
      </w:r>
      <w:bookmarkStart w:name="_Hlk505663010" w:id="4"/>
      <w:r w:rsidR="00845E38">
        <w:t xml:space="preserve">Reviewer Alan </w:t>
      </w:r>
      <w:r w:rsidRPr="00C46312" w:rsidR="00C46312">
        <w:t>S</w:t>
      </w:r>
      <w:r w:rsidR="00C46312">
        <w:t xml:space="preserve">ands indicated that </w:t>
      </w:r>
      <w:r w:rsidR="00845E38">
        <w:t xml:space="preserve">the </w:t>
      </w:r>
      <w:r w:rsidR="00C46312">
        <w:t xml:space="preserve">description for </w:t>
      </w:r>
      <w:r>
        <w:t>MZ</w:t>
      </w:r>
      <w:r w:rsidR="00C46312">
        <w:t>28</w:t>
      </w:r>
      <w:r w:rsidRPr="00C46312" w:rsidR="00C46312">
        <w:t xml:space="preserve"> described a Montane Sagebrush Steppe system</w:t>
      </w:r>
      <w:r w:rsidR="00C46312">
        <w:t xml:space="preserve"> </w:t>
      </w:r>
      <w:bookmarkStart w:name="_Hlk505663322" w:id="5"/>
      <w:r w:rsidR="00C46312">
        <w:t>and that it should be rewritten or lumped with a similar zone</w:t>
      </w:r>
      <w:bookmarkEnd w:id="5"/>
      <w:r w:rsidRPr="00C46312" w:rsidR="00C46312">
        <w:t xml:space="preserve">. In </w:t>
      </w:r>
      <w:r>
        <w:t>MZ</w:t>
      </w:r>
      <w:r w:rsidR="00C46312">
        <w:t>28</w:t>
      </w:r>
      <w:r>
        <w:t>,</w:t>
      </w:r>
      <w:r w:rsidRPr="00C46312" w:rsidR="00C46312">
        <w:t xml:space="preserve"> </w:t>
      </w:r>
      <w:r w:rsidRPr="00C46312" w:rsidR="00C46312">
        <w:lastRenderedPageBreak/>
        <w:t xml:space="preserve">the dominant shrub species was </w:t>
      </w:r>
      <w:r w:rsidRPr="001172AE" w:rsidR="00C46312">
        <w:rPr>
          <w:i/>
        </w:rPr>
        <w:t>Artemisia tridentata</w:t>
      </w:r>
      <w:r w:rsidRPr="00C46312" w:rsidR="00C46312">
        <w:t xml:space="preserve"> ssp. </w:t>
      </w:r>
      <w:proofErr w:type="spellStart"/>
      <w:r w:rsidRPr="001172AE" w:rsidR="00C46312">
        <w:rPr>
          <w:i/>
        </w:rPr>
        <w:t>vaseyana</w:t>
      </w:r>
      <w:proofErr w:type="spellEnd"/>
      <w:r w:rsidRPr="00C46312" w:rsidR="00C46312">
        <w:t>, an indicator for Montane Sagebrush Steppe (BpS 11260)</w:t>
      </w:r>
      <w:r>
        <w:t xml:space="preserve">, </w:t>
      </w:r>
      <w:r w:rsidRPr="00C46312" w:rsidR="00C46312">
        <w:t>not Big Sagebrush Shrubland</w:t>
      </w:r>
      <w:r w:rsidR="00C46312">
        <w:t xml:space="preserve">. Blankenship noted that for the Big Sagebrush Steppe (BpS 11250), </w:t>
      </w:r>
      <w:r>
        <w:t>MZ</w:t>
      </w:r>
      <w:r w:rsidR="00C46312">
        <w:t xml:space="preserve">28 was grouped with a </w:t>
      </w:r>
      <w:r>
        <w:t>MZ0</w:t>
      </w:r>
      <w:r w:rsidR="00C46312">
        <w:t xml:space="preserve">6 group centered on the Great Basin. For the Big Sagebrush Shrubland, Blankenship decided to group </w:t>
      </w:r>
      <w:r>
        <w:t>MZ</w:t>
      </w:r>
      <w:r w:rsidR="00C46312">
        <w:t xml:space="preserve">28 with </w:t>
      </w:r>
      <w:r>
        <w:t>MZ</w:t>
      </w:r>
      <w:r w:rsidR="00C46312">
        <w:t xml:space="preserve">21 because both zones are part of the Western Cordillera ecoregion. </w:t>
      </w:r>
      <w:r>
        <w:t>MZ</w:t>
      </w:r>
      <w:r w:rsidR="00C46312">
        <w:t xml:space="preserve">22 is part of the Cold Deserts ecoregion. </w:t>
      </w:r>
      <w:r w:rsidRPr="00C46312" w:rsidR="00C46312">
        <w:t>Future review should consider</w:t>
      </w:r>
      <w:bookmarkEnd w:id="4"/>
      <w:r w:rsidR="00C46312">
        <w:t xml:space="preserve"> whether this is the most appropriate grouping.</w:t>
      </w:r>
      <w:r w:rsidR="00002B31">
        <w:t xml:space="preserve"> </w:t>
      </w:r>
      <w:bookmarkStart w:name="_Hlk505664388" w:id="6"/>
      <w:r w:rsidR="00002B31">
        <w:t xml:space="preserve">The modelers for the </w:t>
      </w:r>
      <w:r>
        <w:t>MZ</w:t>
      </w:r>
      <w:r w:rsidR="00002B31">
        <w:t xml:space="preserve">28 model were Joe </w:t>
      </w:r>
      <w:proofErr w:type="spellStart"/>
      <w:r w:rsidR="00002B31">
        <w:t>Vinyard</w:t>
      </w:r>
      <w:proofErr w:type="spellEnd"/>
      <w:r w:rsidR="00002B31">
        <w:t>, Ken Holsinger</w:t>
      </w:r>
      <w:r>
        <w:t>,</w:t>
      </w:r>
      <w:r w:rsidR="00002B31">
        <w:t xml:space="preserve"> and an anonymous contributor. The </w:t>
      </w:r>
      <w:r>
        <w:t>MZ</w:t>
      </w:r>
      <w:r w:rsidR="00002B31">
        <w:t xml:space="preserve">28 reviewers were Vic </w:t>
      </w:r>
      <w:proofErr w:type="spellStart"/>
      <w:r w:rsidR="00002B31">
        <w:t>Ecklund</w:t>
      </w:r>
      <w:proofErr w:type="spellEnd"/>
      <w:r w:rsidR="00002B31">
        <w:t xml:space="preserve"> and Chuck </w:t>
      </w:r>
      <w:proofErr w:type="spellStart"/>
      <w:r w:rsidR="00002B31">
        <w:t>Kosteka</w:t>
      </w:r>
      <w:proofErr w:type="spellEnd"/>
      <w:r w:rsidR="00002B31">
        <w:t xml:space="preserve">. </w:t>
      </w:r>
      <w:bookmarkEnd w:id="6"/>
    </w:p>
    <w:p w:rsidR="00002B31" w:rsidP="00845E38" w:rsidRDefault="00002B31" w14:paraId="6ECB5949" w14:textId="77777777">
      <w:bookmarkStart w:name="_Hlk505664448" w:id="7"/>
    </w:p>
    <w:p w:rsidRPr="00F46093" w:rsidR="00002B31" w:rsidP="00002B31" w:rsidRDefault="00002B31" w14:paraId="14EE4F70" w14:textId="77777777">
      <w:r w:rsidRPr="0087668B">
        <w:t xml:space="preserve">During the BpS Review in 2017, this model was part of a “macro-review” where all models </w:t>
      </w:r>
      <w:r w:rsidRPr="00E36514">
        <w:t xml:space="preserve">representing this BpS were reviewed and evaluated relative to one another. One goal of the review was to check for logical consistency between the models. Outstanding questions from this review that </w:t>
      </w:r>
      <w:r w:rsidRPr="00F46093">
        <w:t>should be evaluated in the future include:</w:t>
      </w:r>
    </w:p>
    <w:bookmarkEnd w:id="7"/>
    <w:p w:rsidR="00845E38" w:rsidP="00845E38" w:rsidRDefault="00845E38" w14:paraId="35E25BE6" w14:textId="0CCAACA5">
      <w:pPr>
        <w:pStyle w:val="ListParagraph"/>
        <w:numPr>
          <w:ilvl w:val="0"/>
          <w:numId w:val="5"/>
        </w:numPr>
        <w:rPr>
          <w:rFonts w:ascii="Times New Roman" w:hAnsi="Times New Roman"/>
          <w:sz w:val="24"/>
          <w:szCs w:val="24"/>
        </w:rPr>
      </w:pPr>
      <w:r w:rsidRPr="00F46093">
        <w:rPr>
          <w:rFonts w:ascii="Times New Roman" w:hAnsi="Times New Roman"/>
          <w:sz w:val="24"/>
          <w:szCs w:val="24"/>
        </w:rPr>
        <w:t>Has LANDFIRE appropriately identified and classified the big sage shrubland (BpS 10800) relative to big sage steppe (BpS 11250)? In his system</w:t>
      </w:r>
      <w:r w:rsidR="004425FD">
        <w:rPr>
          <w:rFonts w:ascii="Times New Roman" w:hAnsi="Times New Roman"/>
          <w:sz w:val="24"/>
          <w:szCs w:val="24"/>
        </w:rPr>
        <w:t>-</w:t>
      </w:r>
      <w:r w:rsidRPr="00F46093">
        <w:rPr>
          <w:rFonts w:ascii="Times New Roman" w:hAnsi="Times New Roman"/>
          <w:sz w:val="24"/>
          <w:szCs w:val="24"/>
        </w:rPr>
        <w:t>wide review of these BpS</w:t>
      </w:r>
      <w:r w:rsidR="004425FD">
        <w:rPr>
          <w:rFonts w:ascii="Times New Roman" w:hAnsi="Times New Roman"/>
          <w:sz w:val="24"/>
          <w:szCs w:val="24"/>
        </w:rPr>
        <w:t xml:space="preserve">s, </w:t>
      </w:r>
      <w:r w:rsidRPr="00F46093">
        <w:rPr>
          <w:rFonts w:ascii="Times New Roman" w:hAnsi="Times New Roman"/>
          <w:sz w:val="24"/>
          <w:szCs w:val="24"/>
        </w:rPr>
        <w:t xml:space="preserve">Alan Sands indicated that what was mapped and modeled as Big Sage Shrubland should be Big Sage Steppe in the following </w:t>
      </w:r>
      <w:r w:rsidR="004425FD">
        <w:rPr>
          <w:rFonts w:ascii="Times New Roman" w:hAnsi="Times New Roman"/>
          <w:sz w:val="24"/>
          <w:szCs w:val="24"/>
        </w:rPr>
        <w:t>MZs</w:t>
      </w:r>
      <w:r w:rsidRPr="00F46093">
        <w:rPr>
          <w:rFonts w:ascii="Times New Roman" w:hAnsi="Times New Roman"/>
          <w:sz w:val="24"/>
          <w:szCs w:val="24"/>
        </w:rPr>
        <w:t>: 10, 19, 21, 22, 31</w:t>
      </w:r>
      <w:r w:rsidR="004425FD">
        <w:rPr>
          <w:rFonts w:ascii="Times New Roman" w:hAnsi="Times New Roman"/>
          <w:sz w:val="24"/>
          <w:szCs w:val="24"/>
        </w:rPr>
        <w:t>,</w:t>
      </w:r>
      <w:r w:rsidRPr="00F46093">
        <w:rPr>
          <w:rFonts w:ascii="Times New Roman" w:hAnsi="Times New Roman"/>
          <w:sz w:val="24"/>
          <w:szCs w:val="24"/>
        </w:rPr>
        <w:t xml:space="preserve"> and 33. Kori Blankenship consulted NatureServe range maps to evaluate this suggestion and found that they reported Big Sage Shrubland occurring in all these </w:t>
      </w:r>
      <w:r w:rsidR="004425FD">
        <w:rPr>
          <w:rFonts w:ascii="Times New Roman" w:hAnsi="Times New Roman"/>
          <w:sz w:val="24"/>
          <w:szCs w:val="24"/>
        </w:rPr>
        <w:t>MZs</w:t>
      </w:r>
      <w:r w:rsidRPr="00F46093">
        <w:rPr>
          <w:rFonts w:ascii="Times New Roman" w:hAnsi="Times New Roman"/>
          <w:sz w:val="24"/>
          <w:szCs w:val="24"/>
        </w:rPr>
        <w:t>. Blankenship felt that more input was needed from local ecologists and NatureServe on the distribution of the types and the distinctions between them before changing the classification. This suggestion should be considered in future review.</w:t>
      </w:r>
    </w:p>
    <w:p w:rsidRPr="00F46093" w:rsidR="00845E38" w:rsidP="00845E38" w:rsidRDefault="00845E38" w14:paraId="47EC4F76" w14:textId="7A542116">
      <w:pPr>
        <w:pStyle w:val="ListParagraph"/>
        <w:numPr>
          <w:ilvl w:val="0"/>
          <w:numId w:val="5"/>
        </w:numPr>
        <w:rPr>
          <w:rFonts w:ascii="Times New Roman" w:hAnsi="Times New Roman"/>
          <w:sz w:val="24"/>
          <w:szCs w:val="24"/>
        </w:rPr>
      </w:pPr>
      <w:r w:rsidRPr="00F46093">
        <w:rPr>
          <w:rFonts w:ascii="Times New Roman" w:hAnsi="Times New Roman"/>
          <w:sz w:val="24"/>
          <w:szCs w:val="24"/>
        </w:rPr>
        <w:t>What is an appropriate fire frequency and severity for this BpS? Estimates for these fire regime parameters vary widely, and during LANDFIRE National</w:t>
      </w:r>
      <w:r w:rsidR="004425FD">
        <w:rPr>
          <w:rFonts w:ascii="Times New Roman" w:hAnsi="Times New Roman"/>
          <w:sz w:val="24"/>
          <w:szCs w:val="24"/>
        </w:rPr>
        <w:t>,</w:t>
      </w:r>
      <w:r w:rsidRPr="00F46093">
        <w:rPr>
          <w:rFonts w:ascii="Times New Roman" w:hAnsi="Times New Roman"/>
          <w:sz w:val="24"/>
          <w:szCs w:val="24"/>
        </w:rPr>
        <w:t xml:space="preserve"> there was considerable debate about these</w:t>
      </w:r>
      <w:r>
        <w:rPr>
          <w:rFonts w:ascii="Times New Roman" w:hAnsi="Times New Roman"/>
          <w:sz w:val="24"/>
          <w:szCs w:val="24"/>
        </w:rPr>
        <w:t xml:space="preserve"> values in some areas (see 10801-21-22-28 and 10802-21-22-28</w:t>
      </w:r>
      <w:r w:rsidRPr="00F46093">
        <w:rPr>
          <w:rFonts w:ascii="Times New Roman" w:hAnsi="Times New Roman"/>
          <w:sz w:val="24"/>
          <w:szCs w:val="24"/>
        </w:rPr>
        <w:t>).</w:t>
      </w:r>
    </w:p>
    <w:p w:rsidR="00845E38" w:rsidP="00845E38" w:rsidRDefault="00845E38" w14:paraId="4FB13197" w14:textId="757EF73F">
      <w:pPr>
        <w:pStyle w:val="ListParagraph"/>
        <w:numPr>
          <w:ilvl w:val="0"/>
          <w:numId w:val="5"/>
        </w:numPr>
        <w:rPr>
          <w:rFonts w:ascii="Times New Roman" w:hAnsi="Times New Roman"/>
          <w:sz w:val="24"/>
          <w:szCs w:val="24"/>
        </w:rPr>
      </w:pPr>
      <w:r w:rsidRPr="00F46093">
        <w:rPr>
          <w:rFonts w:ascii="Times New Roman" w:hAnsi="Times New Roman"/>
          <w:sz w:val="24"/>
          <w:szCs w:val="24"/>
        </w:rPr>
        <w:t>Does the Wyoming big sagebrush v</w:t>
      </w:r>
      <w:r w:rsidR="004425FD">
        <w:rPr>
          <w:rFonts w:ascii="Times New Roman" w:hAnsi="Times New Roman"/>
          <w:sz w:val="24"/>
          <w:szCs w:val="24"/>
        </w:rPr>
        <w:t xml:space="preserve">ersus </w:t>
      </w:r>
      <w:r w:rsidRPr="00F46093">
        <w:rPr>
          <w:rFonts w:ascii="Times New Roman" w:hAnsi="Times New Roman"/>
          <w:sz w:val="24"/>
          <w:szCs w:val="24"/>
        </w:rPr>
        <w:t xml:space="preserve">basin big sagebrush split applied in the model representing </w:t>
      </w:r>
      <w:r w:rsidR="004425FD">
        <w:rPr>
          <w:rFonts w:ascii="Times New Roman" w:hAnsi="Times New Roman"/>
          <w:sz w:val="24"/>
          <w:szCs w:val="24"/>
        </w:rPr>
        <w:t>MZs</w:t>
      </w:r>
      <w:r w:rsidRPr="00F46093" w:rsidR="004425FD">
        <w:rPr>
          <w:rFonts w:ascii="Times New Roman" w:hAnsi="Times New Roman"/>
          <w:sz w:val="24"/>
          <w:szCs w:val="24"/>
        </w:rPr>
        <w:t xml:space="preserve"> </w:t>
      </w:r>
      <w:r w:rsidRPr="00F46093">
        <w:rPr>
          <w:rFonts w:ascii="Times New Roman" w:hAnsi="Times New Roman"/>
          <w:sz w:val="24"/>
          <w:szCs w:val="24"/>
        </w:rPr>
        <w:t>21</w:t>
      </w:r>
      <w:r>
        <w:rPr>
          <w:rFonts w:ascii="Times New Roman" w:hAnsi="Times New Roman"/>
          <w:sz w:val="24"/>
          <w:szCs w:val="24"/>
        </w:rPr>
        <w:t>,</w:t>
      </w:r>
      <w:r w:rsidRPr="00F46093">
        <w:rPr>
          <w:rFonts w:ascii="Times New Roman" w:hAnsi="Times New Roman"/>
          <w:sz w:val="24"/>
          <w:szCs w:val="24"/>
        </w:rPr>
        <w:t xml:space="preserve"> 22</w:t>
      </w:r>
      <w:r w:rsidR="004425FD">
        <w:rPr>
          <w:rFonts w:ascii="Times New Roman" w:hAnsi="Times New Roman"/>
          <w:sz w:val="24"/>
          <w:szCs w:val="24"/>
        </w:rPr>
        <w:t>,</w:t>
      </w:r>
      <w:r w:rsidRPr="00F46093">
        <w:rPr>
          <w:rFonts w:ascii="Times New Roman" w:hAnsi="Times New Roman"/>
          <w:sz w:val="24"/>
          <w:szCs w:val="24"/>
        </w:rPr>
        <w:t xml:space="preserve"> </w:t>
      </w:r>
      <w:r>
        <w:rPr>
          <w:rFonts w:ascii="Times New Roman" w:hAnsi="Times New Roman"/>
          <w:sz w:val="24"/>
          <w:szCs w:val="24"/>
        </w:rPr>
        <w:t xml:space="preserve">and 28 </w:t>
      </w:r>
      <w:r w:rsidRPr="00F46093">
        <w:rPr>
          <w:rFonts w:ascii="Times New Roman" w:hAnsi="Times New Roman"/>
          <w:sz w:val="24"/>
          <w:szCs w:val="24"/>
        </w:rPr>
        <w:t>apply elsewhere</w:t>
      </w:r>
      <w:r w:rsidR="004425FD">
        <w:rPr>
          <w:rFonts w:ascii="Times New Roman" w:hAnsi="Times New Roman"/>
          <w:sz w:val="24"/>
          <w:szCs w:val="24"/>
        </w:rPr>
        <w:t>,</w:t>
      </w:r>
      <w:r w:rsidRPr="00F46093">
        <w:rPr>
          <w:rFonts w:ascii="Times New Roman" w:hAnsi="Times New Roman"/>
          <w:sz w:val="24"/>
          <w:szCs w:val="24"/>
        </w:rPr>
        <w:t xml:space="preserve"> and can it be successfully mapped from 30m imagery? Descriptions for this BpS in some other zones indicated a need for distinct BpS models and mapping units for the different big sagebrush subspecies, but question</w:t>
      </w:r>
      <w:r w:rsidR="004425FD">
        <w:rPr>
          <w:rFonts w:ascii="Times New Roman" w:hAnsi="Times New Roman"/>
          <w:sz w:val="24"/>
          <w:szCs w:val="24"/>
        </w:rPr>
        <w:t>s arose about</w:t>
      </w:r>
      <w:r w:rsidRPr="00F46093">
        <w:rPr>
          <w:rFonts w:ascii="Times New Roman" w:hAnsi="Times New Roman"/>
          <w:sz w:val="24"/>
          <w:szCs w:val="24"/>
        </w:rPr>
        <w:t xml:space="preserve"> the ability to map the distinctions from satellite imagery.  </w:t>
      </w:r>
    </w:p>
    <w:p w:rsidRPr="00F46093" w:rsidR="00845E38" w:rsidP="00845E38" w:rsidRDefault="00845E38" w14:paraId="5BC851E2" w14:textId="0D9239E6">
      <w:pPr>
        <w:pStyle w:val="ListParagraph"/>
        <w:numPr>
          <w:ilvl w:val="0"/>
          <w:numId w:val="5"/>
        </w:numPr>
        <w:rPr>
          <w:rFonts w:ascii="Times New Roman" w:hAnsi="Times New Roman"/>
          <w:sz w:val="24"/>
          <w:szCs w:val="24"/>
        </w:rPr>
      </w:pPr>
      <w:r w:rsidRPr="00F46093">
        <w:rPr>
          <w:rFonts w:ascii="Times New Roman" w:hAnsi="Times New Roman"/>
          <w:sz w:val="24"/>
          <w:szCs w:val="24"/>
        </w:rPr>
        <w:t>Does the upland v</w:t>
      </w:r>
      <w:r w:rsidR="004425FD">
        <w:rPr>
          <w:rFonts w:ascii="Times New Roman" w:hAnsi="Times New Roman"/>
          <w:sz w:val="24"/>
          <w:szCs w:val="24"/>
        </w:rPr>
        <w:t xml:space="preserve">ersus </w:t>
      </w:r>
      <w:r w:rsidRPr="00F46093">
        <w:rPr>
          <w:rFonts w:ascii="Times New Roman" w:hAnsi="Times New Roman"/>
          <w:sz w:val="24"/>
          <w:szCs w:val="24"/>
        </w:rPr>
        <w:t xml:space="preserve">semi-desert split applied in the model representing </w:t>
      </w:r>
      <w:r w:rsidR="004425FD">
        <w:rPr>
          <w:rFonts w:ascii="Times New Roman" w:hAnsi="Times New Roman"/>
          <w:sz w:val="24"/>
          <w:szCs w:val="24"/>
        </w:rPr>
        <w:t>MZs</w:t>
      </w:r>
      <w:r w:rsidRPr="00F46093" w:rsidR="004425FD">
        <w:rPr>
          <w:rFonts w:ascii="Times New Roman" w:hAnsi="Times New Roman"/>
          <w:sz w:val="24"/>
          <w:szCs w:val="24"/>
        </w:rPr>
        <w:t xml:space="preserve"> </w:t>
      </w:r>
      <w:r w:rsidR="004425FD">
        <w:rPr>
          <w:rFonts w:ascii="Times New Roman" w:hAnsi="Times New Roman"/>
          <w:sz w:val="24"/>
          <w:szCs w:val="24"/>
        </w:rPr>
        <w:t>0</w:t>
      </w:r>
      <w:r w:rsidRPr="00F46093">
        <w:rPr>
          <w:rFonts w:ascii="Times New Roman" w:hAnsi="Times New Roman"/>
          <w:sz w:val="24"/>
          <w:szCs w:val="24"/>
        </w:rPr>
        <w:t xml:space="preserve">6, 12, </w:t>
      </w:r>
      <w:r>
        <w:rPr>
          <w:rFonts w:ascii="Times New Roman" w:hAnsi="Times New Roman"/>
          <w:sz w:val="24"/>
          <w:szCs w:val="24"/>
        </w:rPr>
        <w:t xml:space="preserve">15, </w:t>
      </w:r>
      <w:r w:rsidRPr="00F46093">
        <w:rPr>
          <w:rFonts w:ascii="Times New Roman" w:hAnsi="Times New Roman"/>
          <w:sz w:val="24"/>
          <w:szCs w:val="24"/>
        </w:rPr>
        <w:t>16, 17, 18, 23</w:t>
      </w:r>
      <w:r>
        <w:rPr>
          <w:rFonts w:ascii="Times New Roman" w:hAnsi="Times New Roman"/>
          <w:sz w:val="24"/>
          <w:szCs w:val="24"/>
        </w:rPr>
        <w:t xml:space="preserve">, </w:t>
      </w:r>
      <w:r w:rsidRPr="00F46093">
        <w:rPr>
          <w:rFonts w:ascii="Times New Roman" w:hAnsi="Times New Roman"/>
          <w:sz w:val="24"/>
          <w:szCs w:val="24"/>
        </w:rPr>
        <w:t>24</w:t>
      </w:r>
      <w:r>
        <w:rPr>
          <w:rFonts w:ascii="Times New Roman" w:hAnsi="Times New Roman"/>
          <w:sz w:val="24"/>
          <w:szCs w:val="24"/>
        </w:rPr>
        <w:t>, and 25</w:t>
      </w:r>
      <w:r w:rsidRPr="00F46093">
        <w:rPr>
          <w:rFonts w:ascii="Times New Roman" w:hAnsi="Times New Roman"/>
          <w:sz w:val="24"/>
          <w:szCs w:val="24"/>
        </w:rPr>
        <w:t xml:space="preserve"> apply elsewhere? The split helps distinguish differences in species, fire frequency</w:t>
      </w:r>
      <w:r w:rsidR="004425FD">
        <w:rPr>
          <w:rFonts w:ascii="Times New Roman" w:hAnsi="Times New Roman"/>
          <w:sz w:val="24"/>
          <w:szCs w:val="24"/>
        </w:rPr>
        <w:t>,</w:t>
      </w:r>
      <w:r w:rsidRPr="00F46093">
        <w:rPr>
          <w:rFonts w:ascii="Times New Roman" w:hAnsi="Times New Roman"/>
          <w:sz w:val="24"/>
          <w:szCs w:val="24"/>
        </w:rPr>
        <w:t xml:space="preserve"> and management options for sites on upland soils that receive enough precipitation to support trees from semi-desert sites that cannot. </w:t>
      </w:r>
    </w:p>
    <w:p w:rsidRPr="00002B31" w:rsidR="00C46312" w:rsidP="00845E38" w:rsidRDefault="00C46312" w14:paraId="2AD64DC5" w14:textId="409FA40B"/>
    <w:p w:rsidR="008A2B9F" w:rsidP="000851C7" w:rsidRDefault="002D70E7" w14:paraId="33948E5C" w14:textId="1E8A83AD">
      <w:r w:rsidRPr="00F46093">
        <w:t xml:space="preserve">The modelers listed </w:t>
      </w:r>
      <w:r w:rsidRPr="0087668B">
        <w:t xml:space="preserve">in the table </w:t>
      </w:r>
      <w:r w:rsidRPr="00F46093">
        <w:t>at the top of this document were</w:t>
      </w:r>
      <w:r>
        <w:t xml:space="preserve"> LANDFIRE National</w:t>
      </w:r>
      <w:r w:rsidRPr="00F46093">
        <w:t xml:space="preserve"> contributors for </w:t>
      </w:r>
      <w:r w:rsidR="004425FD">
        <w:t>MZ</w:t>
      </w:r>
      <w:r w:rsidRPr="00F46093">
        <w:t>21</w:t>
      </w:r>
      <w:r>
        <w:t xml:space="preserve">. Additional MZ21 modelers included </w:t>
      </w:r>
      <w:r w:rsidRPr="002D70E7">
        <w:t>Don Delong and Tristan Fluharty</w:t>
      </w:r>
      <w:r w:rsidRPr="00F46093">
        <w:t>.</w:t>
      </w:r>
      <w:r>
        <w:t xml:space="preserve"> </w:t>
      </w:r>
      <w:r w:rsidR="008A2B9F">
        <w:t>For LANDFIRE National</w:t>
      </w:r>
      <w:r w:rsidR="004425FD">
        <w:t>,</w:t>
      </w:r>
      <w:r w:rsidR="008A2B9F">
        <w:t xml:space="preserve"> the MZ22 modelers were Mark Williams, Vicki </w:t>
      </w:r>
      <w:proofErr w:type="spellStart"/>
      <w:r w:rsidR="008A2B9F">
        <w:t>Herren</w:t>
      </w:r>
      <w:proofErr w:type="spellEnd"/>
      <w:r w:rsidR="008A2B9F">
        <w:t>, Dave Roberts, Destin Harrell, Tim Kramer, Eve Warren, and an anonymous contributor. Reviewers were</w:t>
      </w:r>
      <w:r w:rsidR="004425FD">
        <w:t xml:space="preserve"> </w:t>
      </w:r>
      <w:r w:rsidR="008A2B9F">
        <w:t xml:space="preserve">Dan Stroud, Carl </w:t>
      </w:r>
      <w:proofErr w:type="spellStart"/>
      <w:r w:rsidR="008A2B9F">
        <w:t>Bezanson</w:t>
      </w:r>
      <w:proofErr w:type="spellEnd"/>
      <w:r w:rsidR="008A2B9F">
        <w:t xml:space="preserve">, Kirk Strom, Carrie </w:t>
      </w:r>
      <w:proofErr w:type="spellStart"/>
      <w:r w:rsidR="008A2B9F">
        <w:t>Dobey</w:t>
      </w:r>
      <w:proofErr w:type="spellEnd"/>
      <w:r w:rsidR="008A2B9F">
        <w:t>, and Jay Esperance.</w:t>
      </w:r>
    </w:p>
    <w:p w:rsidR="00496382" w:rsidP="00496382" w:rsidRDefault="00496382" w14:paraId="0461413A" w14:textId="77777777">
      <w:pPr>
        <w:pStyle w:val="ReportSection"/>
      </w:pPr>
      <w:r>
        <w:t>Succession Classes</w:t>
      </w:r>
    </w:p>
    <w:p w:rsidR="00496382" w:rsidP="00496382" w:rsidRDefault="00496382" w14:paraId="22100AB1"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496382" w:rsidP="00496382" w:rsidRDefault="00496382" w14:paraId="5C76D9C1" w14:textId="7790B3E2">
      <w:pPr>
        <w:pStyle w:val="InfoPara"/>
        <w:pBdr>
          <w:top w:val="single" w:color="auto" w:sz="4" w:space="1"/>
        </w:pBdr>
      </w:pPr>
      <w:r xmlns:w="http://schemas.openxmlformats.org/wordprocessingml/2006/main">
        <w:t>Class A</w:t>
      </w:r>
      <w:r xmlns:w="http://schemas.openxmlformats.org/wordprocessingml/2006/main">
        <w:tab/>
        <w:t>19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96382" w:rsidP="00496382" w:rsidRDefault="00496382" w14:paraId="4D9DA809" w14:textId="77777777"/>
    <w:p w:rsidR="00496382" w:rsidP="00496382" w:rsidRDefault="00496382" w14:paraId="34443C0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736"/>
        <w:gridCol w:w="2220"/>
        <w:gridCol w:w="1956"/>
      </w:tblGrid>
      <w:tr w:rsidRPr="00496382" w:rsidR="00496382" w:rsidTr="00496382" w14:paraId="09C260CF" w14:textId="77777777">
        <w:tc>
          <w:tcPr>
            <w:tcW w:w="1080" w:type="dxa"/>
            <w:tcBorders>
              <w:top w:val="single" w:color="auto" w:sz="2" w:space="0"/>
              <w:bottom w:val="single" w:color="000000" w:sz="12" w:space="0"/>
            </w:tcBorders>
            <w:shd w:val="clear" w:color="auto" w:fill="auto"/>
          </w:tcPr>
          <w:p w:rsidRPr="00496382" w:rsidR="00496382" w:rsidP="00704DA4" w:rsidRDefault="00496382" w14:paraId="38BEF14B" w14:textId="77777777">
            <w:pPr>
              <w:rPr>
                <w:b/>
                <w:bCs/>
              </w:rPr>
            </w:pPr>
            <w:r w:rsidRPr="00496382">
              <w:rPr>
                <w:b/>
                <w:bCs/>
              </w:rPr>
              <w:t>Symbol</w:t>
            </w:r>
          </w:p>
        </w:tc>
        <w:tc>
          <w:tcPr>
            <w:tcW w:w="2736" w:type="dxa"/>
            <w:tcBorders>
              <w:top w:val="single" w:color="auto" w:sz="2" w:space="0"/>
              <w:bottom w:val="single" w:color="000000" w:sz="12" w:space="0"/>
            </w:tcBorders>
            <w:shd w:val="clear" w:color="auto" w:fill="auto"/>
          </w:tcPr>
          <w:p w:rsidRPr="00496382" w:rsidR="00496382" w:rsidP="00704DA4" w:rsidRDefault="00496382" w14:paraId="103B988D" w14:textId="77777777">
            <w:pPr>
              <w:rPr>
                <w:b/>
                <w:bCs/>
              </w:rPr>
            </w:pPr>
            <w:r w:rsidRPr="00496382">
              <w:rPr>
                <w:b/>
                <w:bCs/>
              </w:rPr>
              <w:t>Scientific Name</w:t>
            </w:r>
          </w:p>
        </w:tc>
        <w:tc>
          <w:tcPr>
            <w:tcW w:w="2220" w:type="dxa"/>
            <w:tcBorders>
              <w:top w:val="single" w:color="auto" w:sz="2" w:space="0"/>
              <w:bottom w:val="single" w:color="000000" w:sz="12" w:space="0"/>
            </w:tcBorders>
            <w:shd w:val="clear" w:color="auto" w:fill="auto"/>
          </w:tcPr>
          <w:p w:rsidRPr="00496382" w:rsidR="00496382" w:rsidP="00704DA4" w:rsidRDefault="00496382" w14:paraId="59580594" w14:textId="77777777">
            <w:pPr>
              <w:rPr>
                <w:b/>
                <w:bCs/>
              </w:rPr>
            </w:pPr>
            <w:r w:rsidRPr="00496382">
              <w:rPr>
                <w:b/>
                <w:bCs/>
              </w:rPr>
              <w:t>Common Name</w:t>
            </w:r>
          </w:p>
        </w:tc>
        <w:tc>
          <w:tcPr>
            <w:tcW w:w="1956" w:type="dxa"/>
            <w:tcBorders>
              <w:top w:val="single" w:color="auto" w:sz="2" w:space="0"/>
              <w:bottom w:val="single" w:color="000000" w:sz="12" w:space="0"/>
            </w:tcBorders>
            <w:shd w:val="clear" w:color="auto" w:fill="auto"/>
          </w:tcPr>
          <w:p w:rsidRPr="00496382" w:rsidR="00496382" w:rsidP="00704DA4" w:rsidRDefault="00496382" w14:paraId="20DAECFD" w14:textId="77777777">
            <w:pPr>
              <w:rPr>
                <w:b/>
                <w:bCs/>
              </w:rPr>
            </w:pPr>
            <w:r w:rsidRPr="00496382">
              <w:rPr>
                <w:b/>
                <w:bCs/>
              </w:rPr>
              <w:t>Canopy Position</w:t>
            </w:r>
          </w:p>
        </w:tc>
      </w:tr>
      <w:tr w:rsidRPr="00496382" w:rsidR="00FD5AAD" w:rsidTr="00496382" w14:paraId="057B15B0" w14:textId="77777777">
        <w:tc>
          <w:tcPr>
            <w:tcW w:w="1080" w:type="dxa"/>
            <w:tcBorders>
              <w:top w:val="single" w:color="000000" w:sz="12" w:space="0"/>
            </w:tcBorders>
            <w:shd w:val="clear" w:color="auto" w:fill="auto"/>
          </w:tcPr>
          <w:p w:rsidRPr="00496382" w:rsidR="00FD5AAD" w:rsidP="00FD5AAD" w:rsidRDefault="00FD5AAD" w14:paraId="01088FD6" w14:textId="4D237149">
            <w:pPr>
              <w:rPr>
                <w:bCs/>
              </w:rPr>
            </w:pPr>
            <w:r w:rsidRPr="00496382">
              <w:rPr>
                <w:bCs/>
              </w:rPr>
              <w:t>LECI4</w:t>
            </w:r>
          </w:p>
        </w:tc>
        <w:tc>
          <w:tcPr>
            <w:tcW w:w="2736" w:type="dxa"/>
            <w:tcBorders>
              <w:top w:val="single" w:color="000000" w:sz="12" w:space="0"/>
            </w:tcBorders>
            <w:shd w:val="clear" w:color="auto" w:fill="auto"/>
          </w:tcPr>
          <w:p w:rsidRPr="00496382" w:rsidR="00FD5AAD" w:rsidP="00FD5AAD" w:rsidRDefault="00FD5AAD" w14:paraId="4082C5C8" w14:textId="63BDD64F">
            <w:proofErr w:type="spellStart"/>
            <w:r w:rsidRPr="00496382">
              <w:t>Leymus</w:t>
            </w:r>
            <w:proofErr w:type="spellEnd"/>
            <w:r w:rsidRPr="00496382">
              <w:t xml:space="preserve"> </w:t>
            </w:r>
            <w:proofErr w:type="spellStart"/>
            <w:r w:rsidRPr="00496382">
              <w:t>cinereus</w:t>
            </w:r>
            <w:proofErr w:type="spellEnd"/>
          </w:p>
        </w:tc>
        <w:tc>
          <w:tcPr>
            <w:tcW w:w="2220" w:type="dxa"/>
            <w:tcBorders>
              <w:top w:val="single" w:color="000000" w:sz="12" w:space="0"/>
            </w:tcBorders>
            <w:shd w:val="clear" w:color="auto" w:fill="auto"/>
          </w:tcPr>
          <w:p w:rsidRPr="00496382" w:rsidR="00FD5AAD" w:rsidP="00FD5AAD" w:rsidRDefault="00FD5AAD" w14:paraId="73EA569B" w14:textId="04D377E9">
            <w:r w:rsidRPr="00496382">
              <w:t>Basin wildrye</w:t>
            </w:r>
          </w:p>
        </w:tc>
        <w:tc>
          <w:tcPr>
            <w:tcW w:w="1956" w:type="dxa"/>
            <w:tcBorders>
              <w:top w:val="single" w:color="000000" w:sz="12" w:space="0"/>
            </w:tcBorders>
            <w:shd w:val="clear" w:color="auto" w:fill="auto"/>
          </w:tcPr>
          <w:p w:rsidRPr="00496382" w:rsidR="00FD5AAD" w:rsidP="00FD5AAD" w:rsidRDefault="00FD5AAD" w14:paraId="00097285" w14:textId="63CE4372">
            <w:r w:rsidRPr="00496382">
              <w:t>Upper</w:t>
            </w:r>
          </w:p>
        </w:tc>
      </w:tr>
      <w:tr w:rsidRPr="00496382" w:rsidR="00496382" w:rsidTr="00496382" w14:paraId="0E25F213" w14:textId="77777777">
        <w:tc>
          <w:tcPr>
            <w:tcW w:w="1080" w:type="dxa"/>
            <w:shd w:val="clear" w:color="auto" w:fill="auto"/>
          </w:tcPr>
          <w:p w:rsidRPr="00496382" w:rsidR="00496382" w:rsidP="00704DA4" w:rsidRDefault="00496382" w14:paraId="5DFBAB59" w14:textId="77777777">
            <w:pPr>
              <w:rPr>
                <w:bCs/>
              </w:rPr>
            </w:pPr>
            <w:r w:rsidRPr="00496382">
              <w:rPr>
                <w:bCs/>
              </w:rPr>
              <w:t>ELTR7</w:t>
            </w:r>
          </w:p>
        </w:tc>
        <w:tc>
          <w:tcPr>
            <w:tcW w:w="2736" w:type="dxa"/>
            <w:shd w:val="clear" w:color="auto" w:fill="auto"/>
          </w:tcPr>
          <w:p w:rsidRPr="00496382" w:rsidR="00496382" w:rsidP="00704DA4" w:rsidRDefault="00496382" w14:paraId="1AE9557D" w14:textId="77777777">
            <w:r w:rsidRPr="00496382">
              <w:t xml:space="preserve">Elymus </w:t>
            </w:r>
            <w:proofErr w:type="spellStart"/>
            <w:r w:rsidRPr="00496382">
              <w:t>trachycaulus</w:t>
            </w:r>
            <w:proofErr w:type="spellEnd"/>
          </w:p>
        </w:tc>
        <w:tc>
          <w:tcPr>
            <w:tcW w:w="2220" w:type="dxa"/>
            <w:shd w:val="clear" w:color="auto" w:fill="auto"/>
          </w:tcPr>
          <w:p w:rsidRPr="00496382" w:rsidR="00496382" w:rsidP="00704DA4" w:rsidRDefault="00496382" w14:paraId="048149BF" w14:textId="77777777">
            <w:r w:rsidRPr="00496382">
              <w:t>Slender wheatgrass</w:t>
            </w:r>
          </w:p>
        </w:tc>
        <w:tc>
          <w:tcPr>
            <w:tcW w:w="1956" w:type="dxa"/>
            <w:shd w:val="clear" w:color="auto" w:fill="auto"/>
          </w:tcPr>
          <w:p w:rsidRPr="00496382" w:rsidR="00496382" w:rsidP="00704DA4" w:rsidRDefault="00496382" w14:paraId="6EF6D3BD" w14:textId="77777777">
            <w:r w:rsidRPr="00496382">
              <w:t>Mid-Upper</w:t>
            </w:r>
          </w:p>
        </w:tc>
      </w:tr>
      <w:tr w:rsidRPr="00496382" w:rsidR="00FD5AAD" w:rsidTr="00496382" w14:paraId="68511B92" w14:textId="77777777">
        <w:tc>
          <w:tcPr>
            <w:tcW w:w="1080" w:type="dxa"/>
            <w:shd w:val="clear" w:color="auto" w:fill="auto"/>
          </w:tcPr>
          <w:p w:rsidRPr="00496382" w:rsidR="00FD5AAD" w:rsidP="00FD5AAD" w:rsidRDefault="00FD5AAD" w14:paraId="60C4727B" w14:textId="4E3728FA">
            <w:pPr>
              <w:rPr>
                <w:bCs/>
              </w:rPr>
            </w:pPr>
            <w:r w:rsidRPr="00E325BB">
              <w:rPr>
                <w:bCs/>
              </w:rPr>
              <w:t>PSSP6</w:t>
            </w:r>
          </w:p>
        </w:tc>
        <w:tc>
          <w:tcPr>
            <w:tcW w:w="2736" w:type="dxa"/>
            <w:shd w:val="clear" w:color="auto" w:fill="auto"/>
          </w:tcPr>
          <w:p w:rsidRPr="00496382" w:rsidR="00FD5AAD" w:rsidP="00FD5AAD" w:rsidRDefault="00FD5AAD" w14:paraId="6B68BFA2" w14:textId="352BDC1B">
            <w:proofErr w:type="spellStart"/>
            <w:r w:rsidRPr="00E325BB">
              <w:t>Pseudoroegneria</w:t>
            </w:r>
            <w:proofErr w:type="spellEnd"/>
            <w:r w:rsidRPr="00E325BB">
              <w:t xml:space="preserve"> spicata</w:t>
            </w:r>
          </w:p>
        </w:tc>
        <w:tc>
          <w:tcPr>
            <w:tcW w:w="2220" w:type="dxa"/>
            <w:shd w:val="clear" w:color="auto" w:fill="auto"/>
          </w:tcPr>
          <w:p w:rsidRPr="00496382" w:rsidR="00FD5AAD" w:rsidP="00FD5AAD" w:rsidRDefault="00FD5AAD" w14:paraId="2C8C99B9" w14:textId="6EA7D71D">
            <w:proofErr w:type="spellStart"/>
            <w:r w:rsidRPr="00E325BB">
              <w:t>Bluebunch</w:t>
            </w:r>
            <w:proofErr w:type="spellEnd"/>
            <w:r w:rsidRPr="00E325BB">
              <w:t xml:space="preserve"> wheatgrass</w:t>
            </w:r>
          </w:p>
        </w:tc>
        <w:tc>
          <w:tcPr>
            <w:tcW w:w="1956" w:type="dxa"/>
            <w:shd w:val="clear" w:color="auto" w:fill="auto"/>
          </w:tcPr>
          <w:p w:rsidRPr="00496382" w:rsidR="00FD5AAD" w:rsidP="00FD5AAD" w:rsidRDefault="00FD5AAD" w14:paraId="28F20907" w14:textId="77777777">
            <w:r w:rsidRPr="00496382">
              <w:t>Mid-Upper</w:t>
            </w:r>
          </w:p>
        </w:tc>
      </w:tr>
      <w:tr w:rsidRPr="00496382" w:rsidR="00496382" w:rsidTr="00496382" w14:paraId="3EAFF179" w14:textId="77777777">
        <w:tc>
          <w:tcPr>
            <w:tcW w:w="1080" w:type="dxa"/>
            <w:shd w:val="clear" w:color="auto" w:fill="auto"/>
          </w:tcPr>
          <w:p w:rsidRPr="00496382" w:rsidR="00496382" w:rsidP="00704DA4" w:rsidRDefault="00496382" w14:paraId="0A9B9B91" w14:textId="77777777">
            <w:pPr>
              <w:rPr>
                <w:bCs/>
              </w:rPr>
            </w:pPr>
            <w:r w:rsidRPr="00496382">
              <w:rPr>
                <w:bCs/>
              </w:rPr>
              <w:t>SPAI</w:t>
            </w:r>
          </w:p>
        </w:tc>
        <w:tc>
          <w:tcPr>
            <w:tcW w:w="2736" w:type="dxa"/>
            <w:shd w:val="clear" w:color="auto" w:fill="auto"/>
          </w:tcPr>
          <w:p w:rsidRPr="00496382" w:rsidR="00496382" w:rsidP="00704DA4" w:rsidRDefault="00496382" w14:paraId="0EABAFE4" w14:textId="77777777">
            <w:proofErr w:type="spellStart"/>
            <w:r w:rsidRPr="00496382">
              <w:t>Sporobolus</w:t>
            </w:r>
            <w:proofErr w:type="spellEnd"/>
            <w:r w:rsidRPr="00496382">
              <w:t xml:space="preserve"> </w:t>
            </w:r>
            <w:proofErr w:type="spellStart"/>
            <w:r w:rsidRPr="00496382">
              <w:t>airoides</w:t>
            </w:r>
            <w:proofErr w:type="spellEnd"/>
          </w:p>
        </w:tc>
        <w:tc>
          <w:tcPr>
            <w:tcW w:w="2220" w:type="dxa"/>
            <w:shd w:val="clear" w:color="auto" w:fill="auto"/>
          </w:tcPr>
          <w:p w:rsidRPr="00496382" w:rsidR="00496382" w:rsidP="00704DA4" w:rsidRDefault="00496382" w14:paraId="6B8789BA" w14:textId="77777777">
            <w:r w:rsidRPr="00496382">
              <w:t>Alkali sacaton</w:t>
            </w:r>
          </w:p>
        </w:tc>
        <w:tc>
          <w:tcPr>
            <w:tcW w:w="1956" w:type="dxa"/>
            <w:shd w:val="clear" w:color="auto" w:fill="auto"/>
          </w:tcPr>
          <w:p w:rsidRPr="00496382" w:rsidR="00496382" w:rsidP="00704DA4" w:rsidRDefault="00496382" w14:paraId="49BBA4D9" w14:textId="77777777">
            <w:r w:rsidRPr="00496382">
              <w:t>Mid-Upper</w:t>
            </w:r>
          </w:p>
        </w:tc>
      </w:tr>
    </w:tbl>
    <w:p w:rsidR="00496382" w:rsidP="00496382" w:rsidRDefault="00496382" w14:paraId="7ECF8439" w14:textId="77777777"/>
    <w:p w:rsidR="00496382" w:rsidP="00496382" w:rsidRDefault="00496382" w14:paraId="7A1073AB" w14:textId="77777777">
      <w:pPr>
        <w:pStyle w:val="SClassInfoPara"/>
      </w:pPr>
      <w:r>
        <w:t>Description</w:t>
      </w:r>
    </w:p>
    <w:p w:rsidR="00496382" w:rsidP="00496382" w:rsidRDefault="00496382" w14:paraId="4A78401B" w14:textId="1CE80000">
      <w:r>
        <w:t xml:space="preserve">Grass-dominated community. Grass cover percentage depends on potential for basin wildrye, for example. Shrub cover is </w:t>
      </w:r>
      <w:r w:rsidR="004425FD">
        <w:t>~</w:t>
      </w:r>
      <w:r>
        <w:t>0-10% or 15% with height up to 1m.</w:t>
      </w:r>
      <w:r w:rsidR="000851C7">
        <w:t xml:space="preserve"> </w:t>
      </w:r>
      <w:r>
        <w:t xml:space="preserve">If soils are alkaline, resprouting greasewood may also be present. </w:t>
      </w:r>
    </w:p>
    <w:p w:rsidR="005F31D8" w:rsidP="00496382" w:rsidRDefault="005F31D8" w14:paraId="0B54D007" w14:textId="77777777"/>
    <w:p>
      <w:r>
        <w:rPr>
          <w:i/>
          <w:u w:val="single"/>
        </w:rPr>
        <w:t>Maximum Tree Size Class</w:t>
      </w:r>
      <w:br/>
      <w:r>
        <w:t>None</w:t>
      </w:r>
    </w:p>
    <w:p w:rsidR="00496382" w:rsidP="00496382" w:rsidRDefault="00496382" w14:paraId="02402E1E" w14:textId="7DA74EFA">
      <w:pPr>
        <w:pStyle w:val="InfoPara"/>
        <w:pBdr>
          <w:top w:val="single" w:color="auto" w:sz="4" w:space="1"/>
        </w:pBdr>
      </w:pPr>
      <w:r xmlns:w="http://schemas.openxmlformats.org/wordprocessingml/2006/main">
        <w:t>Class B</w:t>
      </w:r>
      <w:r xmlns:w="http://schemas.openxmlformats.org/wordprocessingml/2006/main">
        <w:tab/>
        <w:t>36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496382" w:rsidP="00496382" w:rsidRDefault="00496382" w14:paraId="142B4F42" w14:textId="77777777"/>
    <w:p w:rsidR="00496382" w:rsidP="00496382" w:rsidRDefault="00496382" w14:paraId="5C8C4043" w14:textId="77777777">
      <w:pPr>
        <w:pStyle w:val="SClassInfoPara"/>
      </w:pPr>
      <w:r>
        <w:t>Indicator Species</w:t>
      </w:r>
    </w:p>
    <w:tbl>
      <w:tblPr>
        <w:tblW w:w="912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3732"/>
        <w:gridCol w:w="2292"/>
        <w:gridCol w:w="1956"/>
      </w:tblGrid>
      <w:tr w:rsidRPr="00496382" w:rsidR="00496382" w:rsidTr="00496382" w14:paraId="2A6E871F" w14:textId="77777777">
        <w:tc>
          <w:tcPr>
            <w:tcW w:w="1140" w:type="dxa"/>
            <w:tcBorders>
              <w:top w:val="single" w:color="auto" w:sz="2" w:space="0"/>
              <w:bottom w:val="single" w:color="000000" w:sz="12" w:space="0"/>
            </w:tcBorders>
            <w:shd w:val="clear" w:color="auto" w:fill="auto"/>
          </w:tcPr>
          <w:p w:rsidRPr="00496382" w:rsidR="00496382" w:rsidP="00704DA4" w:rsidRDefault="00496382" w14:paraId="0B8A2768" w14:textId="77777777">
            <w:pPr>
              <w:rPr>
                <w:b/>
                <w:bCs/>
              </w:rPr>
            </w:pPr>
            <w:r w:rsidRPr="00496382">
              <w:rPr>
                <w:b/>
                <w:bCs/>
              </w:rPr>
              <w:t>Symbol</w:t>
            </w:r>
          </w:p>
        </w:tc>
        <w:tc>
          <w:tcPr>
            <w:tcW w:w="3732" w:type="dxa"/>
            <w:tcBorders>
              <w:top w:val="single" w:color="auto" w:sz="2" w:space="0"/>
              <w:bottom w:val="single" w:color="000000" w:sz="12" w:space="0"/>
            </w:tcBorders>
            <w:shd w:val="clear" w:color="auto" w:fill="auto"/>
          </w:tcPr>
          <w:p w:rsidRPr="00496382" w:rsidR="00496382" w:rsidP="00704DA4" w:rsidRDefault="00496382" w14:paraId="4E1664D2" w14:textId="77777777">
            <w:pPr>
              <w:rPr>
                <w:b/>
                <w:bCs/>
              </w:rPr>
            </w:pPr>
            <w:r w:rsidRPr="00496382">
              <w:rPr>
                <w:b/>
                <w:bCs/>
              </w:rPr>
              <w:t>Scientific Name</w:t>
            </w:r>
          </w:p>
        </w:tc>
        <w:tc>
          <w:tcPr>
            <w:tcW w:w="2292" w:type="dxa"/>
            <w:tcBorders>
              <w:top w:val="single" w:color="auto" w:sz="2" w:space="0"/>
              <w:bottom w:val="single" w:color="000000" w:sz="12" w:space="0"/>
            </w:tcBorders>
            <w:shd w:val="clear" w:color="auto" w:fill="auto"/>
          </w:tcPr>
          <w:p w:rsidRPr="00496382" w:rsidR="00496382" w:rsidP="00704DA4" w:rsidRDefault="00496382" w14:paraId="4C26B44A" w14:textId="77777777">
            <w:pPr>
              <w:rPr>
                <w:b/>
                <w:bCs/>
              </w:rPr>
            </w:pPr>
            <w:r w:rsidRPr="00496382">
              <w:rPr>
                <w:b/>
                <w:bCs/>
              </w:rPr>
              <w:t>Common Name</w:t>
            </w:r>
          </w:p>
        </w:tc>
        <w:tc>
          <w:tcPr>
            <w:tcW w:w="1956" w:type="dxa"/>
            <w:tcBorders>
              <w:top w:val="single" w:color="auto" w:sz="2" w:space="0"/>
              <w:bottom w:val="single" w:color="000000" w:sz="12" w:space="0"/>
            </w:tcBorders>
            <w:shd w:val="clear" w:color="auto" w:fill="auto"/>
          </w:tcPr>
          <w:p w:rsidRPr="00496382" w:rsidR="00496382" w:rsidP="00704DA4" w:rsidRDefault="00496382" w14:paraId="03DF5939" w14:textId="77777777">
            <w:pPr>
              <w:rPr>
                <w:b/>
                <w:bCs/>
              </w:rPr>
            </w:pPr>
            <w:r w:rsidRPr="00496382">
              <w:rPr>
                <w:b/>
                <w:bCs/>
              </w:rPr>
              <w:t>Canopy Position</w:t>
            </w:r>
          </w:p>
        </w:tc>
      </w:tr>
      <w:tr w:rsidRPr="00496382" w:rsidR="00496382" w:rsidTr="00496382" w14:paraId="4A72A7BB" w14:textId="77777777">
        <w:tc>
          <w:tcPr>
            <w:tcW w:w="1140" w:type="dxa"/>
            <w:tcBorders>
              <w:top w:val="single" w:color="000000" w:sz="12" w:space="0"/>
            </w:tcBorders>
            <w:shd w:val="clear" w:color="auto" w:fill="auto"/>
          </w:tcPr>
          <w:p w:rsidRPr="00496382" w:rsidR="00496382" w:rsidP="00704DA4" w:rsidRDefault="00496382" w14:paraId="6D427891" w14:textId="77777777">
            <w:pPr>
              <w:rPr>
                <w:bCs/>
              </w:rPr>
            </w:pPr>
            <w:r w:rsidRPr="00496382">
              <w:rPr>
                <w:bCs/>
              </w:rPr>
              <w:t>ARTRT</w:t>
            </w:r>
          </w:p>
        </w:tc>
        <w:tc>
          <w:tcPr>
            <w:tcW w:w="3732" w:type="dxa"/>
            <w:tcBorders>
              <w:top w:val="single" w:color="000000" w:sz="12" w:space="0"/>
            </w:tcBorders>
            <w:shd w:val="clear" w:color="auto" w:fill="auto"/>
          </w:tcPr>
          <w:p w:rsidRPr="00496382" w:rsidR="00496382" w:rsidP="00704DA4" w:rsidRDefault="00496382" w14:paraId="2A183762" w14:textId="77777777">
            <w:r w:rsidRPr="00496382">
              <w:t>Artemisia tridentata ssp. tridentata</w:t>
            </w:r>
          </w:p>
        </w:tc>
        <w:tc>
          <w:tcPr>
            <w:tcW w:w="2292" w:type="dxa"/>
            <w:tcBorders>
              <w:top w:val="single" w:color="000000" w:sz="12" w:space="0"/>
            </w:tcBorders>
            <w:shd w:val="clear" w:color="auto" w:fill="auto"/>
          </w:tcPr>
          <w:p w:rsidRPr="00496382" w:rsidR="00496382" w:rsidP="00704DA4" w:rsidRDefault="00496382" w14:paraId="7E1162DF" w14:textId="77777777">
            <w:r w:rsidRPr="00496382">
              <w:t>Basin big sagebrush</w:t>
            </w:r>
          </w:p>
        </w:tc>
        <w:tc>
          <w:tcPr>
            <w:tcW w:w="1956" w:type="dxa"/>
            <w:tcBorders>
              <w:top w:val="single" w:color="000000" w:sz="12" w:space="0"/>
            </w:tcBorders>
            <w:shd w:val="clear" w:color="auto" w:fill="auto"/>
          </w:tcPr>
          <w:p w:rsidRPr="00496382" w:rsidR="00496382" w:rsidP="00704DA4" w:rsidRDefault="00496382" w14:paraId="7C0AEEA8" w14:textId="77777777">
            <w:r w:rsidRPr="00496382">
              <w:t>Upper</w:t>
            </w:r>
          </w:p>
        </w:tc>
      </w:tr>
      <w:tr w:rsidRPr="00496382" w:rsidR="00496382" w:rsidTr="00496382" w14:paraId="26BDA94F" w14:textId="77777777">
        <w:tc>
          <w:tcPr>
            <w:tcW w:w="1140" w:type="dxa"/>
            <w:shd w:val="clear" w:color="auto" w:fill="auto"/>
          </w:tcPr>
          <w:p w:rsidRPr="00496382" w:rsidR="00496382" w:rsidP="00704DA4" w:rsidRDefault="00496382" w14:paraId="2B997EC9" w14:textId="77777777">
            <w:pPr>
              <w:rPr>
                <w:bCs/>
              </w:rPr>
            </w:pPr>
            <w:r w:rsidRPr="00496382">
              <w:rPr>
                <w:bCs/>
              </w:rPr>
              <w:t>ELTR7</w:t>
            </w:r>
          </w:p>
        </w:tc>
        <w:tc>
          <w:tcPr>
            <w:tcW w:w="3732" w:type="dxa"/>
            <w:shd w:val="clear" w:color="auto" w:fill="auto"/>
          </w:tcPr>
          <w:p w:rsidRPr="00496382" w:rsidR="00496382" w:rsidP="00704DA4" w:rsidRDefault="00496382" w14:paraId="3AA1B44B" w14:textId="77777777">
            <w:r w:rsidRPr="00496382">
              <w:t xml:space="preserve">Elymus </w:t>
            </w:r>
            <w:proofErr w:type="spellStart"/>
            <w:r w:rsidRPr="00496382">
              <w:t>trachycaulus</w:t>
            </w:r>
            <w:proofErr w:type="spellEnd"/>
          </w:p>
        </w:tc>
        <w:tc>
          <w:tcPr>
            <w:tcW w:w="2292" w:type="dxa"/>
            <w:shd w:val="clear" w:color="auto" w:fill="auto"/>
          </w:tcPr>
          <w:p w:rsidRPr="00496382" w:rsidR="00496382" w:rsidP="00704DA4" w:rsidRDefault="00496382" w14:paraId="688E81D4" w14:textId="77777777">
            <w:r w:rsidRPr="00496382">
              <w:t>Slender wheatgrass</w:t>
            </w:r>
          </w:p>
        </w:tc>
        <w:tc>
          <w:tcPr>
            <w:tcW w:w="1956" w:type="dxa"/>
            <w:shd w:val="clear" w:color="auto" w:fill="auto"/>
          </w:tcPr>
          <w:p w:rsidRPr="00496382" w:rsidR="00496382" w:rsidP="00704DA4" w:rsidRDefault="00496382" w14:paraId="3E178106" w14:textId="77777777">
            <w:r w:rsidRPr="00496382">
              <w:t>Low-Mid</w:t>
            </w:r>
          </w:p>
        </w:tc>
      </w:tr>
      <w:tr w:rsidRPr="00496382" w:rsidR="00496382" w:rsidTr="00496382" w14:paraId="5A1EDB5D" w14:textId="77777777">
        <w:tc>
          <w:tcPr>
            <w:tcW w:w="1140" w:type="dxa"/>
            <w:shd w:val="clear" w:color="auto" w:fill="auto"/>
          </w:tcPr>
          <w:p w:rsidRPr="00496382" w:rsidR="00496382" w:rsidP="00704DA4" w:rsidRDefault="00496382" w14:paraId="55150547" w14:textId="77777777">
            <w:pPr>
              <w:rPr>
                <w:bCs/>
              </w:rPr>
            </w:pPr>
            <w:r w:rsidRPr="00496382">
              <w:rPr>
                <w:bCs/>
              </w:rPr>
              <w:t>LECI4</w:t>
            </w:r>
          </w:p>
        </w:tc>
        <w:tc>
          <w:tcPr>
            <w:tcW w:w="3732" w:type="dxa"/>
            <w:shd w:val="clear" w:color="auto" w:fill="auto"/>
          </w:tcPr>
          <w:p w:rsidRPr="00496382" w:rsidR="00496382" w:rsidP="00704DA4" w:rsidRDefault="00496382" w14:paraId="22785CDF" w14:textId="77777777">
            <w:proofErr w:type="spellStart"/>
            <w:r w:rsidRPr="00496382">
              <w:t>Leymus</w:t>
            </w:r>
            <w:proofErr w:type="spellEnd"/>
            <w:r w:rsidRPr="00496382">
              <w:t xml:space="preserve"> </w:t>
            </w:r>
            <w:proofErr w:type="spellStart"/>
            <w:r w:rsidRPr="00496382">
              <w:t>cinereus</w:t>
            </w:r>
            <w:proofErr w:type="spellEnd"/>
          </w:p>
        </w:tc>
        <w:tc>
          <w:tcPr>
            <w:tcW w:w="2292" w:type="dxa"/>
            <w:shd w:val="clear" w:color="auto" w:fill="auto"/>
          </w:tcPr>
          <w:p w:rsidRPr="00496382" w:rsidR="00496382" w:rsidP="00704DA4" w:rsidRDefault="00496382" w14:paraId="7E8F95F3" w14:textId="77777777">
            <w:r w:rsidRPr="00496382">
              <w:t>Basin wildrye</w:t>
            </w:r>
          </w:p>
        </w:tc>
        <w:tc>
          <w:tcPr>
            <w:tcW w:w="1956" w:type="dxa"/>
            <w:shd w:val="clear" w:color="auto" w:fill="auto"/>
          </w:tcPr>
          <w:p w:rsidRPr="00496382" w:rsidR="00496382" w:rsidP="00704DA4" w:rsidRDefault="00496382" w14:paraId="65787B4B" w14:textId="77777777">
            <w:r w:rsidRPr="00496382">
              <w:t>Low-Mid</w:t>
            </w:r>
          </w:p>
        </w:tc>
      </w:tr>
      <w:tr w:rsidRPr="00496382" w:rsidR="00FD5AAD" w:rsidTr="00496382" w14:paraId="5DFE22B1" w14:textId="77777777">
        <w:tc>
          <w:tcPr>
            <w:tcW w:w="1140" w:type="dxa"/>
            <w:shd w:val="clear" w:color="auto" w:fill="auto"/>
          </w:tcPr>
          <w:p w:rsidRPr="00496382" w:rsidR="00FD5AAD" w:rsidP="00FD5AAD" w:rsidRDefault="00FD5AAD" w14:paraId="6CD266EF" w14:textId="37CECB33">
            <w:pPr>
              <w:rPr>
                <w:bCs/>
              </w:rPr>
            </w:pPr>
            <w:r w:rsidRPr="00E325BB">
              <w:rPr>
                <w:bCs/>
              </w:rPr>
              <w:t>PSSP6</w:t>
            </w:r>
          </w:p>
        </w:tc>
        <w:tc>
          <w:tcPr>
            <w:tcW w:w="3732" w:type="dxa"/>
            <w:shd w:val="clear" w:color="auto" w:fill="auto"/>
          </w:tcPr>
          <w:p w:rsidRPr="00496382" w:rsidR="00FD5AAD" w:rsidP="00FD5AAD" w:rsidRDefault="00FD5AAD" w14:paraId="5EC3CB18" w14:textId="13562C70">
            <w:proofErr w:type="spellStart"/>
            <w:r w:rsidRPr="00E325BB">
              <w:t>Pseudoroegneria</w:t>
            </w:r>
            <w:proofErr w:type="spellEnd"/>
            <w:r w:rsidRPr="00E325BB">
              <w:t xml:space="preserve"> spicata</w:t>
            </w:r>
          </w:p>
        </w:tc>
        <w:tc>
          <w:tcPr>
            <w:tcW w:w="2292" w:type="dxa"/>
            <w:shd w:val="clear" w:color="auto" w:fill="auto"/>
          </w:tcPr>
          <w:p w:rsidRPr="00496382" w:rsidR="00FD5AAD" w:rsidP="00FD5AAD" w:rsidRDefault="00FD5AAD" w14:paraId="185343B1" w14:textId="6BF36E0C">
            <w:proofErr w:type="spellStart"/>
            <w:r w:rsidRPr="00E325BB">
              <w:t>Bluebunch</w:t>
            </w:r>
            <w:proofErr w:type="spellEnd"/>
            <w:r w:rsidRPr="00E325BB">
              <w:t xml:space="preserve"> wheatgrass</w:t>
            </w:r>
          </w:p>
        </w:tc>
        <w:tc>
          <w:tcPr>
            <w:tcW w:w="1956" w:type="dxa"/>
            <w:shd w:val="clear" w:color="auto" w:fill="auto"/>
          </w:tcPr>
          <w:p w:rsidRPr="00496382" w:rsidR="00FD5AAD" w:rsidP="00FD5AAD" w:rsidRDefault="00FD5AAD" w14:paraId="4D58AD53" w14:textId="74D1A663">
            <w:r w:rsidRPr="00496382">
              <w:t xml:space="preserve"> Low-Mid</w:t>
            </w:r>
          </w:p>
        </w:tc>
      </w:tr>
    </w:tbl>
    <w:p w:rsidR="00496382" w:rsidP="00496382" w:rsidRDefault="00496382" w14:paraId="7985BC76" w14:textId="77777777"/>
    <w:p w:rsidR="00496382" w:rsidP="00496382" w:rsidRDefault="00496382" w14:paraId="1A9BE4BE" w14:textId="77777777">
      <w:pPr>
        <w:pStyle w:val="SClassInfoPara"/>
      </w:pPr>
      <w:r>
        <w:t>Description</w:t>
      </w:r>
    </w:p>
    <w:p w:rsidR="00496382" w:rsidP="00496382" w:rsidRDefault="00496382" w14:paraId="2F9B2433" w14:textId="4FBD4FB8">
      <w:r>
        <w:t>Sagebrush</w:t>
      </w:r>
      <w:r w:rsidR="004425FD">
        <w:t>-</w:t>
      </w:r>
      <w:r>
        <w:t>dominated</w:t>
      </w:r>
      <w:r w:rsidR="004425FD">
        <w:t xml:space="preserve">, </w:t>
      </w:r>
      <w:r>
        <w:t>open</w:t>
      </w:r>
      <w:r w:rsidR="004425FD">
        <w:t>-</w:t>
      </w:r>
      <w:r>
        <w:t>shrub community with abundant grasses.</w:t>
      </w:r>
      <w:r w:rsidR="00FD5AAD">
        <w:t xml:space="preserve"> Maximum shrub height in this class is </w:t>
      </w:r>
      <w:r w:rsidR="004425FD">
        <w:t>~</w:t>
      </w:r>
      <w:r w:rsidR="00FD5AAD">
        <w:t xml:space="preserve">1.5m. </w:t>
      </w:r>
      <w:r>
        <w:t xml:space="preserve">Another indicator species would be </w:t>
      </w:r>
      <w:r w:rsidR="00FD5AAD">
        <w:t>alkali sacaton</w:t>
      </w:r>
      <w:r>
        <w:t>.</w:t>
      </w:r>
    </w:p>
    <w:p w:rsidR="00496382" w:rsidP="00496382" w:rsidRDefault="00496382" w14:paraId="4375C861" w14:textId="77777777"/>
    <w:p>
      <w:r>
        <w:rPr>
          <w:i/>
          <w:u w:val="single"/>
        </w:rPr>
        <w:t>Maximum Tree Size Class</w:t>
      </w:r>
      <w:br/>
      <w:r>
        <w:t>None</w:t>
      </w:r>
    </w:p>
    <w:p w:rsidR="00496382" w:rsidP="00496382" w:rsidRDefault="00496382" w14:paraId="189510C6" w14:textId="542D5685">
      <w:pPr>
        <w:pStyle w:val="InfoPara"/>
        <w:pBdr>
          <w:top w:val="single" w:color="auto" w:sz="4" w:space="1"/>
        </w:pBdr>
      </w:pPr>
      <w:r xmlns:w="http://schemas.openxmlformats.org/wordprocessingml/2006/main">
        <w:t>Class C</w:t>
      </w:r>
      <w:r xmlns:w="http://schemas.openxmlformats.org/wordprocessingml/2006/main">
        <w:tab/>
        <w:t>45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496382" w:rsidP="00496382" w:rsidRDefault="00496382" w14:paraId="66EE6916" w14:textId="77777777"/>
    <w:p w:rsidR="00496382" w:rsidP="00496382" w:rsidRDefault="00496382" w14:paraId="634257F1" w14:textId="77777777">
      <w:pPr>
        <w:pStyle w:val="SClassInfoPara"/>
      </w:pPr>
      <w:r>
        <w:t>Indicator Species</w:t>
      </w:r>
    </w:p>
    <w:tbl>
      <w:tblPr>
        <w:tblW w:w="9120"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3732"/>
        <w:gridCol w:w="2292"/>
        <w:gridCol w:w="1956"/>
      </w:tblGrid>
      <w:tr w:rsidRPr="00496382" w:rsidR="00496382" w:rsidTr="00496382" w14:paraId="63CFDD31" w14:textId="77777777">
        <w:tc>
          <w:tcPr>
            <w:tcW w:w="1140" w:type="dxa"/>
            <w:tcBorders>
              <w:top w:val="single" w:color="auto" w:sz="2" w:space="0"/>
              <w:bottom w:val="single" w:color="000000" w:sz="12" w:space="0"/>
            </w:tcBorders>
            <w:shd w:val="clear" w:color="auto" w:fill="auto"/>
          </w:tcPr>
          <w:p w:rsidRPr="00496382" w:rsidR="00496382" w:rsidP="00704DA4" w:rsidRDefault="00496382" w14:paraId="0334A86C" w14:textId="77777777">
            <w:pPr>
              <w:rPr>
                <w:b/>
                <w:bCs/>
              </w:rPr>
            </w:pPr>
            <w:r w:rsidRPr="00496382">
              <w:rPr>
                <w:b/>
                <w:bCs/>
              </w:rPr>
              <w:t>Symbol</w:t>
            </w:r>
          </w:p>
        </w:tc>
        <w:tc>
          <w:tcPr>
            <w:tcW w:w="3732" w:type="dxa"/>
            <w:tcBorders>
              <w:top w:val="single" w:color="auto" w:sz="2" w:space="0"/>
              <w:bottom w:val="single" w:color="000000" w:sz="12" w:space="0"/>
            </w:tcBorders>
            <w:shd w:val="clear" w:color="auto" w:fill="auto"/>
          </w:tcPr>
          <w:p w:rsidRPr="00496382" w:rsidR="00496382" w:rsidP="00704DA4" w:rsidRDefault="00496382" w14:paraId="162DF1FB" w14:textId="77777777">
            <w:pPr>
              <w:rPr>
                <w:b/>
                <w:bCs/>
              </w:rPr>
            </w:pPr>
            <w:r w:rsidRPr="00496382">
              <w:rPr>
                <w:b/>
                <w:bCs/>
              </w:rPr>
              <w:t>Scientific Name</w:t>
            </w:r>
          </w:p>
        </w:tc>
        <w:tc>
          <w:tcPr>
            <w:tcW w:w="2292" w:type="dxa"/>
            <w:tcBorders>
              <w:top w:val="single" w:color="auto" w:sz="2" w:space="0"/>
              <w:bottom w:val="single" w:color="000000" w:sz="12" w:space="0"/>
            </w:tcBorders>
            <w:shd w:val="clear" w:color="auto" w:fill="auto"/>
          </w:tcPr>
          <w:p w:rsidRPr="00496382" w:rsidR="00496382" w:rsidP="00704DA4" w:rsidRDefault="00496382" w14:paraId="7BA8ED3E" w14:textId="77777777">
            <w:pPr>
              <w:rPr>
                <w:b/>
                <w:bCs/>
              </w:rPr>
            </w:pPr>
            <w:r w:rsidRPr="00496382">
              <w:rPr>
                <w:b/>
                <w:bCs/>
              </w:rPr>
              <w:t>Common Name</w:t>
            </w:r>
          </w:p>
        </w:tc>
        <w:tc>
          <w:tcPr>
            <w:tcW w:w="1956" w:type="dxa"/>
            <w:tcBorders>
              <w:top w:val="single" w:color="auto" w:sz="2" w:space="0"/>
              <w:bottom w:val="single" w:color="000000" w:sz="12" w:space="0"/>
            </w:tcBorders>
            <w:shd w:val="clear" w:color="auto" w:fill="auto"/>
          </w:tcPr>
          <w:p w:rsidRPr="00496382" w:rsidR="00496382" w:rsidP="00704DA4" w:rsidRDefault="00496382" w14:paraId="1AA26A2C" w14:textId="77777777">
            <w:pPr>
              <w:rPr>
                <w:b/>
                <w:bCs/>
              </w:rPr>
            </w:pPr>
            <w:r w:rsidRPr="00496382">
              <w:rPr>
                <w:b/>
                <w:bCs/>
              </w:rPr>
              <w:t>Canopy Position</w:t>
            </w:r>
          </w:p>
        </w:tc>
      </w:tr>
      <w:tr w:rsidRPr="00496382" w:rsidR="00496382" w:rsidTr="00496382" w14:paraId="5FB6B599" w14:textId="77777777">
        <w:tc>
          <w:tcPr>
            <w:tcW w:w="1140" w:type="dxa"/>
            <w:tcBorders>
              <w:top w:val="single" w:color="000000" w:sz="12" w:space="0"/>
            </w:tcBorders>
            <w:shd w:val="clear" w:color="auto" w:fill="auto"/>
          </w:tcPr>
          <w:p w:rsidRPr="00496382" w:rsidR="00496382" w:rsidP="00704DA4" w:rsidRDefault="00496382" w14:paraId="38659E62" w14:textId="77777777">
            <w:pPr>
              <w:rPr>
                <w:bCs/>
              </w:rPr>
            </w:pPr>
            <w:r w:rsidRPr="00496382">
              <w:rPr>
                <w:bCs/>
              </w:rPr>
              <w:t>ARTRT</w:t>
            </w:r>
          </w:p>
        </w:tc>
        <w:tc>
          <w:tcPr>
            <w:tcW w:w="3732" w:type="dxa"/>
            <w:tcBorders>
              <w:top w:val="single" w:color="000000" w:sz="12" w:space="0"/>
            </w:tcBorders>
            <w:shd w:val="clear" w:color="auto" w:fill="auto"/>
          </w:tcPr>
          <w:p w:rsidRPr="00496382" w:rsidR="00496382" w:rsidP="00704DA4" w:rsidRDefault="00496382" w14:paraId="2D79D990" w14:textId="77777777">
            <w:r w:rsidRPr="00496382">
              <w:t>Artemisia tridentata ssp. tridentata</w:t>
            </w:r>
          </w:p>
        </w:tc>
        <w:tc>
          <w:tcPr>
            <w:tcW w:w="2292" w:type="dxa"/>
            <w:tcBorders>
              <w:top w:val="single" w:color="000000" w:sz="12" w:space="0"/>
            </w:tcBorders>
            <w:shd w:val="clear" w:color="auto" w:fill="auto"/>
          </w:tcPr>
          <w:p w:rsidRPr="00496382" w:rsidR="00496382" w:rsidP="00704DA4" w:rsidRDefault="00496382" w14:paraId="369C397D" w14:textId="77777777">
            <w:r w:rsidRPr="00496382">
              <w:t>Basin big sagebrush</w:t>
            </w:r>
          </w:p>
        </w:tc>
        <w:tc>
          <w:tcPr>
            <w:tcW w:w="1956" w:type="dxa"/>
            <w:tcBorders>
              <w:top w:val="single" w:color="000000" w:sz="12" w:space="0"/>
            </w:tcBorders>
            <w:shd w:val="clear" w:color="auto" w:fill="auto"/>
          </w:tcPr>
          <w:p w:rsidRPr="00496382" w:rsidR="00496382" w:rsidP="00704DA4" w:rsidRDefault="00496382" w14:paraId="22563186" w14:textId="77777777">
            <w:r w:rsidRPr="00496382">
              <w:t>Upper</w:t>
            </w:r>
          </w:p>
        </w:tc>
      </w:tr>
      <w:tr w:rsidRPr="00496382" w:rsidR="00FD5AAD" w:rsidTr="00496382" w14:paraId="69A1694E" w14:textId="77777777">
        <w:tc>
          <w:tcPr>
            <w:tcW w:w="1140" w:type="dxa"/>
            <w:shd w:val="clear" w:color="auto" w:fill="auto"/>
          </w:tcPr>
          <w:p w:rsidRPr="00496382" w:rsidR="00FD5AAD" w:rsidP="00FD5AAD" w:rsidRDefault="00FD5AAD" w14:paraId="7F619934" w14:textId="0DEFFC23">
            <w:pPr>
              <w:rPr>
                <w:bCs/>
              </w:rPr>
            </w:pPr>
            <w:r w:rsidRPr="00E325BB">
              <w:rPr>
                <w:bCs/>
              </w:rPr>
              <w:t>PSSP6</w:t>
            </w:r>
          </w:p>
        </w:tc>
        <w:tc>
          <w:tcPr>
            <w:tcW w:w="3732" w:type="dxa"/>
            <w:shd w:val="clear" w:color="auto" w:fill="auto"/>
          </w:tcPr>
          <w:p w:rsidRPr="00496382" w:rsidR="00FD5AAD" w:rsidP="00FD5AAD" w:rsidRDefault="00FD5AAD" w14:paraId="5E3F4BF0" w14:textId="4AA88888">
            <w:proofErr w:type="spellStart"/>
            <w:r w:rsidRPr="00E325BB">
              <w:t>Pseudoroegneria</w:t>
            </w:r>
            <w:proofErr w:type="spellEnd"/>
            <w:r w:rsidRPr="00E325BB">
              <w:t xml:space="preserve"> spicata</w:t>
            </w:r>
          </w:p>
        </w:tc>
        <w:tc>
          <w:tcPr>
            <w:tcW w:w="2292" w:type="dxa"/>
            <w:shd w:val="clear" w:color="auto" w:fill="auto"/>
          </w:tcPr>
          <w:p w:rsidRPr="00496382" w:rsidR="00FD5AAD" w:rsidP="00FD5AAD" w:rsidRDefault="00FD5AAD" w14:paraId="3D510D54" w14:textId="3E8A9DA0">
            <w:proofErr w:type="spellStart"/>
            <w:r w:rsidRPr="00E325BB">
              <w:t>Bluebunch</w:t>
            </w:r>
            <w:proofErr w:type="spellEnd"/>
            <w:r w:rsidRPr="00E325BB">
              <w:t xml:space="preserve"> wheatgrass</w:t>
            </w:r>
          </w:p>
        </w:tc>
        <w:tc>
          <w:tcPr>
            <w:tcW w:w="1956" w:type="dxa"/>
            <w:shd w:val="clear" w:color="auto" w:fill="auto"/>
          </w:tcPr>
          <w:p w:rsidRPr="00496382" w:rsidR="00FD5AAD" w:rsidP="00FD5AAD" w:rsidRDefault="00FD5AAD" w14:paraId="697932DE" w14:textId="69EEAE19">
            <w:r>
              <w:t>Lower</w:t>
            </w:r>
          </w:p>
        </w:tc>
      </w:tr>
      <w:tr w:rsidRPr="00496382" w:rsidR="00496382" w:rsidTr="00496382" w14:paraId="681ABFA3" w14:textId="77777777">
        <w:tc>
          <w:tcPr>
            <w:tcW w:w="1140" w:type="dxa"/>
            <w:shd w:val="clear" w:color="auto" w:fill="auto"/>
          </w:tcPr>
          <w:p w:rsidRPr="00496382" w:rsidR="00496382" w:rsidP="00704DA4" w:rsidRDefault="00496382" w14:paraId="7051BC6F" w14:textId="77777777">
            <w:pPr>
              <w:rPr>
                <w:bCs/>
              </w:rPr>
            </w:pPr>
            <w:r w:rsidRPr="00496382">
              <w:rPr>
                <w:bCs/>
              </w:rPr>
              <w:t>ELTR7</w:t>
            </w:r>
          </w:p>
        </w:tc>
        <w:tc>
          <w:tcPr>
            <w:tcW w:w="3732" w:type="dxa"/>
            <w:shd w:val="clear" w:color="auto" w:fill="auto"/>
          </w:tcPr>
          <w:p w:rsidRPr="00496382" w:rsidR="00496382" w:rsidP="00704DA4" w:rsidRDefault="00496382" w14:paraId="0AB6EC22" w14:textId="77777777">
            <w:r w:rsidRPr="00496382">
              <w:t xml:space="preserve">Elymus </w:t>
            </w:r>
            <w:proofErr w:type="spellStart"/>
            <w:r w:rsidRPr="00496382">
              <w:t>trachycaulus</w:t>
            </w:r>
            <w:proofErr w:type="spellEnd"/>
          </w:p>
        </w:tc>
        <w:tc>
          <w:tcPr>
            <w:tcW w:w="2292" w:type="dxa"/>
            <w:shd w:val="clear" w:color="auto" w:fill="auto"/>
          </w:tcPr>
          <w:p w:rsidRPr="00496382" w:rsidR="00496382" w:rsidP="00704DA4" w:rsidRDefault="00496382" w14:paraId="268D86EE" w14:textId="77777777">
            <w:r w:rsidRPr="00496382">
              <w:t>Slender wheatgrass</w:t>
            </w:r>
          </w:p>
        </w:tc>
        <w:tc>
          <w:tcPr>
            <w:tcW w:w="1956" w:type="dxa"/>
            <w:shd w:val="clear" w:color="auto" w:fill="auto"/>
          </w:tcPr>
          <w:p w:rsidRPr="00496382" w:rsidR="00496382" w:rsidP="00704DA4" w:rsidRDefault="00496382" w14:paraId="1E7E233E" w14:textId="49A5670F">
            <w:r w:rsidRPr="00496382">
              <w:t>Low</w:t>
            </w:r>
            <w:r w:rsidR="00FD5AAD">
              <w:t>er</w:t>
            </w:r>
          </w:p>
        </w:tc>
      </w:tr>
      <w:tr w:rsidRPr="00496382" w:rsidR="00496382" w:rsidTr="00496382" w14:paraId="09BAAE30" w14:textId="77777777">
        <w:tc>
          <w:tcPr>
            <w:tcW w:w="1140" w:type="dxa"/>
            <w:shd w:val="clear" w:color="auto" w:fill="auto"/>
          </w:tcPr>
          <w:p w:rsidRPr="00496382" w:rsidR="00496382" w:rsidP="00704DA4" w:rsidRDefault="00496382" w14:paraId="6536C04E" w14:textId="77777777">
            <w:pPr>
              <w:rPr>
                <w:bCs/>
              </w:rPr>
            </w:pPr>
            <w:r w:rsidRPr="00496382">
              <w:rPr>
                <w:bCs/>
              </w:rPr>
              <w:lastRenderedPageBreak/>
              <w:t>LECI4</w:t>
            </w:r>
          </w:p>
        </w:tc>
        <w:tc>
          <w:tcPr>
            <w:tcW w:w="3732" w:type="dxa"/>
            <w:shd w:val="clear" w:color="auto" w:fill="auto"/>
          </w:tcPr>
          <w:p w:rsidRPr="00496382" w:rsidR="00496382" w:rsidP="00704DA4" w:rsidRDefault="00496382" w14:paraId="007C665A" w14:textId="77777777">
            <w:proofErr w:type="spellStart"/>
            <w:r w:rsidRPr="00496382">
              <w:t>Leymus</w:t>
            </w:r>
            <w:proofErr w:type="spellEnd"/>
            <w:r w:rsidRPr="00496382">
              <w:t xml:space="preserve"> </w:t>
            </w:r>
            <w:proofErr w:type="spellStart"/>
            <w:r w:rsidRPr="00496382">
              <w:t>cinereus</w:t>
            </w:r>
            <w:proofErr w:type="spellEnd"/>
          </w:p>
        </w:tc>
        <w:tc>
          <w:tcPr>
            <w:tcW w:w="2292" w:type="dxa"/>
            <w:shd w:val="clear" w:color="auto" w:fill="auto"/>
          </w:tcPr>
          <w:p w:rsidRPr="00496382" w:rsidR="00496382" w:rsidP="00704DA4" w:rsidRDefault="00496382" w14:paraId="3F6F4165" w14:textId="77777777">
            <w:r w:rsidRPr="00496382">
              <w:t>Basin wildrye</w:t>
            </w:r>
          </w:p>
        </w:tc>
        <w:tc>
          <w:tcPr>
            <w:tcW w:w="1956" w:type="dxa"/>
            <w:shd w:val="clear" w:color="auto" w:fill="auto"/>
          </w:tcPr>
          <w:p w:rsidRPr="00496382" w:rsidR="00496382" w:rsidP="00704DA4" w:rsidRDefault="00496382" w14:paraId="2A2C8A19" w14:textId="73546861">
            <w:r w:rsidRPr="00496382">
              <w:t>Low</w:t>
            </w:r>
            <w:r w:rsidR="00FD5AAD">
              <w:t>er</w:t>
            </w:r>
          </w:p>
        </w:tc>
      </w:tr>
    </w:tbl>
    <w:p w:rsidR="00496382" w:rsidP="00496382" w:rsidRDefault="00496382" w14:paraId="59B91764" w14:textId="77777777"/>
    <w:p w:rsidR="00496382" w:rsidP="00496382" w:rsidRDefault="00496382" w14:paraId="2CC33AC2" w14:textId="77777777">
      <w:pPr>
        <w:pStyle w:val="SClassInfoPara"/>
      </w:pPr>
      <w:r>
        <w:t>Description</w:t>
      </w:r>
    </w:p>
    <w:p w:rsidR="00496382" w:rsidP="00496382" w:rsidRDefault="00496382" w14:paraId="2F8781D7" w14:textId="0D24EFC9">
      <w:r>
        <w:t>Mature and over</w:t>
      </w:r>
      <w:r w:rsidR="004425FD">
        <w:t>-</w:t>
      </w:r>
      <w:r>
        <w:t xml:space="preserve">mature sagebrush with suppressed </w:t>
      </w:r>
      <w:r w:rsidRPr="00101126">
        <w:t xml:space="preserve">understory. There </w:t>
      </w:r>
      <w:r w:rsidRPr="000851C7" w:rsidR="00101126">
        <w:t>wa</w:t>
      </w:r>
      <w:r w:rsidRPr="00101126">
        <w:t xml:space="preserve">s some disagreement </w:t>
      </w:r>
      <w:r w:rsidRPr="000851C7" w:rsidR="00101126">
        <w:t>about the maximum shrub cover for this class</w:t>
      </w:r>
      <w:r w:rsidRPr="00101126">
        <w:t>. Height</w:t>
      </w:r>
      <w:r>
        <w:t xml:space="preserve"> of shrubs could reach 15ft. Average height might be </w:t>
      </w:r>
      <w:r w:rsidR="004425FD">
        <w:t>~</w:t>
      </w:r>
      <w:r>
        <w:t xml:space="preserve">4.5ft. Another indicator species would be </w:t>
      </w:r>
      <w:r w:rsidR="00FD5AAD">
        <w:t>alkali sacaton.</w:t>
      </w:r>
    </w:p>
    <w:p w:rsidR="00496382" w:rsidP="00496382" w:rsidRDefault="00496382" w14:paraId="7C8CD936" w14:textId="77777777">
      <w:bookmarkStart w:name="_GoBack" w:id="8"/>
      <w:bookmarkEnd w:id="8"/>
    </w:p>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15</w:t>
            </w:r>
          </w:p>
        </w:tc>
      </w:tr>
      <w:tr>
        <w:tc>
          <w:p>
            <w:pPr>
              <w:jc w:val="center"/>
            </w:pPr>
            <w:r>
              <w:rPr>
                <w:sz w:val="20"/>
              </w:rPr>
              <w:t>Mid1:OPN</w:t>
            </w:r>
          </w:p>
        </w:tc>
        <w:tc>
          <w:p>
            <w:pPr>
              <w:jc w:val="center"/>
            </w:pPr>
            <w:r>
              <w:rPr>
                <w:sz w:val="20"/>
              </w:rPr>
              <w:t>16</w:t>
            </w:r>
          </w:p>
        </w:tc>
        <w:tc>
          <w:p>
            <w:pPr>
              <w:jc w:val="center"/>
            </w:pPr>
            <w:r>
              <w:rPr>
                <w:sz w:val="20"/>
              </w:rPr>
              <w:t>Late1:CLS</w:t>
            </w:r>
          </w:p>
        </w:tc>
        <w:tc>
          <w:p>
            <w:pPr>
              <w:jc w:val="center"/>
            </w:pPr>
            <w:r>
              <w:rPr>
                <w:sz w:val="20"/>
              </w:rPr>
              <w:t>49</w:t>
            </w:r>
          </w:p>
        </w:tc>
      </w:tr>
      <w:tr>
        <w:tc>
          <w:p>
            <w:pPr>
              <w:jc w:val="center"/>
            </w:pPr>
            <w:r>
              <w:rPr>
                <w:sz w:val="20"/>
              </w:rPr>
              <w:t>Late1:CLS</w:t>
            </w:r>
          </w:p>
        </w:tc>
        <w:tc>
          <w:p>
            <w:pPr>
              <w:jc w:val="center"/>
            </w:pPr>
            <w:r>
              <w:rPr>
                <w:sz w:val="20"/>
              </w:rPr>
              <w:t>50</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0.0142</w:t>
            </w:r>
          </w:p>
        </w:tc>
        <w:tc>
          <w:p>
            <w:pPr>
              <w:jc w:val="center"/>
            </w:pPr>
            <w:r>
              <w:rPr>
                <w:sz w:val="20"/>
              </w:rPr>
              <w:t>70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0.0142</w:t>
            </w:r>
          </w:p>
        </w:tc>
        <w:tc>
          <w:p>
            <w:pPr>
              <w:jc w:val="center"/>
            </w:pPr>
            <w:r>
              <w:rPr>
                <w:sz w:val="20"/>
              </w:rPr>
              <w:t>70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0.0133</w:t>
            </w:r>
          </w:p>
        </w:tc>
        <w:tc>
          <w:p>
            <w:pPr>
              <w:jc w:val="center"/>
            </w:pPr>
            <w:r>
              <w:rPr>
                <w:sz w:val="20"/>
              </w:rPr>
              <w:t>75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496382" w:rsidP="00496382" w:rsidRDefault="00496382" w14:paraId="41AEDE97" w14:textId="0BA595ED">
      <w:r>
        <w:t xml:space="preserve">Baker, W.L. </w:t>
      </w:r>
      <w:r w:rsidR="002C7364">
        <w:t>2006</w:t>
      </w:r>
      <w:r>
        <w:t>. Fire and restoration of sagebrush ecosystems. Wildlife Society Bulletin, in press.</w:t>
      </w:r>
    </w:p>
    <w:p w:rsidR="00496382" w:rsidP="00496382" w:rsidRDefault="00496382" w14:paraId="6C9E1B86" w14:textId="77777777"/>
    <w:p w:rsidR="00496382" w:rsidP="00496382" w:rsidRDefault="00496382" w14:paraId="0892C743" w14:textId="77777777">
      <w:r>
        <w:t xml:space="preserve">Barker, J.R. and C.M. </w:t>
      </w:r>
      <w:proofErr w:type="spellStart"/>
      <w:r>
        <w:t>McKell</w:t>
      </w:r>
      <w:proofErr w:type="spellEnd"/>
      <w:r>
        <w:t>. 1983. Habitat differences between basin and Wyoming big</w:t>
      </w:r>
    </w:p>
    <w:p w:rsidR="00496382" w:rsidP="00496382" w:rsidRDefault="00496382" w14:paraId="01F31841" w14:textId="77777777">
      <w:r>
        <w:t>sagebrush in continuous populations. J. Range Manage. 36(4): 450-454.</w:t>
      </w:r>
    </w:p>
    <w:p w:rsidR="00496382" w:rsidP="00496382" w:rsidRDefault="00496382" w14:paraId="65F630F4" w14:textId="77777777"/>
    <w:p w:rsidR="00496382" w:rsidP="00496382" w:rsidRDefault="00496382" w14:paraId="30C0FB74" w14:textId="77777777">
      <w:r>
        <w:t xml:space="preserve">Bunting, S.C., B.M Kilgore and C.L. </w:t>
      </w:r>
      <w:proofErr w:type="spellStart"/>
      <w:r>
        <w:t>Bushey</w:t>
      </w:r>
      <w:proofErr w:type="spellEnd"/>
      <w:r>
        <w:t>. 1987. Guidelines for prescribed burning sagebrush-grass rangelands in the northern Great Basin. Gen. Tech. Rep. INT-231. Ogden, UT: USDA Forest Service. 33 pp.</w:t>
      </w:r>
    </w:p>
    <w:p w:rsidR="00496382" w:rsidP="00496382" w:rsidRDefault="00496382" w14:paraId="767B5074" w14:textId="77777777"/>
    <w:p w:rsidR="00496382" w:rsidP="00496382" w:rsidRDefault="00496382" w14:paraId="73CA5EA2" w14:textId="77777777">
      <w:proofErr w:type="spellStart"/>
      <w:r>
        <w:t>Bushey</w:t>
      </w:r>
      <w:proofErr w:type="spellEnd"/>
      <w:r>
        <w:t>, C.L. 1987. Short-term vegetative response to prescribed burning in the sagebrush/grass ecosystem of the northern Great Basin; three years of postburn data from the demonstration of prescribed burning on selected Bureau of Land Management districts. Final Report. Cooperative Agreement 22-C-4-INT-33. Missoula, MT: Systems for Environmental Management. 77 pp.</w:t>
      </w:r>
    </w:p>
    <w:p w:rsidR="00496382" w:rsidP="00496382" w:rsidRDefault="00496382" w14:paraId="359D6DA7" w14:textId="77777777"/>
    <w:p w:rsidR="00496382" w:rsidP="00496382" w:rsidRDefault="00496382" w14:paraId="738482CC" w14:textId="77777777">
      <w:r>
        <w:t>Champlin, M.R. and A.H. Winward. 1982. The effect of simulated fire on emergence of seeds found in the soil of big sagebrush communities. Abstract of Papers. Society for Range Management. Calgary, Alberta. 37 pp.</w:t>
      </w:r>
    </w:p>
    <w:p w:rsidR="00496382" w:rsidP="00496382" w:rsidRDefault="00496382" w14:paraId="3D9AB1DD" w14:textId="373E6F32"/>
    <w:p w:rsidRPr="00733C29" w:rsidR="00EE176B" w:rsidP="00EE176B" w:rsidRDefault="00EE176B" w14:paraId="3F48393C" w14:textId="77777777">
      <w:pPr>
        <w:rPr>
          <w:rStyle w:val="field-content"/>
          <w:lang w:val="en"/>
        </w:rPr>
      </w:pPr>
      <w:r w:rsidRPr="00733C29">
        <w:rPr>
          <w:rStyle w:val="field-content"/>
          <w:lang w:val="en"/>
        </w:rPr>
        <w:t xml:space="preserve">Cleland, D.T.; </w:t>
      </w:r>
      <w:proofErr w:type="spellStart"/>
      <w:r w:rsidRPr="00733C29">
        <w:rPr>
          <w:rStyle w:val="field-content"/>
          <w:lang w:val="en"/>
        </w:rPr>
        <w:t>Freeouf</w:t>
      </w:r>
      <w:proofErr w:type="spellEnd"/>
      <w:r w:rsidRPr="00733C29">
        <w:rPr>
          <w:rStyle w:val="field-content"/>
          <w:lang w:val="en"/>
        </w:rPr>
        <w:t>, J.A.; Keys, J.E.; Nowacki, G.J.; Carpenter, C.A.; and McNab, W.H. 2007. Ecological Subregions: Sections and Subsections for the conterminous United States. Gen. Tech. Report WO-76D [Map on CD-ROM] (A.M. Sloan, cartographer). Washington, DC: U.S. Department of Agriculture, Forest Service, presentation scale 1:3,500,000; colored.</w:t>
      </w:r>
    </w:p>
    <w:p w:rsidR="00EE176B" w:rsidP="00496382" w:rsidRDefault="00EE176B" w14:paraId="713CA9BA" w14:textId="77777777"/>
    <w:p w:rsidR="00496382" w:rsidP="00496382" w:rsidRDefault="00496382" w14:paraId="72A63889" w14:textId="77777777">
      <w:r>
        <w:t>Hodgkinson, K.C. 1991. Shrub recruitment response to intensity and season of fire in a semi-arid woodland. The Journal of Applied Ecology 28(1): 60-70.</w:t>
      </w:r>
    </w:p>
    <w:p w:rsidR="00496382" w:rsidP="00496382" w:rsidRDefault="00496382" w14:paraId="6DD3C405" w14:textId="77777777"/>
    <w:p w:rsidR="00496382" w:rsidP="00496382" w:rsidRDefault="00496382" w14:paraId="7013F584" w14:textId="77777777">
      <w:r>
        <w:t>Knight, D.H. 1994. Mountains and Plains: The Ecology of Wyoming Landscapes. Yale University Press, New Haven/London. 338 pp.</w:t>
      </w:r>
    </w:p>
    <w:p w:rsidR="00496382" w:rsidP="00496382" w:rsidRDefault="00496382" w14:paraId="48BEB2FA" w14:textId="77777777"/>
    <w:p w:rsidR="00496382" w:rsidP="00496382" w:rsidRDefault="00496382" w14:paraId="56E4FB8F" w14:textId="77777777">
      <w:r>
        <w:t>NatureServe. 2007. International Ecological Classification Standard: Terrestrial Ecological Classifications. NatureServe Central Databases. Arlington, VA. Data current as of 10 February 2007.</w:t>
      </w:r>
    </w:p>
    <w:p w:rsidR="00496382" w:rsidP="00496382" w:rsidRDefault="00496382" w14:paraId="29937584" w14:textId="77777777"/>
    <w:p w:rsidR="00496382" w:rsidP="00496382" w:rsidRDefault="00496382" w14:paraId="19101742" w14:textId="77777777">
      <w:r>
        <w:t xml:space="preserve">Perryman, L., A.M. Maier, A.L., </w:t>
      </w:r>
      <w:proofErr w:type="spellStart"/>
      <w:r>
        <w:t>Hild</w:t>
      </w:r>
      <w:proofErr w:type="spellEnd"/>
      <w:r>
        <w:t xml:space="preserve"> and R.A. Olson. 2001. Demographic characteristics of three Artemisia tridentata Nutt. subspecies. Journal of Range Management. 54(2): 166-170.</w:t>
      </w:r>
    </w:p>
    <w:p w:rsidR="00496382" w:rsidP="00496382" w:rsidRDefault="00496382" w14:paraId="1958EB56" w14:textId="77777777"/>
    <w:p w:rsidR="00496382" w:rsidP="00496382" w:rsidRDefault="00496382" w14:paraId="03490A1A" w14:textId="77777777">
      <w:proofErr w:type="spellStart"/>
      <w:r>
        <w:lastRenderedPageBreak/>
        <w:t>Sapsis</w:t>
      </w:r>
      <w:proofErr w:type="spellEnd"/>
      <w:r>
        <w:t xml:space="preserve">, D.B. and J.B. Kauffman. 1991. Fuel consumption and fire behavior associated with prescribed fires in sagebrush ecosystems. Northwest Science 65(4): 173-179. </w:t>
      </w:r>
    </w:p>
    <w:p w:rsidR="00496382" w:rsidP="00496382" w:rsidRDefault="00496382" w14:paraId="24154257" w14:textId="77777777"/>
    <w:p w:rsidR="00496382" w:rsidP="00496382" w:rsidRDefault="00496382" w14:paraId="5E9ED49B" w14:textId="77777777">
      <w:proofErr w:type="spellStart"/>
      <w:r>
        <w:t>Sapsis</w:t>
      </w:r>
      <w:proofErr w:type="spellEnd"/>
      <w:r>
        <w:t>, D.B. 1990. Ecological effects of spring and fall prescribed burning on basin big sagebrush/Idaho fescue--</w:t>
      </w:r>
      <w:proofErr w:type="spellStart"/>
      <w:r>
        <w:t>bluebunch</w:t>
      </w:r>
      <w:proofErr w:type="spellEnd"/>
      <w:r>
        <w:t xml:space="preserve"> wheatgrass communities. Corvallis, OR: Oregon State University. 105 pp. Thesis. </w:t>
      </w:r>
    </w:p>
    <w:p w:rsidR="00496382" w:rsidP="00496382" w:rsidRDefault="00496382" w14:paraId="0E4F165A" w14:textId="77777777"/>
    <w:p w:rsidR="00496382" w:rsidP="00496382" w:rsidRDefault="00496382" w14:paraId="0B193E95" w14:textId="77777777">
      <w:r>
        <w:t>Sturges, D.L. 1994. High-elevation watershed response to sagebrush control in southcentral Wyoming. Res. Pap. RM-318. Fort Collins, CO: USDA Forest Service, Rocky Mountain Forest and Range Experiment Station. 19 pp.</w:t>
      </w:r>
    </w:p>
    <w:p w:rsidR="00496382" w:rsidP="00496382" w:rsidRDefault="00496382" w14:paraId="6282A355" w14:textId="77777777"/>
    <w:p w:rsidR="00496382" w:rsidP="00496382" w:rsidRDefault="00496382" w14:paraId="48C0DF7A" w14:textId="77777777">
      <w:proofErr w:type="spellStart"/>
      <w:r>
        <w:t>Tirmenstein</w:t>
      </w:r>
      <w:proofErr w:type="spellEnd"/>
      <w:r>
        <w:t>, D. 1999. Artemisia tridentata spp. tridentata. In: Fire Effects Information System, [Online]. USDA Forest Service, Rocky Mountain Research Station, Fire Sciences Laboratory (Producer). Available: http://www.fs.fed.us/database/feis/ [2004, September 9].</w:t>
      </w:r>
    </w:p>
    <w:p w:rsidR="00496382" w:rsidP="00496382" w:rsidRDefault="00496382" w14:paraId="2A4A1EDE" w14:textId="77777777"/>
    <w:p w:rsidR="00496382" w:rsidP="00496382" w:rsidRDefault="00496382" w14:paraId="788EF26D" w14:textId="77777777">
      <w:proofErr w:type="spellStart"/>
      <w:r>
        <w:t>Tirmenstein</w:t>
      </w:r>
      <w:proofErr w:type="spellEnd"/>
      <w:r>
        <w:t xml:space="preserve">, D. </w:t>
      </w:r>
      <w:proofErr w:type="spellStart"/>
      <w:r>
        <w:t>Sarcobatus</w:t>
      </w:r>
      <w:proofErr w:type="spellEnd"/>
      <w:r>
        <w:t xml:space="preserve"> </w:t>
      </w:r>
      <w:proofErr w:type="spellStart"/>
      <w:r>
        <w:t>vermiculatus</w:t>
      </w:r>
      <w:proofErr w:type="spellEnd"/>
      <w:r>
        <w:t>. 1987. In: Fire Effects Information System, [Online]. USDA Forest Service, Rocky Mountain Research Station, Fire Sciences Laboratory (Producer). Available: http://www.fs.fed.us/database/feis/ [2004, September 10].</w:t>
      </w:r>
    </w:p>
    <w:p w:rsidR="00496382" w:rsidP="00496382" w:rsidRDefault="00496382" w14:paraId="1EF74040" w14:textId="77777777"/>
    <w:p w:rsidR="00496382" w:rsidP="00496382" w:rsidRDefault="00496382" w14:paraId="0E68AC72" w14:textId="77777777">
      <w:r>
        <w:t>Tweit, S.J. and K.E. Houston. 1980. Grassland and shrubland habitat types of the Shoshone National Forest. Cody, WY: USDA Forest Service, Shoshone National Forest. 143 pp.</w:t>
      </w:r>
    </w:p>
    <w:p w:rsidR="00496382" w:rsidP="00496382" w:rsidRDefault="00496382" w14:paraId="60AC590B" w14:textId="77777777"/>
    <w:p w:rsidR="00496382" w:rsidP="00496382" w:rsidRDefault="00496382" w14:paraId="4EE0EDB6" w14:textId="77777777">
      <w:r>
        <w:t xml:space="preserve">Vale, T.R. 1975. </w:t>
      </w:r>
      <w:proofErr w:type="spellStart"/>
      <w:r>
        <w:t>Presettlement</w:t>
      </w:r>
      <w:proofErr w:type="spellEnd"/>
      <w:r>
        <w:t xml:space="preserve"> vegetation in the sagebrush-grass area of the Intermountain West. Journal of Range Management. 28(1): 32-36.</w:t>
      </w:r>
    </w:p>
    <w:p w:rsidR="00496382" w:rsidP="00496382" w:rsidRDefault="00496382" w14:paraId="260C3C7B" w14:textId="77777777"/>
    <w:p w:rsidR="00496382" w:rsidP="00496382" w:rsidRDefault="00496382" w14:paraId="3E78FA99" w14:textId="77777777">
      <w:r>
        <w:t xml:space="preserve">Van </w:t>
      </w:r>
      <w:proofErr w:type="spellStart"/>
      <w:r>
        <w:t>Auken</w:t>
      </w:r>
      <w:proofErr w:type="spellEnd"/>
      <w:r>
        <w:t>, O.W. 2000. Shrub invasion of North American semiarid grasslands. Annual Review of Ecology and Systematics. 31: 197-215.</w:t>
      </w:r>
    </w:p>
    <w:p w:rsidR="00496382" w:rsidP="00496382" w:rsidRDefault="00496382" w14:paraId="42329719" w14:textId="77777777"/>
    <w:p w:rsidR="00496382" w:rsidP="00496382" w:rsidRDefault="00496382" w14:paraId="29DB79EB" w14:textId="77777777">
      <w:r>
        <w:t xml:space="preserve">Welch, B.L and C. </w:t>
      </w:r>
      <w:proofErr w:type="spellStart"/>
      <w:r>
        <w:t>Criddle</w:t>
      </w:r>
      <w:proofErr w:type="spellEnd"/>
      <w:r>
        <w:t>. 2003. Countering Misinformation Concerning Big Sagebrush. Research Paper RMRS-RP-40. Ogden, UT: USDA Forest Service, Rocky Mountain Research Station. 28 pp.</w:t>
      </w:r>
    </w:p>
    <w:p w:rsidR="00496382" w:rsidP="00496382" w:rsidRDefault="00496382" w14:paraId="63E0EC0F" w14:textId="77777777"/>
    <w:p w:rsidR="00496382" w:rsidP="00496382" w:rsidRDefault="00496382" w14:paraId="46CCE46C" w14:textId="77777777">
      <w:r>
        <w:t xml:space="preserve">Winward, A.H. 1991. A renewed commitment to management of sagebrush grasslands. In: Research in rangeland management. Corvallis, OR: Oregon State University. Ag </w:t>
      </w:r>
      <w:proofErr w:type="spellStart"/>
      <w:r>
        <w:t>Exper</w:t>
      </w:r>
      <w:proofErr w:type="spellEnd"/>
      <w:r>
        <w:t>. St. Special Rep. 880. 7 pp.</w:t>
      </w:r>
    </w:p>
    <w:p w:rsidR="00496382" w:rsidP="00496382" w:rsidRDefault="00496382" w14:paraId="3D63EF6E" w14:textId="77777777"/>
    <w:p w:rsidR="00496382" w:rsidP="00496382" w:rsidRDefault="00496382" w14:paraId="3DE533E4" w14:textId="77777777">
      <w:r>
        <w:t>Wyoming Interagency Vegetation Committee. 2002. Wyoming Guidelines for Managing Sagebrush Communities with Emphasis on Fire Management. Wyoming Game and Fish Department and Wyoming BLM. Cheyenne, WY. 53 pp.</w:t>
      </w:r>
    </w:p>
    <w:p w:rsidR="00496382" w:rsidP="00496382" w:rsidRDefault="00496382" w14:paraId="1D047F02" w14:textId="77777777"/>
    <w:p w:rsidR="00496382" w:rsidP="00496382" w:rsidRDefault="00496382" w14:paraId="508926A6" w14:textId="77777777">
      <w:r>
        <w:t>Young, J.A. and R.A. Evans. 1978. Population dynamics after wildfires in sagebrush grasslands. Journal of Range Management. 31: 283-289.</w:t>
      </w:r>
    </w:p>
    <w:p w:rsidR="00496382" w:rsidP="00496382" w:rsidRDefault="00496382" w14:paraId="389C8D9D" w14:textId="77777777"/>
    <w:p w:rsidRPr="00A43E41" w:rsidR="004D5F12" w:rsidP="00496382" w:rsidRDefault="00496382" w14:paraId="17EDF4F2" w14:textId="5D0F9F0D">
      <w:r>
        <w:t>Young, J.A. and R.A. Evans. 1981. Demography and fire history of a western juniper stand. Journal of Range Management. 34: 501-506.</w:t>
      </w:r>
    </w:p>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DFEDF5" w14:textId="77777777" w:rsidR="002F689B" w:rsidRDefault="002F689B">
      <w:r>
        <w:separator/>
      </w:r>
    </w:p>
  </w:endnote>
  <w:endnote w:type="continuationSeparator" w:id="0">
    <w:p w14:paraId="44D3D88F" w14:textId="77777777" w:rsidR="002F689B" w:rsidRDefault="002F6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68E36" w14:textId="77777777" w:rsidR="00704DA4" w:rsidRDefault="00704DA4" w:rsidP="0049638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B0FF03" w14:textId="77777777" w:rsidR="002F689B" w:rsidRDefault="002F689B">
      <w:r>
        <w:separator/>
      </w:r>
    </w:p>
  </w:footnote>
  <w:footnote w:type="continuationSeparator" w:id="0">
    <w:p w14:paraId="0D3A0497" w14:textId="77777777" w:rsidR="002F689B" w:rsidRDefault="002F68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9F026" w14:textId="77777777" w:rsidR="00704DA4" w:rsidRDefault="00704DA4" w:rsidP="0049638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96E13"/>
    <w:multiLevelType w:val="hybridMultilevel"/>
    <w:tmpl w:val="5AAAB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D0294"/>
    <w:multiLevelType w:val="hybridMultilevel"/>
    <w:tmpl w:val="3C04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FA665B"/>
    <w:multiLevelType w:val="hybridMultilevel"/>
    <w:tmpl w:val="E5DC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80F5318"/>
    <w:multiLevelType w:val="hybridMultilevel"/>
    <w:tmpl w:val="A7281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0"/>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6382"/>
    <w:rsid w:val="00002B31"/>
    <w:rsid w:val="000037B3"/>
    <w:rsid w:val="00004505"/>
    <w:rsid w:val="00005947"/>
    <w:rsid w:val="00006AF9"/>
    <w:rsid w:val="00007DAF"/>
    <w:rsid w:val="000103AE"/>
    <w:rsid w:val="00013BD4"/>
    <w:rsid w:val="0001622F"/>
    <w:rsid w:val="00017E5D"/>
    <w:rsid w:val="0002152F"/>
    <w:rsid w:val="00023101"/>
    <w:rsid w:val="000231F4"/>
    <w:rsid w:val="00023449"/>
    <w:rsid w:val="0002703F"/>
    <w:rsid w:val="00030327"/>
    <w:rsid w:val="00031661"/>
    <w:rsid w:val="00031AC9"/>
    <w:rsid w:val="000337FD"/>
    <w:rsid w:val="000342C8"/>
    <w:rsid w:val="000352EE"/>
    <w:rsid w:val="000357B7"/>
    <w:rsid w:val="00035AB6"/>
    <w:rsid w:val="00036067"/>
    <w:rsid w:val="000366F5"/>
    <w:rsid w:val="00036EE4"/>
    <w:rsid w:val="000379A5"/>
    <w:rsid w:val="0004022F"/>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837B4"/>
    <w:rsid w:val="000851C7"/>
    <w:rsid w:val="00087D3E"/>
    <w:rsid w:val="000A204B"/>
    <w:rsid w:val="000A2800"/>
    <w:rsid w:val="000A4800"/>
    <w:rsid w:val="000A7972"/>
    <w:rsid w:val="000B2FC0"/>
    <w:rsid w:val="000B4535"/>
    <w:rsid w:val="000B5DA8"/>
    <w:rsid w:val="000B72C9"/>
    <w:rsid w:val="000C4476"/>
    <w:rsid w:val="000C45CE"/>
    <w:rsid w:val="000C605F"/>
    <w:rsid w:val="000C6641"/>
    <w:rsid w:val="000C7E41"/>
    <w:rsid w:val="000D0A31"/>
    <w:rsid w:val="000D0CD0"/>
    <w:rsid w:val="000D1504"/>
    <w:rsid w:val="000D2569"/>
    <w:rsid w:val="000D5F89"/>
    <w:rsid w:val="000E473F"/>
    <w:rsid w:val="000E5817"/>
    <w:rsid w:val="000E6BBE"/>
    <w:rsid w:val="000F009F"/>
    <w:rsid w:val="000F031B"/>
    <w:rsid w:val="000F0511"/>
    <w:rsid w:val="000F0D84"/>
    <w:rsid w:val="000F0FE2"/>
    <w:rsid w:val="000F14BC"/>
    <w:rsid w:val="00101126"/>
    <w:rsid w:val="0010237B"/>
    <w:rsid w:val="00102923"/>
    <w:rsid w:val="00103D06"/>
    <w:rsid w:val="001051B6"/>
    <w:rsid w:val="00113A24"/>
    <w:rsid w:val="00113BA7"/>
    <w:rsid w:val="00114BB0"/>
    <w:rsid w:val="0011648D"/>
    <w:rsid w:val="001164FC"/>
    <w:rsid w:val="00116D24"/>
    <w:rsid w:val="00116F8F"/>
    <w:rsid w:val="001172AE"/>
    <w:rsid w:val="001177B1"/>
    <w:rsid w:val="0012318F"/>
    <w:rsid w:val="00124E8A"/>
    <w:rsid w:val="00125013"/>
    <w:rsid w:val="00125BD8"/>
    <w:rsid w:val="001368CB"/>
    <w:rsid w:val="00140332"/>
    <w:rsid w:val="00145016"/>
    <w:rsid w:val="00145442"/>
    <w:rsid w:val="00147227"/>
    <w:rsid w:val="0014767C"/>
    <w:rsid w:val="00153793"/>
    <w:rsid w:val="00157317"/>
    <w:rsid w:val="0016001F"/>
    <w:rsid w:val="00163032"/>
    <w:rsid w:val="0016738D"/>
    <w:rsid w:val="001675A9"/>
    <w:rsid w:val="00167CCD"/>
    <w:rsid w:val="001700BF"/>
    <w:rsid w:val="001716CF"/>
    <w:rsid w:val="0017263B"/>
    <w:rsid w:val="001751CE"/>
    <w:rsid w:val="00175953"/>
    <w:rsid w:val="001811F1"/>
    <w:rsid w:val="0018323E"/>
    <w:rsid w:val="00185719"/>
    <w:rsid w:val="00190A7C"/>
    <w:rsid w:val="00191991"/>
    <w:rsid w:val="00191C68"/>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3BC7"/>
    <w:rsid w:val="001D4BA1"/>
    <w:rsid w:val="001D5A3C"/>
    <w:rsid w:val="001D6A01"/>
    <w:rsid w:val="001D6AB0"/>
    <w:rsid w:val="001E1533"/>
    <w:rsid w:val="001E1DB6"/>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37D9D"/>
    <w:rsid w:val="00240CE1"/>
    <w:rsid w:val="00241698"/>
    <w:rsid w:val="0024318D"/>
    <w:rsid w:val="0025768B"/>
    <w:rsid w:val="00260279"/>
    <w:rsid w:val="002618B0"/>
    <w:rsid w:val="00265072"/>
    <w:rsid w:val="00266C1F"/>
    <w:rsid w:val="0027189E"/>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A6669"/>
    <w:rsid w:val="002B14A6"/>
    <w:rsid w:val="002B3D94"/>
    <w:rsid w:val="002B45B7"/>
    <w:rsid w:val="002B5A45"/>
    <w:rsid w:val="002C0893"/>
    <w:rsid w:val="002C0B8B"/>
    <w:rsid w:val="002C0E4D"/>
    <w:rsid w:val="002C1041"/>
    <w:rsid w:val="002C116C"/>
    <w:rsid w:val="002C37E6"/>
    <w:rsid w:val="002C3A6F"/>
    <w:rsid w:val="002C64B0"/>
    <w:rsid w:val="002C7364"/>
    <w:rsid w:val="002D3EB3"/>
    <w:rsid w:val="002D418E"/>
    <w:rsid w:val="002D49EF"/>
    <w:rsid w:val="002D5956"/>
    <w:rsid w:val="002D6F88"/>
    <w:rsid w:val="002D70E7"/>
    <w:rsid w:val="002F12E9"/>
    <w:rsid w:val="002F1CDC"/>
    <w:rsid w:val="002F262A"/>
    <w:rsid w:val="002F4303"/>
    <w:rsid w:val="002F689B"/>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57470"/>
    <w:rsid w:val="0036004A"/>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6CBB"/>
    <w:rsid w:val="003B1120"/>
    <w:rsid w:val="003B1956"/>
    <w:rsid w:val="003B3246"/>
    <w:rsid w:val="003B5977"/>
    <w:rsid w:val="003B7824"/>
    <w:rsid w:val="003C38D1"/>
    <w:rsid w:val="003C4AA1"/>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25FD"/>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96382"/>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556"/>
    <w:rsid w:val="00512636"/>
    <w:rsid w:val="005138D9"/>
    <w:rsid w:val="0051392A"/>
    <w:rsid w:val="00516053"/>
    <w:rsid w:val="00522705"/>
    <w:rsid w:val="00522769"/>
    <w:rsid w:val="00522DA8"/>
    <w:rsid w:val="00525CCF"/>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4DB2"/>
    <w:rsid w:val="00572597"/>
    <w:rsid w:val="00573898"/>
    <w:rsid w:val="00573E56"/>
    <w:rsid w:val="00573F86"/>
    <w:rsid w:val="005747FE"/>
    <w:rsid w:val="00581C1D"/>
    <w:rsid w:val="00584ED3"/>
    <w:rsid w:val="00586156"/>
    <w:rsid w:val="0058708F"/>
    <w:rsid w:val="00587A2E"/>
    <w:rsid w:val="00593242"/>
    <w:rsid w:val="005A033C"/>
    <w:rsid w:val="005A08E4"/>
    <w:rsid w:val="005A1021"/>
    <w:rsid w:val="005A3A04"/>
    <w:rsid w:val="005A66B1"/>
    <w:rsid w:val="005A7F4B"/>
    <w:rsid w:val="005B1354"/>
    <w:rsid w:val="005B1DDE"/>
    <w:rsid w:val="005B2DDF"/>
    <w:rsid w:val="005B2E92"/>
    <w:rsid w:val="005B386F"/>
    <w:rsid w:val="005B4476"/>
    <w:rsid w:val="005B44A3"/>
    <w:rsid w:val="005B4554"/>
    <w:rsid w:val="005B67DD"/>
    <w:rsid w:val="005B77F3"/>
    <w:rsid w:val="005C123F"/>
    <w:rsid w:val="005C15AE"/>
    <w:rsid w:val="005C2928"/>
    <w:rsid w:val="005C475F"/>
    <w:rsid w:val="005C5A03"/>
    <w:rsid w:val="005C7740"/>
    <w:rsid w:val="005D18A7"/>
    <w:rsid w:val="005D1E26"/>
    <w:rsid w:val="005D30CC"/>
    <w:rsid w:val="005D3988"/>
    <w:rsid w:val="005D4FF5"/>
    <w:rsid w:val="005E35AB"/>
    <w:rsid w:val="005F2449"/>
    <w:rsid w:val="005F31D8"/>
    <w:rsid w:val="005F333A"/>
    <w:rsid w:val="005F3E35"/>
    <w:rsid w:val="005F4DE1"/>
    <w:rsid w:val="005F6545"/>
    <w:rsid w:val="005F6DAF"/>
    <w:rsid w:val="005F71C5"/>
    <w:rsid w:val="00600DC6"/>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04DA4"/>
    <w:rsid w:val="00710F69"/>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63E7"/>
    <w:rsid w:val="007870CA"/>
    <w:rsid w:val="00790258"/>
    <w:rsid w:val="00792396"/>
    <w:rsid w:val="007A01EE"/>
    <w:rsid w:val="007A41E6"/>
    <w:rsid w:val="007B0A0B"/>
    <w:rsid w:val="007B2B17"/>
    <w:rsid w:val="007B2CA6"/>
    <w:rsid w:val="007B3B3A"/>
    <w:rsid w:val="007B55A2"/>
    <w:rsid w:val="007B751A"/>
    <w:rsid w:val="007C3727"/>
    <w:rsid w:val="007C77FA"/>
    <w:rsid w:val="007C7AF3"/>
    <w:rsid w:val="007D4159"/>
    <w:rsid w:val="007E212C"/>
    <w:rsid w:val="007E4B31"/>
    <w:rsid w:val="007F1781"/>
    <w:rsid w:val="007F1D7A"/>
    <w:rsid w:val="007F27E4"/>
    <w:rsid w:val="007F33B2"/>
    <w:rsid w:val="007F5464"/>
    <w:rsid w:val="007F5D51"/>
    <w:rsid w:val="007F7862"/>
    <w:rsid w:val="00803393"/>
    <w:rsid w:val="008068BD"/>
    <w:rsid w:val="00807FC5"/>
    <w:rsid w:val="008126AF"/>
    <w:rsid w:val="00821B0F"/>
    <w:rsid w:val="00824809"/>
    <w:rsid w:val="00826176"/>
    <w:rsid w:val="00826B9D"/>
    <w:rsid w:val="00826E9C"/>
    <w:rsid w:val="008317C0"/>
    <w:rsid w:val="008327C1"/>
    <w:rsid w:val="0083523E"/>
    <w:rsid w:val="00842A48"/>
    <w:rsid w:val="008450B0"/>
    <w:rsid w:val="00845531"/>
    <w:rsid w:val="00845E38"/>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2B9F"/>
    <w:rsid w:val="008A5D27"/>
    <w:rsid w:val="008A5D5D"/>
    <w:rsid w:val="008A7BF1"/>
    <w:rsid w:val="008B2F87"/>
    <w:rsid w:val="008B440C"/>
    <w:rsid w:val="008B495E"/>
    <w:rsid w:val="008B679A"/>
    <w:rsid w:val="008C052D"/>
    <w:rsid w:val="008C23AC"/>
    <w:rsid w:val="008C25CA"/>
    <w:rsid w:val="008C43A2"/>
    <w:rsid w:val="008C45C0"/>
    <w:rsid w:val="008C5753"/>
    <w:rsid w:val="008C61E2"/>
    <w:rsid w:val="008C72CB"/>
    <w:rsid w:val="008D62D1"/>
    <w:rsid w:val="008D6868"/>
    <w:rsid w:val="008D72DD"/>
    <w:rsid w:val="008E04E1"/>
    <w:rsid w:val="008E0BF0"/>
    <w:rsid w:val="008E273F"/>
    <w:rsid w:val="008E6A05"/>
    <w:rsid w:val="008E6E39"/>
    <w:rsid w:val="008F1823"/>
    <w:rsid w:val="008F4308"/>
    <w:rsid w:val="008F57A2"/>
    <w:rsid w:val="008F583E"/>
    <w:rsid w:val="008F64C4"/>
    <w:rsid w:val="008F7F1C"/>
    <w:rsid w:val="00900368"/>
    <w:rsid w:val="00900C3C"/>
    <w:rsid w:val="00901410"/>
    <w:rsid w:val="00901CA2"/>
    <w:rsid w:val="00907ED2"/>
    <w:rsid w:val="00912041"/>
    <w:rsid w:val="00914D71"/>
    <w:rsid w:val="009159DC"/>
    <w:rsid w:val="00916759"/>
    <w:rsid w:val="00924B9A"/>
    <w:rsid w:val="009275B8"/>
    <w:rsid w:val="0093088C"/>
    <w:rsid w:val="009364F5"/>
    <w:rsid w:val="0094027F"/>
    <w:rsid w:val="00942077"/>
    <w:rsid w:val="00945DBA"/>
    <w:rsid w:val="00953881"/>
    <w:rsid w:val="00955A66"/>
    <w:rsid w:val="00956116"/>
    <w:rsid w:val="00960066"/>
    <w:rsid w:val="009600A0"/>
    <w:rsid w:val="0096072E"/>
    <w:rsid w:val="009611AB"/>
    <w:rsid w:val="00961968"/>
    <w:rsid w:val="0096336D"/>
    <w:rsid w:val="00964894"/>
    <w:rsid w:val="00967C07"/>
    <w:rsid w:val="009778D2"/>
    <w:rsid w:val="00977C60"/>
    <w:rsid w:val="00977F74"/>
    <w:rsid w:val="00980247"/>
    <w:rsid w:val="009819B9"/>
    <w:rsid w:val="00982A61"/>
    <w:rsid w:val="0098661A"/>
    <w:rsid w:val="009874B8"/>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10FBA"/>
    <w:rsid w:val="00A140AF"/>
    <w:rsid w:val="00A15139"/>
    <w:rsid w:val="00A247B9"/>
    <w:rsid w:val="00A30DEF"/>
    <w:rsid w:val="00A314F0"/>
    <w:rsid w:val="00A339E1"/>
    <w:rsid w:val="00A3657F"/>
    <w:rsid w:val="00A43E41"/>
    <w:rsid w:val="00A44540"/>
    <w:rsid w:val="00A44EF7"/>
    <w:rsid w:val="00A477A0"/>
    <w:rsid w:val="00A50EA6"/>
    <w:rsid w:val="00A56C94"/>
    <w:rsid w:val="00A579D2"/>
    <w:rsid w:val="00A57A9D"/>
    <w:rsid w:val="00A649C3"/>
    <w:rsid w:val="00A7108F"/>
    <w:rsid w:val="00A7285D"/>
    <w:rsid w:val="00A74430"/>
    <w:rsid w:val="00A8139F"/>
    <w:rsid w:val="00A8314F"/>
    <w:rsid w:val="00A87C35"/>
    <w:rsid w:val="00A9365B"/>
    <w:rsid w:val="00AA0869"/>
    <w:rsid w:val="00AA4842"/>
    <w:rsid w:val="00AA5763"/>
    <w:rsid w:val="00AB2AB3"/>
    <w:rsid w:val="00AB49B1"/>
    <w:rsid w:val="00AB639F"/>
    <w:rsid w:val="00AB72F6"/>
    <w:rsid w:val="00AC2198"/>
    <w:rsid w:val="00AC3BC0"/>
    <w:rsid w:val="00AC778A"/>
    <w:rsid w:val="00AD0A16"/>
    <w:rsid w:val="00AD207D"/>
    <w:rsid w:val="00AD50BB"/>
    <w:rsid w:val="00AD5E0C"/>
    <w:rsid w:val="00AE18EA"/>
    <w:rsid w:val="00AE4E67"/>
    <w:rsid w:val="00AE67E5"/>
    <w:rsid w:val="00AF2BCE"/>
    <w:rsid w:val="00AF4B89"/>
    <w:rsid w:val="00AF5B87"/>
    <w:rsid w:val="00B02771"/>
    <w:rsid w:val="00B028B6"/>
    <w:rsid w:val="00B118AD"/>
    <w:rsid w:val="00B1195A"/>
    <w:rsid w:val="00B15224"/>
    <w:rsid w:val="00B17612"/>
    <w:rsid w:val="00B17978"/>
    <w:rsid w:val="00B21812"/>
    <w:rsid w:val="00B26135"/>
    <w:rsid w:val="00B30A23"/>
    <w:rsid w:val="00B31EE1"/>
    <w:rsid w:val="00B327EB"/>
    <w:rsid w:val="00B34DC5"/>
    <w:rsid w:val="00B37E2D"/>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2F81"/>
    <w:rsid w:val="00BA4510"/>
    <w:rsid w:val="00BA4B34"/>
    <w:rsid w:val="00BA4FD9"/>
    <w:rsid w:val="00BB346C"/>
    <w:rsid w:val="00BB3757"/>
    <w:rsid w:val="00BB3DF1"/>
    <w:rsid w:val="00BC02E8"/>
    <w:rsid w:val="00BC3E94"/>
    <w:rsid w:val="00BD0988"/>
    <w:rsid w:val="00BD2EF2"/>
    <w:rsid w:val="00BE18D7"/>
    <w:rsid w:val="00BE47D0"/>
    <w:rsid w:val="00BE537C"/>
    <w:rsid w:val="00BE6C68"/>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6312"/>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E74BD"/>
    <w:rsid w:val="00CF08DC"/>
    <w:rsid w:val="00CF326D"/>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7019"/>
    <w:rsid w:val="00D3113E"/>
    <w:rsid w:val="00D335C9"/>
    <w:rsid w:val="00D34939"/>
    <w:rsid w:val="00D37B60"/>
    <w:rsid w:val="00D4454D"/>
    <w:rsid w:val="00D46A2D"/>
    <w:rsid w:val="00D47252"/>
    <w:rsid w:val="00D53EDC"/>
    <w:rsid w:val="00D54939"/>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4666"/>
    <w:rsid w:val="00DD7C44"/>
    <w:rsid w:val="00DE125E"/>
    <w:rsid w:val="00DE1F83"/>
    <w:rsid w:val="00DE3A47"/>
    <w:rsid w:val="00DE5B29"/>
    <w:rsid w:val="00DE70C1"/>
    <w:rsid w:val="00DE7E9C"/>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F3F"/>
    <w:rsid w:val="00E23DA5"/>
    <w:rsid w:val="00E23FCB"/>
    <w:rsid w:val="00E24704"/>
    <w:rsid w:val="00E24912"/>
    <w:rsid w:val="00E26950"/>
    <w:rsid w:val="00E27D06"/>
    <w:rsid w:val="00E3220D"/>
    <w:rsid w:val="00E323C4"/>
    <w:rsid w:val="00E32B28"/>
    <w:rsid w:val="00E44DBF"/>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E176B"/>
    <w:rsid w:val="00EE5C3C"/>
    <w:rsid w:val="00EF1C61"/>
    <w:rsid w:val="00EF3349"/>
    <w:rsid w:val="00EF3A3F"/>
    <w:rsid w:val="00EF54A9"/>
    <w:rsid w:val="00EF6C21"/>
    <w:rsid w:val="00EF6C66"/>
    <w:rsid w:val="00F00DF3"/>
    <w:rsid w:val="00F042DA"/>
    <w:rsid w:val="00F04BE2"/>
    <w:rsid w:val="00F05351"/>
    <w:rsid w:val="00F06610"/>
    <w:rsid w:val="00F10535"/>
    <w:rsid w:val="00F12753"/>
    <w:rsid w:val="00F22E42"/>
    <w:rsid w:val="00F23676"/>
    <w:rsid w:val="00F34D08"/>
    <w:rsid w:val="00F354C6"/>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5AAD"/>
    <w:rsid w:val="00FD6369"/>
    <w:rsid w:val="00FE11A3"/>
    <w:rsid w:val="00FE2257"/>
    <w:rsid w:val="00FE25DA"/>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934B30"/>
  <w15:docId w15:val="{DC936247-B2CE-4090-B68A-15A073E06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CE74BD"/>
    <w:pPr>
      <w:ind w:left="720"/>
    </w:pPr>
    <w:rPr>
      <w:rFonts w:ascii="Calibri" w:eastAsiaTheme="minorHAnsi" w:hAnsi="Calibri"/>
      <w:sz w:val="22"/>
      <w:szCs w:val="22"/>
    </w:rPr>
  </w:style>
  <w:style w:type="character" w:styleId="Hyperlink">
    <w:name w:val="Hyperlink"/>
    <w:basedOn w:val="DefaultParagraphFont"/>
    <w:rsid w:val="00CE74BD"/>
    <w:rPr>
      <w:color w:val="0000FF" w:themeColor="hyperlink"/>
      <w:u w:val="single"/>
    </w:rPr>
  </w:style>
  <w:style w:type="paragraph" w:styleId="BalloonText">
    <w:name w:val="Balloon Text"/>
    <w:basedOn w:val="Normal"/>
    <w:link w:val="BalloonTextChar"/>
    <w:uiPriority w:val="99"/>
    <w:semiHidden/>
    <w:unhideWhenUsed/>
    <w:rsid w:val="00CE74BD"/>
    <w:rPr>
      <w:rFonts w:ascii="Tahoma" w:hAnsi="Tahoma" w:cs="Tahoma"/>
      <w:sz w:val="16"/>
      <w:szCs w:val="16"/>
    </w:rPr>
  </w:style>
  <w:style w:type="character" w:customStyle="1" w:styleId="BalloonTextChar">
    <w:name w:val="Balloon Text Char"/>
    <w:basedOn w:val="DefaultParagraphFont"/>
    <w:link w:val="BalloonText"/>
    <w:uiPriority w:val="99"/>
    <w:semiHidden/>
    <w:rsid w:val="00CE74BD"/>
    <w:rPr>
      <w:rFonts w:ascii="Tahoma" w:hAnsi="Tahoma" w:cs="Tahoma"/>
      <w:sz w:val="16"/>
      <w:szCs w:val="16"/>
    </w:rPr>
  </w:style>
  <w:style w:type="character" w:styleId="CommentReference">
    <w:name w:val="annotation reference"/>
    <w:basedOn w:val="DefaultParagraphFont"/>
    <w:uiPriority w:val="99"/>
    <w:semiHidden/>
    <w:unhideWhenUsed/>
    <w:rsid w:val="00600DC6"/>
    <w:rPr>
      <w:sz w:val="16"/>
      <w:szCs w:val="16"/>
    </w:rPr>
  </w:style>
  <w:style w:type="paragraph" w:styleId="CommentText">
    <w:name w:val="annotation text"/>
    <w:basedOn w:val="Normal"/>
    <w:link w:val="CommentTextChar"/>
    <w:uiPriority w:val="99"/>
    <w:semiHidden/>
    <w:unhideWhenUsed/>
    <w:rsid w:val="00600DC6"/>
    <w:rPr>
      <w:sz w:val="20"/>
      <w:szCs w:val="20"/>
    </w:rPr>
  </w:style>
  <w:style w:type="character" w:customStyle="1" w:styleId="CommentTextChar">
    <w:name w:val="Comment Text Char"/>
    <w:basedOn w:val="DefaultParagraphFont"/>
    <w:link w:val="CommentText"/>
    <w:uiPriority w:val="99"/>
    <w:semiHidden/>
    <w:rsid w:val="00600DC6"/>
  </w:style>
  <w:style w:type="paragraph" w:styleId="CommentSubject">
    <w:name w:val="annotation subject"/>
    <w:basedOn w:val="CommentText"/>
    <w:next w:val="CommentText"/>
    <w:link w:val="CommentSubjectChar"/>
    <w:uiPriority w:val="99"/>
    <w:semiHidden/>
    <w:unhideWhenUsed/>
    <w:rsid w:val="00600DC6"/>
    <w:rPr>
      <w:b/>
      <w:bCs/>
    </w:rPr>
  </w:style>
  <w:style w:type="character" w:customStyle="1" w:styleId="CommentSubjectChar">
    <w:name w:val="Comment Subject Char"/>
    <w:basedOn w:val="CommentTextChar"/>
    <w:link w:val="CommentSubject"/>
    <w:uiPriority w:val="99"/>
    <w:semiHidden/>
    <w:rsid w:val="00600DC6"/>
    <w:rPr>
      <w:b/>
      <w:bCs/>
    </w:rPr>
  </w:style>
  <w:style w:type="character" w:customStyle="1" w:styleId="field-content">
    <w:name w:val="field-content"/>
    <w:basedOn w:val="DefaultParagraphFont"/>
    <w:rsid w:val="00EE176B"/>
  </w:style>
  <w:style w:type="paragraph" w:styleId="Revision">
    <w:name w:val="Revision"/>
    <w:hidden/>
    <w:uiPriority w:val="99"/>
    <w:semiHidden/>
    <w:rsid w:val="002D70E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46407">
      <w:bodyDiv w:val="1"/>
      <w:marLeft w:val="0"/>
      <w:marRight w:val="0"/>
      <w:marTop w:val="0"/>
      <w:marBottom w:val="0"/>
      <w:divBdr>
        <w:top w:val="none" w:sz="0" w:space="0" w:color="auto"/>
        <w:left w:val="none" w:sz="0" w:space="0" w:color="auto"/>
        <w:bottom w:val="none" w:sz="0" w:space="0" w:color="auto"/>
        <w:right w:val="none" w:sz="0" w:space="0" w:color="auto"/>
      </w:divBdr>
    </w:div>
    <w:div w:id="373118825">
      <w:bodyDiv w:val="1"/>
      <w:marLeft w:val="0"/>
      <w:marRight w:val="0"/>
      <w:marTop w:val="0"/>
      <w:marBottom w:val="0"/>
      <w:divBdr>
        <w:top w:val="none" w:sz="0" w:space="0" w:color="auto"/>
        <w:left w:val="none" w:sz="0" w:space="0" w:color="auto"/>
        <w:bottom w:val="none" w:sz="0" w:space="0" w:color="auto"/>
        <w:right w:val="none" w:sz="0" w:space="0" w:color="auto"/>
      </w:divBdr>
    </w:div>
    <w:div w:id="1020856008">
      <w:bodyDiv w:val="1"/>
      <w:marLeft w:val="0"/>
      <w:marRight w:val="0"/>
      <w:marTop w:val="0"/>
      <w:marBottom w:val="0"/>
      <w:divBdr>
        <w:top w:val="none" w:sz="0" w:space="0" w:color="auto"/>
        <w:left w:val="none" w:sz="0" w:space="0" w:color="auto"/>
        <w:bottom w:val="none" w:sz="0" w:space="0" w:color="auto"/>
        <w:right w:val="none" w:sz="0" w:space="0" w:color="auto"/>
      </w:divBdr>
    </w:div>
    <w:div w:id="1181771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9</Pages>
  <Words>3541</Words>
  <Characters>20186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2018-02-05T21:30:00Z</cp:lastPrinted>
  <dcterms:created xsi:type="dcterms:W3CDTF">2018-02-14T00:39:00Z</dcterms:created>
  <dcterms:modified xsi:type="dcterms:W3CDTF">2019-02-13T14:09:00Z</dcterms:modified>
</cp:coreProperties>
</file>