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C0" w:rsidP="00CD25C0" w:rsidRDefault="00CD25C0" w14:paraId="0D4DA6D5" w14:textId="1923DB3A">
      <w:pPr>
        <w:pStyle w:val="BpSTitle"/>
      </w:pPr>
      <w:r>
        <w:t>10810</w:t>
      </w:r>
    </w:p>
    <w:p w:rsidR="00CD25C0" w:rsidP="00CD25C0" w:rsidRDefault="00CD25C0" w14:paraId="7705F10C" w14:textId="77777777">
      <w:pPr>
        <w:pStyle w:val="BpSTitle"/>
      </w:pPr>
      <w:r>
        <w:t>Inter-Mountain Basins Mixed Salt Desert Scrub</w:t>
      </w:r>
    </w:p>
    <w:p w:rsidR="00CD25C0" w:rsidP="00CD25C0" w:rsidRDefault="00CD25C0" w14:paraId="39FD57FD" w14:textId="2A428D8C">
      <w:r>
        <w:t xmlns:w="http://schemas.openxmlformats.org/wordprocessingml/2006/main">BpS Model/Description Version: Aug. 2020</w:t>
      </w:r>
      <w:r>
        <w:tab/>
      </w:r>
      <w:r>
        <w:tab/>
      </w:r>
      <w:r>
        <w:tab/>
      </w:r>
      <w:r>
        <w:tab/>
      </w:r>
      <w:r>
        <w:tab/>
      </w:r>
      <w:r>
        <w:tab/>
      </w:r>
      <w:r>
        <w:tab/>
      </w:r>
    </w:p>
    <w:p w:rsidR="00CD25C0" w:rsidP="00CD25C0" w:rsidRDefault="00AF0798" w14:paraId="47255DB3" w14:textId="357EA428">
      <w:r>
        <w:tab/>
      </w:r>
      <w:r>
        <w:tab/>
      </w:r>
      <w:r>
        <w:tab/>
      </w:r>
      <w:r>
        <w:tab/>
      </w:r>
      <w:r>
        <w:tab/>
      </w:r>
      <w:r>
        <w:tab/>
      </w:r>
      <w:r>
        <w:tab/>
      </w:r>
      <w:r>
        <w:tab/>
      </w:r>
      <w:r>
        <w:tab/>
      </w:r>
      <w:r>
        <w:tab/>
        <w:t>Update: 5/17/18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940"/>
        <w:gridCol w:w="1824"/>
        <w:gridCol w:w="2976"/>
      </w:tblGrid>
      <w:tr w:rsidRPr="00CD25C0" w:rsidR="00CD25C0" w:rsidTr="00CD25C0" w14:paraId="4BB86DF4" w14:textId="77777777">
        <w:tc>
          <w:tcPr>
            <w:tcW w:w="1836" w:type="dxa"/>
            <w:tcBorders>
              <w:top w:val="single" w:color="auto" w:sz="2" w:space="0"/>
              <w:left w:val="single" w:color="auto" w:sz="12" w:space="0"/>
              <w:bottom w:val="single" w:color="000000" w:sz="12" w:space="0"/>
            </w:tcBorders>
            <w:shd w:val="clear" w:color="auto" w:fill="auto"/>
          </w:tcPr>
          <w:p w:rsidRPr="00CD25C0" w:rsidR="00CD25C0" w:rsidP="00597B6B" w:rsidRDefault="00CD25C0" w14:paraId="7F887F3B" w14:textId="77777777">
            <w:pPr>
              <w:rPr>
                <w:b/>
                <w:bCs/>
              </w:rPr>
            </w:pPr>
            <w:r w:rsidRPr="00CD25C0">
              <w:rPr>
                <w:b/>
                <w:bCs/>
              </w:rPr>
              <w:t>Modelers</w:t>
            </w:r>
          </w:p>
        </w:tc>
        <w:tc>
          <w:tcPr>
            <w:tcW w:w="2940" w:type="dxa"/>
            <w:tcBorders>
              <w:top w:val="single" w:color="auto" w:sz="2" w:space="0"/>
              <w:bottom w:val="single" w:color="000000" w:sz="12" w:space="0"/>
              <w:right w:val="single" w:color="000000" w:sz="12" w:space="0"/>
            </w:tcBorders>
            <w:shd w:val="clear" w:color="auto" w:fill="auto"/>
          </w:tcPr>
          <w:p w:rsidRPr="00CD25C0" w:rsidR="00CD25C0" w:rsidP="00597B6B" w:rsidRDefault="00CD25C0" w14:paraId="3285E728"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CD25C0" w:rsidR="00CD25C0" w:rsidP="00597B6B" w:rsidRDefault="00CD25C0" w14:paraId="5601B296" w14:textId="77777777">
            <w:pPr>
              <w:rPr>
                <w:b/>
                <w:bCs/>
              </w:rPr>
            </w:pPr>
            <w:r w:rsidRPr="00CD25C0">
              <w:rPr>
                <w:b/>
                <w:bCs/>
              </w:rPr>
              <w:t>Reviewers</w:t>
            </w:r>
          </w:p>
        </w:tc>
        <w:tc>
          <w:tcPr>
            <w:tcW w:w="2976" w:type="dxa"/>
            <w:tcBorders>
              <w:top w:val="single" w:color="auto" w:sz="2" w:space="0"/>
              <w:bottom w:val="single" w:color="000000" w:sz="12" w:space="0"/>
            </w:tcBorders>
            <w:shd w:val="clear" w:color="auto" w:fill="auto"/>
          </w:tcPr>
          <w:p w:rsidRPr="00CD25C0" w:rsidR="00CD25C0" w:rsidP="00597B6B" w:rsidRDefault="00CD25C0" w14:paraId="1A2D0228" w14:textId="77777777">
            <w:pPr>
              <w:rPr>
                <w:b/>
                <w:bCs/>
              </w:rPr>
            </w:pPr>
          </w:p>
        </w:tc>
      </w:tr>
      <w:tr w:rsidRPr="00CD25C0" w:rsidR="00CD25C0" w:rsidTr="00CD25C0" w14:paraId="1A6EA051" w14:textId="77777777">
        <w:tc>
          <w:tcPr>
            <w:tcW w:w="1836" w:type="dxa"/>
            <w:tcBorders>
              <w:top w:val="single" w:color="000000" w:sz="12" w:space="0"/>
              <w:left w:val="single" w:color="auto" w:sz="12" w:space="0"/>
            </w:tcBorders>
            <w:shd w:val="clear" w:color="auto" w:fill="auto"/>
          </w:tcPr>
          <w:p w:rsidRPr="00CD25C0" w:rsidR="00CD25C0" w:rsidP="00597B6B" w:rsidRDefault="00CD25C0" w14:paraId="7D5F1708" w14:textId="77777777">
            <w:pPr>
              <w:rPr>
                <w:bCs/>
              </w:rPr>
            </w:pPr>
            <w:r w:rsidRPr="00CD25C0">
              <w:rPr>
                <w:bCs/>
              </w:rPr>
              <w:t xml:space="preserve">Gary </w:t>
            </w:r>
            <w:proofErr w:type="spellStart"/>
            <w:r w:rsidRPr="00CD25C0">
              <w:rPr>
                <w:bCs/>
              </w:rPr>
              <w:t>Medlyn</w:t>
            </w:r>
            <w:proofErr w:type="spellEnd"/>
          </w:p>
        </w:tc>
        <w:tc>
          <w:tcPr>
            <w:tcW w:w="2940" w:type="dxa"/>
            <w:tcBorders>
              <w:top w:val="single" w:color="000000" w:sz="12" w:space="0"/>
              <w:right w:val="single" w:color="000000" w:sz="12" w:space="0"/>
            </w:tcBorders>
            <w:shd w:val="clear" w:color="auto" w:fill="auto"/>
          </w:tcPr>
          <w:p w:rsidRPr="00CD25C0" w:rsidR="00CD25C0" w:rsidP="00597B6B" w:rsidRDefault="00CD25C0" w14:paraId="4403959A" w14:textId="77777777">
            <w:r w:rsidRPr="00CD25C0">
              <w:t>gary_medlyn@nv.blm.gov</w:t>
            </w:r>
          </w:p>
        </w:tc>
        <w:tc>
          <w:tcPr>
            <w:tcW w:w="1824" w:type="dxa"/>
            <w:tcBorders>
              <w:top w:val="single" w:color="000000" w:sz="12" w:space="0"/>
              <w:left w:val="single" w:color="000000" w:sz="12" w:space="0"/>
            </w:tcBorders>
            <w:shd w:val="clear" w:color="auto" w:fill="auto"/>
          </w:tcPr>
          <w:p w:rsidRPr="00CD25C0" w:rsidR="00CD25C0" w:rsidP="00597B6B" w:rsidRDefault="00CD25C0" w14:paraId="588F0CFC" w14:textId="77777777">
            <w:r w:rsidRPr="00CD25C0">
              <w:t xml:space="preserve">Mike </w:t>
            </w:r>
            <w:proofErr w:type="spellStart"/>
            <w:r w:rsidRPr="00CD25C0">
              <w:t>Zielenski</w:t>
            </w:r>
            <w:proofErr w:type="spellEnd"/>
          </w:p>
        </w:tc>
        <w:tc>
          <w:tcPr>
            <w:tcW w:w="2976" w:type="dxa"/>
            <w:tcBorders>
              <w:top w:val="single" w:color="000000" w:sz="12" w:space="0"/>
            </w:tcBorders>
            <w:shd w:val="clear" w:color="auto" w:fill="auto"/>
          </w:tcPr>
          <w:p w:rsidRPr="00CD25C0" w:rsidR="00CD25C0" w:rsidP="00597B6B" w:rsidRDefault="00CD25C0" w14:paraId="02F209CD" w14:textId="77777777">
            <w:r w:rsidRPr="00CD25C0">
              <w:t>mike_zielenski@nv.blm.gov</w:t>
            </w:r>
          </w:p>
        </w:tc>
      </w:tr>
      <w:tr w:rsidRPr="00CD25C0" w:rsidR="00CD25C0" w:rsidTr="00CD25C0" w14:paraId="43CB42DC" w14:textId="77777777">
        <w:tc>
          <w:tcPr>
            <w:tcW w:w="1836" w:type="dxa"/>
            <w:tcBorders>
              <w:left w:val="single" w:color="auto" w:sz="12" w:space="0"/>
            </w:tcBorders>
            <w:shd w:val="clear" w:color="auto" w:fill="auto"/>
          </w:tcPr>
          <w:p w:rsidRPr="00CD25C0" w:rsidR="00CD25C0" w:rsidP="00597B6B" w:rsidRDefault="00CD25C0" w14:paraId="210908AA" w14:textId="77777777">
            <w:pPr>
              <w:rPr>
                <w:bCs/>
              </w:rPr>
            </w:pPr>
            <w:r w:rsidRPr="00CD25C0">
              <w:rPr>
                <w:bCs/>
              </w:rPr>
              <w:t xml:space="preserve">Crystal </w:t>
            </w:r>
            <w:proofErr w:type="spellStart"/>
            <w:r w:rsidRPr="00CD25C0">
              <w:rPr>
                <w:bCs/>
              </w:rPr>
              <w:t>Kolden</w:t>
            </w:r>
            <w:proofErr w:type="spellEnd"/>
          </w:p>
        </w:tc>
        <w:tc>
          <w:tcPr>
            <w:tcW w:w="2940" w:type="dxa"/>
            <w:tcBorders>
              <w:right w:val="single" w:color="000000" w:sz="12" w:space="0"/>
            </w:tcBorders>
            <w:shd w:val="clear" w:color="auto" w:fill="auto"/>
          </w:tcPr>
          <w:p w:rsidRPr="00CD25C0" w:rsidR="00CD25C0" w:rsidP="00597B6B" w:rsidRDefault="00CD25C0" w14:paraId="729E25F1" w14:textId="77777777">
            <w:r w:rsidRPr="00CD25C0">
              <w:t>ckolden@gmail.com</w:t>
            </w:r>
          </w:p>
        </w:tc>
        <w:tc>
          <w:tcPr>
            <w:tcW w:w="1824" w:type="dxa"/>
            <w:tcBorders>
              <w:left w:val="single" w:color="000000" w:sz="12" w:space="0"/>
            </w:tcBorders>
            <w:shd w:val="clear" w:color="auto" w:fill="auto"/>
          </w:tcPr>
          <w:p w:rsidRPr="00CD25C0" w:rsidR="00CD25C0" w:rsidP="00597B6B" w:rsidRDefault="00CD25C0" w14:paraId="382273A1" w14:textId="77777777">
            <w:r w:rsidRPr="00CD25C0">
              <w:t>None</w:t>
            </w:r>
          </w:p>
        </w:tc>
        <w:tc>
          <w:tcPr>
            <w:tcW w:w="2976" w:type="dxa"/>
            <w:shd w:val="clear" w:color="auto" w:fill="auto"/>
          </w:tcPr>
          <w:p w:rsidRPr="00CD25C0" w:rsidR="00CD25C0" w:rsidP="00597B6B" w:rsidRDefault="00CD25C0" w14:paraId="1CBAC2AE" w14:textId="77777777">
            <w:r w:rsidRPr="00CD25C0">
              <w:t>None</w:t>
            </w:r>
          </w:p>
        </w:tc>
      </w:tr>
      <w:tr w:rsidRPr="00CD25C0" w:rsidR="00CD25C0" w:rsidTr="00CD25C0" w14:paraId="3F3DAC3B" w14:textId="77777777">
        <w:tc>
          <w:tcPr>
            <w:tcW w:w="1836" w:type="dxa"/>
            <w:tcBorders>
              <w:left w:val="single" w:color="auto" w:sz="12" w:space="0"/>
              <w:bottom w:val="single" w:color="auto" w:sz="2" w:space="0"/>
            </w:tcBorders>
            <w:shd w:val="clear" w:color="auto" w:fill="auto"/>
          </w:tcPr>
          <w:p w:rsidRPr="00CD25C0" w:rsidR="00CD25C0" w:rsidP="00597B6B" w:rsidRDefault="00CD25C0" w14:paraId="67D0CDDB" w14:textId="77777777">
            <w:pPr>
              <w:rPr>
                <w:bCs/>
              </w:rPr>
            </w:pPr>
            <w:r w:rsidRPr="00CD25C0">
              <w:rPr>
                <w:bCs/>
              </w:rPr>
              <w:t>Don Major</w:t>
            </w:r>
          </w:p>
        </w:tc>
        <w:tc>
          <w:tcPr>
            <w:tcW w:w="2940" w:type="dxa"/>
            <w:tcBorders>
              <w:right w:val="single" w:color="000000" w:sz="12" w:space="0"/>
            </w:tcBorders>
            <w:shd w:val="clear" w:color="auto" w:fill="auto"/>
          </w:tcPr>
          <w:p w:rsidRPr="00CD25C0" w:rsidR="00CD25C0" w:rsidP="00597B6B" w:rsidRDefault="00CD25C0" w14:paraId="507645E4" w14:textId="77777777">
            <w:r w:rsidRPr="00CD25C0">
              <w:t>dmajor@tnc.org</w:t>
            </w:r>
          </w:p>
        </w:tc>
        <w:tc>
          <w:tcPr>
            <w:tcW w:w="1824" w:type="dxa"/>
            <w:tcBorders>
              <w:left w:val="single" w:color="000000" w:sz="12" w:space="0"/>
              <w:bottom w:val="single" w:color="auto" w:sz="2" w:space="0"/>
            </w:tcBorders>
            <w:shd w:val="clear" w:color="auto" w:fill="auto"/>
          </w:tcPr>
          <w:p w:rsidRPr="00CD25C0" w:rsidR="00CD25C0" w:rsidP="00597B6B" w:rsidRDefault="00CD25C0" w14:paraId="646414EA" w14:textId="77777777">
            <w:r w:rsidRPr="00CD25C0">
              <w:t>None</w:t>
            </w:r>
          </w:p>
        </w:tc>
        <w:tc>
          <w:tcPr>
            <w:tcW w:w="2976" w:type="dxa"/>
            <w:shd w:val="clear" w:color="auto" w:fill="auto"/>
          </w:tcPr>
          <w:p w:rsidRPr="00CD25C0" w:rsidR="00CD25C0" w:rsidP="00597B6B" w:rsidRDefault="00CD25C0" w14:paraId="6E835415" w14:textId="77777777">
            <w:r w:rsidRPr="00CD25C0">
              <w:t>None</w:t>
            </w:r>
          </w:p>
        </w:tc>
      </w:tr>
    </w:tbl>
    <w:p w:rsidR="00CD25C0" w:rsidP="00CD25C0" w:rsidRDefault="00CD25C0" w14:paraId="3C051DFD" w14:textId="77777777"/>
    <w:p w:rsidR="00885DE2" w:rsidP="00CD25C0" w:rsidRDefault="00885DE2" w14:paraId="32B5BB64" w14:textId="77777777">
      <w:pPr>
        <w:pStyle w:val="InfoPara"/>
      </w:pPr>
      <w:r>
        <w:t xml:space="preserve">Reviewer: </w:t>
      </w:r>
      <w:r w:rsidRPr="00121270">
        <w:rPr>
          <w:b w:val="0"/>
        </w:rPr>
        <w:t>Alan Sands</w:t>
      </w:r>
    </w:p>
    <w:p w:rsidR="00CD25C0" w:rsidP="00CD25C0" w:rsidRDefault="00CD25C0" w14:paraId="2B5C427C" w14:textId="0F044AC9">
      <w:pPr>
        <w:pStyle w:val="InfoPara"/>
      </w:pPr>
      <w:r>
        <w:t>Vegetation Type</w:t>
      </w:r>
    </w:p>
    <w:p w:rsidR="00CD25C0" w:rsidP="00CD25C0" w:rsidRDefault="00CD25C0" w14:paraId="0D6F6525" w14:textId="59204CC3">
      <w:r>
        <w:t>Shrubland</w:t>
      </w:r>
    </w:p>
    <w:p w:rsidR="00CD25C0" w:rsidP="00CD25C0" w:rsidRDefault="00CD25C0" w14:paraId="0587E49B" w14:textId="77777777">
      <w:pPr>
        <w:pStyle w:val="InfoPara"/>
      </w:pPr>
      <w:r>
        <w:t>Map Zones</w:t>
      </w:r>
    </w:p>
    <w:p w:rsidR="00CD25C0" w:rsidP="00CD25C0" w:rsidRDefault="00CD25C0" w14:paraId="4959CF92" w14:textId="7AB57787">
      <w:r>
        <w:t>6</w:t>
      </w:r>
      <w:r w:rsidR="000E225B">
        <w:t>, 12, 13, 17</w:t>
      </w:r>
    </w:p>
    <w:p w:rsidR="00CD25C0" w:rsidP="00CD25C0" w:rsidRDefault="00CD25C0" w14:paraId="157CF5E6" w14:textId="77777777">
      <w:pPr>
        <w:pStyle w:val="InfoPara"/>
      </w:pPr>
      <w:r>
        <w:t>Geographic Range</w:t>
      </w:r>
    </w:p>
    <w:p w:rsidR="00CD25C0" w:rsidP="00CD25C0" w:rsidRDefault="00E658C9" w14:paraId="75F23492" w14:textId="315754D2">
      <w:r>
        <w:t>Great Basin</w:t>
      </w:r>
      <w:r w:rsidR="00CD25C0">
        <w:t xml:space="preserve"> </w:t>
      </w:r>
      <w:r>
        <w:t>(O</w:t>
      </w:r>
      <w:r w:rsidR="00BE250D">
        <w:t>regon, Idaho, Utah, Nevada, and California</w:t>
      </w:r>
      <w:r>
        <w:t>)</w:t>
      </w:r>
      <w:r w:rsidR="00CD25C0">
        <w:t xml:space="preserve"> and Colorado Plateau. This ecological system occupies sites west of the Wasatch Mountains, east of the Sierra</w:t>
      </w:r>
      <w:r>
        <w:t xml:space="preserve"> Nevada</w:t>
      </w:r>
      <w:r w:rsidR="00CD25C0">
        <w:t xml:space="preserve">, south of the Idaho batholith and </w:t>
      </w:r>
      <w:r>
        <w:t xml:space="preserve">into the </w:t>
      </w:r>
      <w:r w:rsidR="00CD25C0">
        <w:t>north</w:t>
      </w:r>
      <w:r>
        <w:t>ern part</w:t>
      </w:r>
      <w:r w:rsidR="00CD25C0">
        <w:t xml:space="preserve"> of the Mojave Desert.</w:t>
      </w:r>
    </w:p>
    <w:p w:rsidR="00CD25C0" w:rsidP="00CD25C0" w:rsidRDefault="00CD25C0" w14:paraId="67D7B1D5" w14:textId="77777777">
      <w:pPr>
        <w:pStyle w:val="InfoPara"/>
      </w:pPr>
      <w:r>
        <w:t>Biophysical Site Description</w:t>
      </w:r>
    </w:p>
    <w:p w:rsidR="00CD25C0" w:rsidP="00CD25C0" w:rsidRDefault="00CD25C0" w14:paraId="58CE2EB1" w14:textId="19F7675E">
      <w:r>
        <w:t>This type occurs from lower slopes to valley bottoms ranging in elevation from 3</w:t>
      </w:r>
      <w:r w:rsidR="00764085">
        <w:t>,</w:t>
      </w:r>
      <w:r>
        <w:t>800-6</w:t>
      </w:r>
      <w:r w:rsidR="00764085">
        <w:t>,</w:t>
      </w:r>
      <w:r>
        <w:t xml:space="preserve">500ft.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w:t>
      </w:r>
      <w:r w:rsidR="00BE250D">
        <w:t>3-</w:t>
      </w:r>
      <w:r>
        <w:t xml:space="preserve">10in; however, this system is in </w:t>
      </w:r>
      <w:r w:rsidR="00BE250D">
        <w:t>5-8in</w:t>
      </w:r>
      <w:r>
        <w:t xml:space="preserve"> of effective moisture within this broader range. Thus, other sites' characteristics (e.g. aspect, drainage, soil type) should be considered in identifying this ecotype. At the precipitation extremes, this system generally occurs as small patches and stringers. Summers are hot and dry with many days reaching 100</w:t>
      </w:r>
      <w:r w:rsidR="00BE250D">
        <w:t>F.</w:t>
      </w:r>
      <w:r>
        <w:t xml:space="preserve">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CD25C0" w:rsidP="00CD25C0" w:rsidRDefault="00CD25C0" w14:paraId="78E20EDE" w14:textId="77777777"/>
    <w:p w:rsidR="00CD25C0" w:rsidP="00CD25C0" w:rsidRDefault="00CD25C0" w14:paraId="1361614C" w14:textId="513A2D36">
      <w:r>
        <w:t>This group generally lies above playas</w:t>
      </w:r>
      <w:r w:rsidR="000E225B">
        <w:t>, lakes</w:t>
      </w:r>
      <w:r>
        <w:t>, and greasewood communities. Both to the north and up</w:t>
      </w:r>
      <w:r w:rsidR="00BE250D">
        <w:t xml:space="preserve"> </w:t>
      </w:r>
      <w:r>
        <w:t xml:space="preserve">slope it is bordered by low elevation big sagebrush groups, commonly </w:t>
      </w:r>
      <w:bookmarkStart w:name="_Hlk502580605" w:id="0"/>
      <w:r w:rsidRPr="00BE250D" w:rsidR="001E6E66">
        <w:rPr>
          <w:i/>
        </w:rPr>
        <w:t xml:space="preserve">Artemisia tridentata, Artemisia </w:t>
      </w:r>
      <w:r w:rsidR="00BE250D">
        <w:rPr>
          <w:i/>
        </w:rPr>
        <w:t>arbuscular,</w:t>
      </w:r>
      <w:r w:rsidR="001E6E66">
        <w:t xml:space="preserve"> and </w:t>
      </w:r>
      <w:r w:rsidRPr="00BE250D" w:rsidR="001E6E66">
        <w:rPr>
          <w:i/>
        </w:rPr>
        <w:t>Artemisia nova</w:t>
      </w:r>
      <w:bookmarkEnd w:id="0"/>
      <w:r>
        <w:t xml:space="preserve"> communities. To the south this group is bordered by Mojave Desert transition communities.</w:t>
      </w:r>
    </w:p>
    <w:p w:rsidR="00CD25C0" w:rsidP="00CD25C0" w:rsidRDefault="00CD25C0" w14:paraId="19DE63D3" w14:textId="77777777">
      <w:pPr>
        <w:pStyle w:val="InfoPara"/>
      </w:pPr>
      <w:r>
        <w:t>Vegetation Description</w:t>
      </w:r>
    </w:p>
    <w:p w:rsidR="00CD25C0" w:rsidP="00CD25C0" w:rsidRDefault="00CD25C0" w14:paraId="03A84682" w14:textId="33D9D102">
      <w:r>
        <w:t xml:space="preserve">This </w:t>
      </w:r>
      <w:r w:rsidR="00BE250D">
        <w:t>biophysical setting (</w:t>
      </w:r>
      <w:r w:rsidR="001E6E66">
        <w:t>BpS</w:t>
      </w:r>
      <w:r w:rsidR="00BE250D">
        <w:t>)</w:t>
      </w:r>
      <w:r>
        <w:t xml:space="preserve"> includes low (&lt;3ft) and medium-sized shrubs found widely scattered (often 20-30ft apart) to high density (</w:t>
      </w:r>
      <w:r w:rsidR="00BE250D">
        <w:t>3-5</w:t>
      </w:r>
      <w:r>
        <w:t xml:space="preserve">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Nevada ephedra, </w:t>
      </w:r>
      <w:proofErr w:type="spellStart"/>
      <w:r>
        <w:t>horsebrush</w:t>
      </w:r>
      <w:proofErr w:type="spellEnd"/>
      <w:r>
        <w:t xml:space="preserve">, low rabbitbrush, broom snakeweed, and spiny </w:t>
      </w:r>
      <w:proofErr w:type="spellStart"/>
      <w:r>
        <w:t>hopsage</w:t>
      </w:r>
      <w:proofErr w:type="spellEnd"/>
      <w:r>
        <w:t xml:space="preserve">. Shrub dominance is highly </w:t>
      </w:r>
      <w:r w:rsidR="001E6E66">
        <w:t>dependent</w:t>
      </w:r>
      <w:r>
        <w:t xml:space="preserve"> on the site. Some of these shrubs will be present. Common bunch grass species are </w:t>
      </w:r>
      <w:r>
        <w:lastRenderedPageBreak/>
        <w:t xml:space="preserve">Indian </w:t>
      </w:r>
      <w:proofErr w:type="spellStart"/>
      <w:r>
        <w:t>ricegrass</w:t>
      </w:r>
      <w:proofErr w:type="spellEnd"/>
      <w:r>
        <w:t xml:space="preserve">, needle-and-thread, purple three-awn, and bottlebrush </w:t>
      </w:r>
      <w:proofErr w:type="spellStart"/>
      <w:r>
        <w:t>squirreltail</w:t>
      </w:r>
      <w:proofErr w:type="spellEnd"/>
      <w:r>
        <w:t xml:space="preserve">, and where monsoonal influences are present you will find common rhizomatous/sod forming grasses such as galleta grass, sand </w:t>
      </w:r>
      <w:proofErr w:type="spellStart"/>
      <w:r>
        <w:t>dropseed</w:t>
      </w:r>
      <w:proofErr w:type="spellEnd"/>
      <w:r>
        <w:t xml:space="preserve">, and blue </w:t>
      </w:r>
      <w:proofErr w:type="spellStart"/>
      <w:r>
        <w:t>grama</w:t>
      </w:r>
      <w:proofErr w:type="spellEnd"/>
      <w:r>
        <w:t xml:space="preserve">.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(e.g., sand sheets or other surface textural differences) and reflect variation in disturbance history. Total cover rarely exceeds 25% and annual precipitation is closely linked to prior </w:t>
      </w:r>
      <w:r w:rsidR="0088500A">
        <w:t>12 months</w:t>
      </w:r>
      <w:r w:rsidR="00BE250D">
        <w:t>'</w:t>
      </w:r>
      <w:r>
        <w:t xml:space="preserve"> precipitation. Stand</w:t>
      </w:r>
      <w:r w:rsidR="00BE250D">
        <w:t>-</w:t>
      </w:r>
      <w:r>
        <w:t>replacing disturbances (insects, extended wet periods</w:t>
      </w:r>
      <w:r w:rsidR="00BE250D">
        <w:t>,</w:t>
      </w:r>
      <w:r>
        <w:t xml:space="preserve"> and drought) shift dominance between shrub and grass species. Following drought coupled with insect infestations, the system will tend more toward Class C (bud sagebrush).</w:t>
      </w:r>
    </w:p>
    <w:p w:rsidR="00CD25C0" w:rsidP="00CD25C0" w:rsidRDefault="00CD25C0" w14:paraId="69A5AD2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Picrothamnus desertorum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KRLA2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Krascheninnikovia lanata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Winterfat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Squirreltail</w:t>
            </w:r>
          </w:p>
        </w:tc>
      </w:tr>
    </w:tbl>
    <w:p>
      <w:r>
        <w:rPr>
          <w:sz w:val="16"/>
        </w:rPr>
        <w:t>Species names are from the NRCS PLANTS database. Check species codes at http://plants.usda.gov.</w:t>
      </w:r>
    </w:p>
    <w:p w:rsidR="00CD25C0" w:rsidP="00CD25C0" w:rsidRDefault="00CD25C0" w14:paraId="4A6E48C0" w14:textId="77777777">
      <w:pPr>
        <w:pStyle w:val="InfoPara"/>
      </w:pPr>
      <w:r>
        <w:t>Disturbance Description</w:t>
      </w:r>
    </w:p>
    <w:p w:rsidR="000E225B" w:rsidP="000E225B" w:rsidRDefault="00CD25C0" w14:paraId="0900782C" w14:textId="4634004F">
      <w:r>
        <w:t xml:space="preserve">Disturbance was unpredictable. </w:t>
      </w:r>
      <w:r w:rsidR="001E6E66">
        <w:t>F</w:t>
      </w:r>
      <w:r>
        <w:t>looding, drought, and insects may all occur in the</w:t>
      </w:r>
      <w:r w:rsidR="000E225B">
        <w:t xml:space="preserve">se systems. Extended wet periods tended to favor perennial grass development, while extended drought tended to favor shrub development. Shrubs, however, were always dominant. Fire was very rare and limited to more mesic sites (and moist periods) with high grass productivity. </w:t>
      </w:r>
    </w:p>
    <w:p w:rsidR="00CD25C0" w:rsidP="00CD25C0" w:rsidRDefault="00CD25C0" w14:paraId="3D3B5F44" w14:textId="77777777">
      <w:r>
        <w:t xml:space="preserve"> </w:t>
      </w:r>
    </w:p>
    <w:p w:rsidR="00CD25C0" w:rsidP="00CD25C0" w:rsidRDefault="00CD25C0" w14:paraId="29C287D9" w14:textId="1F4F13E3">
      <w:r>
        <w:t>Documented Mormon cricket/grasshopper outbreaks since settlement have corresponded with drought; outbreaks cause shifts in composition amongst dominant species, but do not typically cause shifts to different seral stages. During outbreaks Mormon crickets prefer open, low plant communities. Herbaceous communities and the herbaceous component of mixed communities were more susceptible to cricket grazing.</w:t>
      </w:r>
    </w:p>
    <w:p w:rsidR="00CD25C0" w:rsidP="00CD25C0" w:rsidRDefault="00CD25C0" w14:paraId="26E26900" w14:textId="77777777"/>
    <w:p w:rsidR="00CD25C0" w:rsidP="00CD25C0" w:rsidRDefault="00CD25C0" w14:paraId="15E1BF15" w14:textId="37BA9D4B">
      <w:r>
        <w:t xml:space="preserve">Native American manipulation of salt desert shrub plant communities was minimal. Grass seed may have been one of the more important salt desert shrub crops. It is unlikely that </w:t>
      </w:r>
      <w:r w:rsidR="001E6E66">
        <w:t>N</w:t>
      </w:r>
      <w:r>
        <w:t>ative Americans manipulated the vegetation to encourage grass seed.</w:t>
      </w:r>
    </w:p>
    <w:p w:rsidR="00CD25C0" w:rsidP="00CD25C0" w:rsidRDefault="00CD25C0" w14:paraId="106C58A8" w14:textId="2F752B8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1975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1975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25C0" w:rsidP="00CD25C0" w:rsidRDefault="00CD25C0" w14:paraId="58212705" w14:textId="77777777">
      <w:pPr>
        <w:pStyle w:val="InfoPara"/>
      </w:pPr>
      <w:r>
        <w:t>Scale Description</w:t>
      </w:r>
    </w:p>
    <w:p w:rsidR="00CD25C0" w:rsidP="00CD25C0" w:rsidRDefault="00CD25C0" w14:paraId="0AE2C8C8" w14:textId="540D35AC">
      <w:r>
        <w:t xml:space="preserve">BpS 1081 forms vast communities easily &gt;100,000ac in valley bottoms. Disturbance scale was variable during pre-settlement. Droughts and extended wet periods could be region wide, or more local. A series of high water years or drought could affect whole basins.  </w:t>
      </w:r>
    </w:p>
    <w:p w:rsidR="00CD25C0" w:rsidP="00CD25C0" w:rsidRDefault="00CD25C0" w14:paraId="393D4B97" w14:textId="77777777"/>
    <w:p w:rsidR="00CD25C0" w:rsidP="00CD25C0" w:rsidRDefault="001E6E66" w14:paraId="7F89BCC3" w14:textId="7D4EE535">
      <w:r>
        <w:t>F</w:t>
      </w:r>
      <w:r w:rsidR="00CD25C0">
        <w:t xml:space="preserve">ires were rare and </w:t>
      </w:r>
      <w:r>
        <w:t xml:space="preserve">most were </w:t>
      </w:r>
      <w:r w:rsidR="00BE250D">
        <w:t>&lt;1ac</w:t>
      </w:r>
      <w:r w:rsidR="00CD25C0">
        <w:t xml:space="preserve">, but may exceed </w:t>
      </w:r>
      <w:r w:rsidR="00BE250D">
        <w:t>100s</w:t>
      </w:r>
      <w:r w:rsidR="00CD25C0">
        <w:t xml:space="preserve"> of acres with a good grass crop.</w:t>
      </w:r>
    </w:p>
    <w:p w:rsidR="00CD25C0" w:rsidP="00CD25C0" w:rsidRDefault="00CD25C0" w14:paraId="59E2A442" w14:textId="77777777">
      <w:pPr>
        <w:pStyle w:val="InfoPara"/>
      </w:pPr>
      <w:r>
        <w:t>Adjacency or Identification Concerns</w:t>
      </w:r>
    </w:p>
    <w:p w:rsidR="00CD25C0" w:rsidP="00CD25C0" w:rsidRDefault="00CD25C0" w14:paraId="66C46F09" w14:textId="56BC2A36">
      <w:r>
        <w:t xml:space="preserve">This ecological system contains the typical Great Basin salt desert shrub communities. Salt desert shrub communities are varied and the current model and description capture the most typical. Salt desert shrub is also common in the Wyoming big sagebrush community and there is some species overlap. </w:t>
      </w:r>
      <w:r w:rsidR="00BE250D">
        <w:t>Map zone (</w:t>
      </w:r>
      <w:r w:rsidR="00E658C9">
        <w:t>MZ</w:t>
      </w:r>
      <w:r w:rsidR="00BE250D">
        <w:t>)</w:t>
      </w:r>
      <w:r w:rsidR="00E658C9">
        <w:t>13 description stated that “Salt desert shrub are also common in the big sagebrush and black sagebrush communities and there is some species overlap.”</w:t>
      </w:r>
    </w:p>
    <w:p w:rsidR="00CD25C0" w:rsidP="00CD25C0" w:rsidRDefault="00CD25C0" w14:paraId="18E49E2A" w14:textId="77777777"/>
    <w:p w:rsidR="00CD25C0" w:rsidP="00CD25C0" w:rsidRDefault="00CD25C0" w14:paraId="15946855" w14:textId="582E35ED">
      <w:r>
        <w:t xml:space="preserve">A wide range of salt desert shrubs can occur in this group. Two important types that were not included in the list of BPSs are </w:t>
      </w:r>
      <w:proofErr w:type="spellStart"/>
      <w:r>
        <w:t>winterfat</w:t>
      </w:r>
      <w:proofErr w:type="spellEnd"/>
      <w:r>
        <w:t xml:space="preserve"> (KRLA2) and </w:t>
      </w:r>
      <w:proofErr w:type="spellStart"/>
      <w:r>
        <w:t>Atriplex</w:t>
      </w:r>
      <w:proofErr w:type="spellEnd"/>
      <w:r>
        <w:t xml:space="preserve"> </w:t>
      </w:r>
      <w:proofErr w:type="spellStart"/>
      <w:r>
        <w:t>gardneri</w:t>
      </w:r>
      <w:proofErr w:type="spellEnd"/>
      <w:r>
        <w:t xml:space="preserve"> (Gardner's or sickle saltbush) (ATGA). </w:t>
      </w:r>
      <w:proofErr w:type="spellStart"/>
      <w:r>
        <w:t>Winterfat</w:t>
      </w:r>
      <w:proofErr w:type="spellEnd"/>
      <w:r>
        <w:t xml:space="preserve"> forms vast, homogeneous, and low-statured communities on silty soils resembling gray golf courses. </w:t>
      </w:r>
      <w:proofErr w:type="spellStart"/>
      <w:r>
        <w:t>Winterfat</w:t>
      </w:r>
      <w:proofErr w:type="spellEnd"/>
      <w:r>
        <w:t xml:space="preserve"> is critical to wildlife and livestock because it is more palatable than alfalfa and typically the only forage available during the winter. Gardner's saltbush resembles shadscale (thus BpS 1081) but form extensive and distinctive communities endemic to the Great Basin. </w:t>
      </w:r>
    </w:p>
    <w:p w:rsidR="00CD25C0" w:rsidP="00CD25C0" w:rsidRDefault="00CD25C0" w14:paraId="79734BC2" w14:textId="77777777"/>
    <w:p w:rsidR="00CD25C0" w:rsidP="00CD25C0" w:rsidRDefault="00CD25C0" w14:paraId="572E4B3C" w14:textId="77777777">
      <w:r>
        <w:t xml:space="preserve">A drier site of mixed salt desert would include </w:t>
      </w:r>
      <w:proofErr w:type="spellStart"/>
      <w:r>
        <w:t>fourwing</w:t>
      </w:r>
      <w:proofErr w:type="spellEnd"/>
      <w:r>
        <w:t xml:space="preserve"> </w:t>
      </w:r>
      <w:proofErr w:type="spellStart"/>
      <w:r>
        <w:t>salthbush</w:t>
      </w:r>
      <w:proofErr w:type="spellEnd"/>
      <w:r>
        <w:t>, which is usually not found within the shadscale community. The same model would apply with perhaps longer recovery times.</w:t>
      </w:r>
    </w:p>
    <w:p w:rsidR="00CD25C0" w:rsidP="00CD25C0" w:rsidRDefault="00CD25C0" w14:paraId="26091D15" w14:textId="77777777"/>
    <w:p w:rsidR="00CD25C0" w:rsidP="00CD25C0" w:rsidRDefault="00CD25C0" w14:paraId="06F23C75" w14:textId="0BAC36E8">
      <w:r>
        <w:t xml:space="preserve">NOTE for MZs12 and 17: Where BpS 1081 community is adjacent to a black sage or Wyoming big sage that has burned, these communities are often replaced by shadscale community at lower elevation.  Further, these sites generally do not have </w:t>
      </w:r>
      <w:proofErr w:type="spellStart"/>
      <w:r>
        <w:t>budsage</w:t>
      </w:r>
      <w:proofErr w:type="spellEnd"/>
      <w:r>
        <w:t xml:space="preserve"> and </w:t>
      </w:r>
      <w:proofErr w:type="spellStart"/>
      <w:r>
        <w:t>winterfat</w:t>
      </w:r>
      <w:proofErr w:type="spellEnd"/>
      <w:r w:rsidR="00BE250D">
        <w:t>;</w:t>
      </w:r>
      <w:r>
        <w:t xml:space="preserve"> however, the temporal nature of this condition is unknown.</w:t>
      </w:r>
      <w:r w:rsidR="000E225B">
        <w:t xml:space="preserve"> </w:t>
      </w:r>
      <w:r>
        <w:t>In rare occurrences shrub dominance can also shift.</w:t>
      </w:r>
    </w:p>
    <w:p w:rsidR="00CD25C0" w:rsidP="00CD25C0" w:rsidRDefault="00CD25C0" w14:paraId="1605F639" w14:textId="77777777"/>
    <w:p w:rsidR="00CD25C0" w:rsidP="00CD25C0" w:rsidRDefault="00CD25C0" w14:paraId="7DC3B881" w14:textId="302AA14E">
      <w:r>
        <w:t xml:space="preserve">Indian </w:t>
      </w:r>
      <w:proofErr w:type="spellStart"/>
      <w:r>
        <w:t>ricegrass</w:t>
      </w:r>
      <w:proofErr w:type="spellEnd"/>
      <w:r>
        <w:t xml:space="preserve"> can dominate sites with sandy surface </w:t>
      </w:r>
      <w:r w:rsidR="000E225B">
        <w:t>textures (</w:t>
      </w:r>
      <w:r w:rsidR="00E658C9">
        <w:t>as in BpS1135; Inter-Mountain Basins Semi-Desert Grassland),</w:t>
      </w:r>
      <w:r>
        <w:t xml:space="preserve"> however, the temporal nature of this condition is unknown.</w:t>
      </w:r>
    </w:p>
    <w:p w:rsidR="00CD25C0" w:rsidP="00CD25C0" w:rsidRDefault="00CD25C0" w14:paraId="588A17DC" w14:textId="77777777"/>
    <w:p w:rsidR="00CD25C0" w:rsidP="00CD25C0" w:rsidRDefault="00CD25C0" w14:paraId="44C23B72" w14:textId="1FF85BB6">
      <w:r>
        <w:t>Upland salt desert shrub communities are easily invaded and, in the short term at least, replaced by</w:t>
      </w:r>
      <w:r w:rsidR="00E658C9">
        <w:t xml:space="preserve"> red brome and</w:t>
      </w:r>
      <w:r>
        <w:t xml:space="preserve"> cheatgrass. Other nonnative problematic annuals include </w:t>
      </w:r>
      <w:proofErr w:type="spellStart"/>
      <w:r>
        <w:t>halogeton</w:t>
      </w:r>
      <w:proofErr w:type="spellEnd"/>
      <w:r>
        <w:t xml:space="preserve">, Russian thistle, </w:t>
      </w:r>
      <w:r w:rsidR="00E658C9">
        <w:t xml:space="preserve">knapweed, </w:t>
      </w:r>
      <w:proofErr w:type="spellStart"/>
      <w:r w:rsidRPr="00BE250D" w:rsidR="00E658C9">
        <w:rPr>
          <w:i/>
        </w:rPr>
        <w:t>Schismus</w:t>
      </w:r>
      <w:proofErr w:type="spellEnd"/>
      <w:r w:rsidR="00E658C9">
        <w:t xml:space="preserve"> spp. </w:t>
      </w:r>
      <w:r>
        <w:t>and several mustards. Through central U</w:t>
      </w:r>
      <w:r w:rsidR="00BE250D">
        <w:t>tah</w:t>
      </w:r>
      <w:r>
        <w:t xml:space="preserve"> and east central N</w:t>
      </w:r>
      <w:r w:rsidR="00BE250D">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the Great Basin states.</w:t>
      </w:r>
    </w:p>
    <w:p w:rsidR="00E658C9" w:rsidP="00CD25C0" w:rsidRDefault="00E658C9" w14:paraId="1F00086C" w14:textId="77777777"/>
    <w:p w:rsidR="00E658C9" w:rsidP="00CD25C0" w:rsidRDefault="00E658C9" w14:paraId="5F4FEC47" w14:textId="6AA8BBFE">
      <w:r>
        <w:t>In modern days, water diversions and groundwater pumping can cause local droughts from unnatural drops in the water table, thus altering the disturbance dynamics of this system and causing uncharacteristic ranges of variability.</w:t>
      </w:r>
    </w:p>
    <w:p w:rsidR="00CD25C0" w:rsidP="00CD25C0" w:rsidRDefault="00CD25C0" w14:paraId="6A6F6D29" w14:textId="77777777">
      <w:pPr>
        <w:pStyle w:val="InfoPara"/>
      </w:pPr>
      <w:r>
        <w:t>Issues or Problems</w:t>
      </w:r>
    </w:p>
    <w:p w:rsidR="00CD25C0" w:rsidP="00CD25C0" w:rsidRDefault="00CD25C0" w14:paraId="4FBBBB8C" w14:textId="77777777"/>
    <w:p w:rsidR="00CD25C0" w:rsidP="00CD25C0" w:rsidRDefault="00CD25C0" w14:paraId="7016DB26" w14:textId="77777777">
      <w:pPr>
        <w:pStyle w:val="InfoPara"/>
      </w:pPr>
      <w:r>
        <w:t>Native Uncharacteristic Conditions</w:t>
      </w:r>
    </w:p>
    <w:p w:rsidR="00CD25C0" w:rsidP="00CD25C0" w:rsidRDefault="00E658C9" w14:paraId="37E23339" w14:textId="5346EE30">
      <w:r>
        <w:t xml:space="preserve">Native shrub cover &gt;40% (remote sensing; 30% on the ground) is considered uncharacteristic. </w:t>
      </w:r>
      <w:proofErr w:type="spellStart"/>
      <w:r>
        <w:t>Fourwing</w:t>
      </w:r>
      <w:proofErr w:type="spellEnd"/>
      <w:r>
        <w:t xml:space="preserve"> saltbush could be higher, but most is under 20-30% cover.</w:t>
      </w:r>
    </w:p>
    <w:p w:rsidR="00CD25C0" w:rsidP="00CD25C0" w:rsidRDefault="00CD25C0" w14:paraId="7BD3D344" w14:textId="77777777">
      <w:pPr>
        <w:pStyle w:val="InfoPara"/>
      </w:pPr>
      <w:r>
        <w:lastRenderedPageBreak/>
        <w:t>Comments</w:t>
      </w:r>
    </w:p>
    <w:p w:rsidRPr="00517D95" w:rsidR="00882C7A" w:rsidP="00882C7A" w:rsidRDefault="00882C7A" w14:paraId="46BC9317" w14:textId="42A51731">
      <w:r w:rsidRPr="00951358">
        <w:t xml:space="preserve">During the </w:t>
      </w:r>
      <w:r w:rsidR="00BE250D">
        <w:t xml:space="preserve">2017 </w:t>
      </w:r>
      <w:r w:rsidRPr="00951358">
        <w:t xml:space="preserve">BpS </w:t>
      </w:r>
      <w:r w:rsidR="00BE250D">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882C7A" w:rsidP="00882C7A" w:rsidRDefault="00882C7A" w14:paraId="4B63A52F" w14:textId="52778A04">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BE250D">
        <w:t xml:space="preserve">MZs </w:t>
      </w:r>
      <w:r>
        <w:t>7, 8, 9, 15, 16, 22, 23, 24, 27</w:t>
      </w:r>
      <w:r w:rsidR="00BE250D">
        <w:t>,</w:t>
      </w:r>
      <w:r>
        <w:t xml:space="preserve"> and 28 indicated that there is no evidence for fire in salt desert shrub during pre-settlement. Research from the US</w:t>
      </w:r>
      <w:r w:rsidR="00BE250D">
        <w:t xml:space="preserve"> </w:t>
      </w:r>
      <w:r>
        <w:t>F</w:t>
      </w:r>
      <w:r w:rsidR="00BE250D">
        <w:t xml:space="preserve">orest </w:t>
      </w:r>
      <w:r>
        <w:t>S</w:t>
      </w:r>
      <w:r w:rsidR="00BE250D">
        <w:t>ervice</w:t>
      </w:r>
      <w:r>
        <w:t xml:space="preserve"> Desert Experimental Range supports this and indicates that the reference condition would have been shifting mosaics of communities based of drought, flooding and insect outbreaks.</w:t>
      </w:r>
    </w:p>
    <w:p w:rsidR="00882C7A" w:rsidP="00882C7A" w:rsidRDefault="00882C7A" w14:paraId="48C4CF05" w14:textId="67429377">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BE250D">
        <w:t>,</w:t>
      </w:r>
      <w:r>
        <w:t xml:space="preserve"> and 2) shadscale communities, occupying well drained upland soils, grow, short, widely spaced shrubs with sparse herbaceous interspaces. Kori Blankenship noted that </w:t>
      </w:r>
      <w:r w:rsidR="00BE250D">
        <w:t xml:space="preserve">MZs </w:t>
      </w:r>
      <w:r>
        <w:t xml:space="preserve">6/12/13/17, 18/19/21, and 27/33 describe greasewood as an adjacent community, but in </w:t>
      </w:r>
      <w:r w:rsidR="00BE250D">
        <w:t xml:space="preserve">MZs </w:t>
      </w:r>
      <w:r>
        <w:t xml:space="preserve">7/8/9 greasewood is included in the Mixed Salt Desert Scrub BpS concept. </w:t>
      </w:r>
    </w:p>
    <w:p w:rsidR="00BE250D" w:rsidP="00E658C9" w:rsidRDefault="00BE250D" w14:paraId="64F2F7C8" w14:textId="77777777"/>
    <w:p w:rsidR="00E658C9" w:rsidP="00E658C9" w:rsidRDefault="00BE250D" w14:paraId="6D876E82" w14:textId="0AC8D91B">
      <w:r>
        <w:t xml:space="preserve">MZs </w:t>
      </w:r>
      <w:r w:rsidRPr="00E658C9" w:rsidR="00E658C9">
        <w:t>6, 12, 13</w:t>
      </w:r>
      <w:r>
        <w:t>,</w:t>
      </w:r>
      <w:r w:rsidRPr="00E658C9" w:rsidR="00E658C9">
        <w:t xml:space="preserve"> and 17 were co</w:t>
      </w:r>
      <w:r w:rsidR="000E225B">
        <w:t>mbined</w:t>
      </w:r>
      <w:r w:rsidRPr="00E658C9" w:rsidR="00E658C9">
        <w:t xml:space="preserve"> during 2015 BpS </w:t>
      </w:r>
      <w:r>
        <w:t>r</w:t>
      </w:r>
      <w:r w:rsidRPr="00E658C9" w:rsidR="00E658C9">
        <w:t xml:space="preserve">eview. The primary difference between the original models was in the s-class mapping rules which, for the most part, did not comply with LANDFIRE class breaks and mapping rules. </w:t>
      </w:r>
    </w:p>
    <w:p w:rsidR="00E658C9" w:rsidP="00CD25C0" w:rsidRDefault="00E658C9" w14:paraId="4A53022E" w14:textId="77777777"/>
    <w:p w:rsidR="00E658C9" w:rsidP="00CD25C0" w:rsidRDefault="00E658C9" w14:paraId="7A735726" w14:textId="180329EE">
      <w:r>
        <w:t>Sandee Dingman (</w:t>
      </w:r>
      <w:hyperlink w:history="1" r:id="rId7">
        <w:r w:rsidRPr="003F626B">
          <w:rPr>
            <w:rStyle w:val="Hyperlink"/>
          </w:rPr>
          <w:t>Sandee_Dingman@nps.gov</w:t>
        </w:r>
      </w:hyperlink>
      <w:r>
        <w:t xml:space="preserve">) and Todd </w:t>
      </w:r>
      <w:proofErr w:type="spellStart"/>
      <w:r>
        <w:t>Esque</w:t>
      </w:r>
      <w:proofErr w:type="spellEnd"/>
      <w:r>
        <w:t xml:space="preserve"> (</w:t>
      </w:r>
      <w:hyperlink w:history="1" r:id="rId8">
        <w:r w:rsidRPr="003F626B">
          <w:rPr>
            <w:rStyle w:val="Hyperlink"/>
          </w:rPr>
          <w:t>todd_esque@usgs.gov</w:t>
        </w:r>
      </w:hyperlink>
      <w:r>
        <w:t xml:space="preserve">) were modelers for MZ13. </w:t>
      </w:r>
    </w:p>
    <w:p w:rsidR="00E658C9" w:rsidP="00CD25C0" w:rsidRDefault="00E658C9" w14:paraId="6A284D41" w14:textId="77777777"/>
    <w:p w:rsidR="00CD25C0" w:rsidP="00CD25C0" w:rsidRDefault="00CD25C0" w14:paraId="700C5C70" w14:textId="77777777">
      <w:pPr>
        <w:pStyle w:val="ReportSection"/>
      </w:pPr>
      <w:r>
        <w:t>Succession Classes</w:t>
      </w:r>
    </w:p>
    <w:p w:rsidR="00CD25C0" w:rsidP="00CD25C0" w:rsidRDefault="00CD25C0" w14:paraId="254327E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25C0" w:rsidP="00CD25C0" w:rsidRDefault="00CD25C0" w14:paraId="1C5F96E0"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25C0" w:rsidP="00CD25C0" w:rsidRDefault="00CD25C0" w14:paraId="622E0469" w14:textId="77777777"/>
    <w:p w:rsidR="00CD25C0" w:rsidP="00CD25C0" w:rsidRDefault="00CD25C0" w14:paraId="1A6C1C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879"/>
        <w:gridCol w:w="2070"/>
        <w:gridCol w:w="2160"/>
      </w:tblGrid>
      <w:tr w:rsidRPr="00CD25C0" w:rsidR="00CD25C0" w:rsidTr="00121270" w14:paraId="6C41DCD1" w14:textId="77777777">
        <w:tc>
          <w:tcPr>
            <w:tcW w:w="1068" w:type="dxa"/>
            <w:tcBorders>
              <w:top w:val="single" w:color="auto" w:sz="2" w:space="0"/>
              <w:bottom w:val="single" w:color="000000" w:sz="12" w:space="0"/>
            </w:tcBorders>
            <w:shd w:val="clear" w:color="auto" w:fill="auto"/>
          </w:tcPr>
          <w:p w:rsidRPr="00CD25C0" w:rsidR="00CD25C0" w:rsidP="001A1669" w:rsidRDefault="00CD25C0" w14:paraId="409959C2" w14:textId="77777777">
            <w:pPr>
              <w:rPr>
                <w:b/>
                <w:bCs/>
              </w:rPr>
            </w:pPr>
            <w:r w:rsidRPr="00CD25C0">
              <w:rPr>
                <w:b/>
                <w:bCs/>
              </w:rPr>
              <w:t>Symbol</w:t>
            </w:r>
          </w:p>
        </w:tc>
        <w:tc>
          <w:tcPr>
            <w:tcW w:w="3879" w:type="dxa"/>
            <w:tcBorders>
              <w:top w:val="single" w:color="auto" w:sz="2" w:space="0"/>
              <w:bottom w:val="single" w:color="000000" w:sz="12" w:space="0"/>
            </w:tcBorders>
            <w:shd w:val="clear" w:color="auto" w:fill="auto"/>
          </w:tcPr>
          <w:p w:rsidRPr="00CD25C0" w:rsidR="00CD25C0" w:rsidP="001A1669" w:rsidRDefault="00CD25C0" w14:paraId="5615424A" w14:textId="77777777">
            <w:pPr>
              <w:rPr>
                <w:b/>
                <w:bCs/>
              </w:rPr>
            </w:pPr>
            <w:r w:rsidRPr="00CD25C0">
              <w:rPr>
                <w:b/>
                <w:bCs/>
              </w:rPr>
              <w:t>Scientific Name</w:t>
            </w:r>
          </w:p>
        </w:tc>
        <w:tc>
          <w:tcPr>
            <w:tcW w:w="2070" w:type="dxa"/>
            <w:tcBorders>
              <w:top w:val="single" w:color="auto" w:sz="2" w:space="0"/>
              <w:bottom w:val="single" w:color="000000" w:sz="12" w:space="0"/>
            </w:tcBorders>
            <w:shd w:val="clear" w:color="auto" w:fill="auto"/>
          </w:tcPr>
          <w:p w:rsidRPr="00CD25C0" w:rsidR="00CD25C0" w:rsidP="001A1669" w:rsidRDefault="00CD25C0" w14:paraId="089CF06C" w14:textId="77777777">
            <w:pPr>
              <w:rPr>
                <w:b/>
                <w:bCs/>
              </w:rPr>
            </w:pPr>
            <w:r w:rsidRPr="00CD25C0">
              <w:rPr>
                <w:b/>
                <w:bCs/>
              </w:rPr>
              <w:t>Common Name</w:t>
            </w:r>
          </w:p>
        </w:tc>
        <w:tc>
          <w:tcPr>
            <w:tcW w:w="2160" w:type="dxa"/>
            <w:tcBorders>
              <w:top w:val="single" w:color="auto" w:sz="2" w:space="0"/>
              <w:bottom w:val="single" w:color="000000" w:sz="12" w:space="0"/>
            </w:tcBorders>
            <w:shd w:val="clear" w:color="auto" w:fill="auto"/>
          </w:tcPr>
          <w:p w:rsidRPr="00CD25C0" w:rsidR="00CD25C0" w:rsidP="001A1669" w:rsidRDefault="00CD25C0" w14:paraId="07C0030E" w14:textId="77777777">
            <w:pPr>
              <w:rPr>
                <w:b/>
                <w:bCs/>
              </w:rPr>
            </w:pPr>
            <w:r w:rsidRPr="00CD25C0">
              <w:rPr>
                <w:b/>
                <w:bCs/>
              </w:rPr>
              <w:t>Canopy Position</w:t>
            </w:r>
          </w:p>
        </w:tc>
      </w:tr>
      <w:tr w:rsidRPr="00CD25C0" w:rsidR="00CD25C0" w:rsidTr="00121270" w14:paraId="4165DBBD" w14:textId="77777777">
        <w:tc>
          <w:tcPr>
            <w:tcW w:w="1068" w:type="dxa"/>
            <w:tcBorders>
              <w:top w:val="single" w:color="000000" w:sz="12" w:space="0"/>
            </w:tcBorders>
            <w:shd w:val="clear" w:color="auto" w:fill="auto"/>
          </w:tcPr>
          <w:p w:rsidRPr="00CD25C0" w:rsidR="00CD25C0" w:rsidP="001A1669" w:rsidRDefault="00CD25C0" w14:paraId="35C128A0" w14:textId="77777777">
            <w:pPr>
              <w:rPr>
                <w:bCs/>
              </w:rPr>
            </w:pPr>
            <w:r w:rsidRPr="00CD25C0">
              <w:rPr>
                <w:bCs/>
              </w:rPr>
              <w:t>ACHY</w:t>
            </w:r>
          </w:p>
        </w:tc>
        <w:tc>
          <w:tcPr>
            <w:tcW w:w="3879" w:type="dxa"/>
            <w:tcBorders>
              <w:top w:val="single" w:color="000000" w:sz="12" w:space="0"/>
            </w:tcBorders>
            <w:shd w:val="clear" w:color="auto" w:fill="auto"/>
          </w:tcPr>
          <w:p w:rsidRPr="00CD25C0" w:rsidR="00CD25C0" w:rsidP="001A1669" w:rsidRDefault="00CD25C0" w14:paraId="4E404EC7" w14:textId="77777777">
            <w:proofErr w:type="spellStart"/>
            <w:r w:rsidRPr="00CD25C0">
              <w:t>Achnatherum</w:t>
            </w:r>
            <w:proofErr w:type="spellEnd"/>
            <w:r w:rsidRPr="00CD25C0">
              <w:t xml:space="preserve"> </w:t>
            </w:r>
            <w:proofErr w:type="spellStart"/>
            <w:r w:rsidRPr="00CD25C0">
              <w:t>hymenoides</w:t>
            </w:r>
            <w:proofErr w:type="spellEnd"/>
          </w:p>
        </w:tc>
        <w:tc>
          <w:tcPr>
            <w:tcW w:w="2070" w:type="dxa"/>
            <w:tcBorders>
              <w:top w:val="single" w:color="000000" w:sz="12" w:space="0"/>
            </w:tcBorders>
            <w:shd w:val="clear" w:color="auto" w:fill="auto"/>
          </w:tcPr>
          <w:p w:rsidRPr="00CD25C0" w:rsidR="00CD25C0" w:rsidP="001A1669" w:rsidRDefault="00CD25C0" w14:paraId="141AFB2B" w14:textId="77777777">
            <w:r w:rsidRPr="00CD25C0">
              <w:t xml:space="preserve">Indian </w:t>
            </w:r>
            <w:proofErr w:type="spellStart"/>
            <w:r w:rsidRPr="00CD25C0">
              <w:t>ricegrass</w:t>
            </w:r>
            <w:proofErr w:type="spellEnd"/>
          </w:p>
        </w:tc>
        <w:tc>
          <w:tcPr>
            <w:tcW w:w="2160" w:type="dxa"/>
            <w:tcBorders>
              <w:top w:val="single" w:color="000000" w:sz="12" w:space="0"/>
            </w:tcBorders>
            <w:shd w:val="clear" w:color="auto" w:fill="auto"/>
          </w:tcPr>
          <w:p w:rsidRPr="00CD25C0" w:rsidR="00CD25C0" w:rsidP="001A1669" w:rsidRDefault="00CD25C0" w14:paraId="6A22500C" w14:textId="77777777">
            <w:r w:rsidRPr="00CD25C0">
              <w:t>Upper</w:t>
            </w:r>
          </w:p>
        </w:tc>
      </w:tr>
      <w:tr w:rsidRPr="00CD25C0" w:rsidR="00CD25C0" w:rsidTr="00121270" w14:paraId="141E0659" w14:textId="77777777">
        <w:tc>
          <w:tcPr>
            <w:tcW w:w="1068" w:type="dxa"/>
            <w:shd w:val="clear" w:color="auto" w:fill="auto"/>
          </w:tcPr>
          <w:p w:rsidRPr="00CD25C0" w:rsidR="00CD25C0" w:rsidP="001A1669" w:rsidRDefault="00CD25C0" w14:paraId="7BABB367" w14:textId="77777777">
            <w:pPr>
              <w:rPr>
                <w:bCs/>
              </w:rPr>
            </w:pPr>
            <w:r w:rsidRPr="00CD25C0">
              <w:rPr>
                <w:bCs/>
              </w:rPr>
              <w:t>ATCO</w:t>
            </w:r>
          </w:p>
        </w:tc>
        <w:tc>
          <w:tcPr>
            <w:tcW w:w="3879" w:type="dxa"/>
            <w:shd w:val="clear" w:color="auto" w:fill="auto"/>
          </w:tcPr>
          <w:p w:rsidRPr="00CD25C0" w:rsidR="00CD25C0" w:rsidP="001A1669" w:rsidRDefault="00CD25C0" w14:paraId="050E7D25" w14:textId="77777777">
            <w:proofErr w:type="spellStart"/>
            <w:r w:rsidRPr="00CD25C0">
              <w:t>Atriplex</w:t>
            </w:r>
            <w:proofErr w:type="spellEnd"/>
            <w:r w:rsidRPr="00CD25C0">
              <w:t xml:space="preserve"> </w:t>
            </w:r>
            <w:proofErr w:type="spellStart"/>
            <w:r w:rsidRPr="00CD25C0">
              <w:t>confertifolia</w:t>
            </w:r>
            <w:proofErr w:type="spellEnd"/>
          </w:p>
        </w:tc>
        <w:tc>
          <w:tcPr>
            <w:tcW w:w="2070" w:type="dxa"/>
            <w:shd w:val="clear" w:color="auto" w:fill="auto"/>
          </w:tcPr>
          <w:p w:rsidRPr="00CD25C0" w:rsidR="00CD25C0" w:rsidP="001A1669" w:rsidRDefault="00CD25C0" w14:paraId="17E3982F" w14:textId="77777777">
            <w:r w:rsidRPr="00CD25C0">
              <w:t>Shadscale saltbush</w:t>
            </w:r>
          </w:p>
        </w:tc>
        <w:tc>
          <w:tcPr>
            <w:tcW w:w="2160" w:type="dxa"/>
            <w:shd w:val="clear" w:color="auto" w:fill="auto"/>
          </w:tcPr>
          <w:p w:rsidRPr="00CD25C0" w:rsidR="00CD25C0" w:rsidP="001A1669" w:rsidRDefault="00CD25C0" w14:paraId="11520F34" w14:textId="77777777">
            <w:r w:rsidRPr="00CD25C0">
              <w:t>Upper</w:t>
            </w:r>
          </w:p>
        </w:tc>
      </w:tr>
      <w:tr w:rsidRPr="00CD25C0" w:rsidR="00764085" w:rsidTr="00121270" w14:paraId="16129ED6" w14:textId="77777777">
        <w:tc>
          <w:tcPr>
            <w:tcW w:w="1068" w:type="dxa"/>
            <w:shd w:val="clear" w:color="auto" w:fill="auto"/>
          </w:tcPr>
          <w:p w:rsidRPr="00CD25C0" w:rsidR="00764085" w:rsidP="00764085" w:rsidRDefault="00764085" w14:paraId="5EE6509C" w14:textId="3EBC044B">
            <w:pPr>
              <w:rPr>
                <w:bCs/>
              </w:rPr>
            </w:pPr>
            <w:r w:rsidRPr="00CD25C0">
              <w:rPr>
                <w:bCs/>
              </w:rPr>
              <w:t>KRLA2</w:t>
            </w:r>
          </w:p>
        </w:tc>
        <w:tc>
          <w:tcPr>
            <w:tcW w:w="3879" w:type="dxa"/>
            <w:shd w:val="clear" w:color="auto" w:fill="auto"/>
          </w:tcPr>
          <w:p w:rsidRPr="00CD25C0" w:rsidR="00764085" w:rsidP="00764085" w:rsidRDefault="00764085" w14:paraId="44AF4710" w14:textId="4DFD8B9C">
            <w:proofErr w:type="spellStart"/>
            <w:r w:rsidRPr="00CD25C0">
              <w:t>Krascheninnikovia</w:t>
            </w:r>
            <w:proofErr w:type="spellEnd"/>
            <w:r w:rsidRPr="00CD25C0">
              <w:t xml:space="preserve"> </w:t>
            </w:r>
            <w:proofErr w:type="spellStart"/>
            <w:r w:rsidRPr="00CD25C0">
              <w:t>lanata</w:t>
            </w:r>
            <w:proofErr w:type="spellEnd"/>
          </w:p>
        </w:tc>
        <w:tc>
          <w:tcPr>
            <w:tcW w:w="2070" w:type="dxa"/>
            <w:shd w:val="clear" w:color="auto" w:fill="auto"/>
          </w:tcPr>
          <w:p w:rsidRPr="00CD25C0" w:rsidR="00764085" w:rsidP="00764085" w:rsidRDefault="00764085" w14:paraId="13461B37" w14:textId="12E1BBC3">
            <w:proofErr w:type="spellStart"/>
            <w:r w:rsidRPr="00CD25C0">
              <w:t>Winterfat</w:t>
            </w:r>
            <w:proofErr w:type="spellEnd"/>
          </w:p>
        </w:tc>
        <w:tc>
          <w:tcPr>
            <w:tcW w:w="2160" w:type="dxa"/>
            <w:shd w:val="clear" w:color="auto" w:fill="auto"/>
          </w:tcPr>
          <w:p w:rsidRPr="00CD25C0" w:rsidR="00764085" w:rsidP="00764085" w:rsidRDefault="00764085" w14:paraId="038EBDC3" w14:textId="77777777">
            <w:r w:rsidRPr="00CD25C0">
              <w:t>Lower</w:t>
            </w:r>
          </w:p>
        </w:tc>
      </w:tr>
      <w:tr w:rsidRPr="00CD25C0" w:rsidR="00CD25C0" w:rsidTr="00121270" w14:paraId="6B00DE1C" w14:textId="77777777">
        <w:tc>
          <w:tcPr>
            <w:tcW w:w="1068" w:type="dxa"/>
            <w:shd w:val="clear" w:color="auto" w:fill="auto"/>
          </w:tcPr>
          <w:p w:rsidRPr="00CD25C0" w:rsidR="00CD25C0" w:rsidP="001A1669" w:rsidRDefault="00CD25C0" w14:paraId="636425AC" w14:textId="77777777">
            <w:pPr>
              <w:rPr>
                <w:bCs/>
              </w:rPr>
            </w:pPr>
            <w:r w:rsidRPr="00CD25C0">
              <w:rPr>
                <w:bCs/>
              </w:rPr>
              <w:t>ELEL5</w:t>
            </w:r>
          </w:p>
        </w:tc>
        <w:tc>
          <w:tcPr>
            <w:tcW w:w="3879" w:type="dxa"/>
            <w:shd w:val="clear" w:color="auto" w:fill="auto"/>
          </w:tcPr>
          <w:p w:rsidRPr="00CD25C0" w:rsidR="00CD25C0" w:rsidP="001A1669" w:rsidRDefault="00CD25C0" w14:paraId="14061E97" w14:textId="77777777">
            <w:r w:rsidRPr="00CD25C0">
              <w:t xml:space="preserve">Elymus </w:t>
            </w:r>
            <w:proofErr w:type="spellStart"/>
            <w:r w:rsidRPr="00CD25C0">
              <w:t>elymoides</w:t>
            </w:r>
            <w:proofErr w:type="spellEnd"/>
          </w:p>
        </w:tc>
        <w:tc>
          <w:tcPr>
            <w:tcW w:w="2070" w:type="dxa"/>
            <w:shd w:val="clear" w:color="auto" w:fill="auto"/>
          </w:tcPr>
          <w:p w:rsidRPr="00CD25C0" w:rsidR="00CD25C0" w:rsidP="001A1669" w:rsidRDefault="00CD25C0" w14:paraId="49D037EF" w14:textId="77777777">
            <w:proofErr w:type="spellStart"/>
            <w:r w:rsidRPr="00CD25C0">
              <w:t>Squirreltail</w:t>
            </w:r>
            <w:proofErr w:type="spellEnd"/>
          </w:p>
        </w:tc>
        <w:tc>
          <w:tcPr>
            <w:tcW w:w="2160" w:type="dxa"/>
            <w:shd w:val="clear" w:color="auto" w:fill="auto"/>
          </w:tcPr>
          <w:p w:rsidRPr="00CD25C0" w:rsidR="00CD25C0" w:rsidP="001A1669" w:rsidRDefault="00CD25C0" w14:paraId="53FEA4B0" w14:textId="77777777">
            <w:r w:rsidRPr="00CD25C0">
              <w:t>Low-Mid</w:t>
            </w:r>
          </w:p>
        </w:tc>
      </w:tr>
    </w:tbl>
    <w:p w:rsidR="00CD25C0" w:rsidP="00CD25C0" w:rsidRDefault="00CD25C0" w14:paraId="1B55C0C6" w14:textId="77777777"/>
    <w:p w:rsidR="00CD25C0" w:rsidP="00CD25C0" w:rsidRDefault="00CD25C0" w14:paraId="43D13549" w14:textId="77777777">
      <w:pPr>
        <w:pStyle w:val="SClassInfoPara"/>
      </w:pPr>
      <w:r>
        <w:lastRenderedPageBreak/>
        <w:t>Description</w:t>
      </w:r>
    </w:p>
    <w:p w:rsidR="00CD25C0" w:rsidP="00CD25C0" w:rsidRDefault="00CD25C0" w14:paraId="4BF604B1" w14:textId="7B6E9950">
      <w:r>
        <w:t xml:space="preserve">Dominated by scattered and young shrubs (shadscale). </w:t>
      </w:r>
      <w:r w:rsidR="00BE65EA">
        <w:t xml:space="preserve">Extended wet period </w:t>
      </w:r>
      <w:r>
        <w:t>wil</w:t>
      </w:r>
      <w:r w:rsidR="00BE65EA">
        <w:t>l have a stand replacing effect</w:t>
      </w:r>
      <w:r>
        <w:t>.</w:t>
      </w:r>
    </w:p>
    <w:p w:rsidR="00CD25C0" w:rsidP="00CD25C0" w:rsidRDefault="00CD25C0" w14:paraId="1227725B" w14:textId="77777777"/>
    <w:p>
      <w:r>
        <w:rPr>
          <w:i/>
          <w:u w:val="single"/>
        </w:rPr>
        <w:t>Maximum Tree Size Class</w:t>
      </w:r>
      <w:br/>
      <w:r>
        <w:t>None</w:t>
      </w:r>
    </w:p>
    <w:p w:rsidR="00CD25C0" w:rsidP="00CD25C0" w:rsidRDefault="00CD25C0" w14:paraId="0E5AB8F8" w14:textId="7777777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D25C0" w:rsidP="00CD25C0" w:rsidRDefault="00CD25C0" w14:paraId="78E2B242" w14:textId="77777777"/>
    <w:p w:rsidR="00CD25C0" w:rsidP="00CD25C0" w:rsidRDefault="00CD25C0" w14:paraId="2BDD8C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879"/>
        <w:gridCol w:w="2070"/>
        <w:gridCol w:w="2250"/>
      </w:tblGrid>
      <w:tr w:rsidRPr="00CD25C0" w:rsidR="00CD25C0" w:rsidTr="00121270" w14:paraId="5DC9FAD4" w14:textId="77777777">
        <w:tc>
          <w:tcPr>
            <w:tcW w:w="1068" w:type="dxa"/>
            <w:tcBorders>
              <w:top w:val="single" w:color="auto" w:sz="2" w:space="0"/>
              <w:bottom w:val="single" w:color="000000" w:sz="12" w:space="0"/>
            </w:tcBorders>
            <w:shd w:val="clear" w:color="auto" w:fill="auto"/>
          </w:tcPr>
          <w:p w:rsidRPr="00CD25C0" w:rsidR="00CD25C0" w:rsidP="00AB469F" w:rsidRDefault="00CD25C0" w14:paraId="6D6ACF0B" w14:textId="77777777">
            <w:pPr>
              <w:rPr>
                <w:b/>
                <w:bCs/>
              </w:rPr>
            </w:pPr>
            <w:r w:rsidRPr="00CD25C0">
              <w:rPr>
                <w:b/>
                <w:bCs/>
              </w:rPr>
              <w:t>Symbol</w:t>
            </w:r>
          </w:p>
        </w:tc>
        <w:tc>
          <w:tcPr>
            <w:tcW w:w="3879" w:type="dxa"/>
            <w:tcBorders>
              <w:top w:val="single" w:color="auto" w:sz="2" w:space="0"/>
              <w:bottom w:val="single" w:color="000000" w:sz="12" w:space="0"/>
            </w:tcBorders>
            <w:shd w:val="clear" w:color="auto" w:fill="auto"/>
          </w:tcPr>
          <w:p w:rsidRPr="00CD25C0" w:rsidR="00CD25C0" w:rsidP="00AB469F" w:rsidRDefault="00CD25C0" w14:paraId="3595BF0D" w14:textId="77777777">
            <w:pPr>
              <w:rPr>
                <w:b/>
                <w:bCs/>
              </w:rPr>
            </w:pPr>
            <w:r w:rsidRPr="00CD25C0">
              <w:rPr>
                <w:b/>
                <w:bCs/>
              </w:rPr>
              <w:t>Scientific Name</w:t>
            </w:r>
          </w:p>
        </w:tc>
        <w:tc>
          <w:tcPr>
            <w:tcW w:w="2070" w:type="dxa"/>
            <w:tcBorders>
              <w:top w:val="single" w:color="auto" w:sz="2" w:space="0"/>
              <w:bottom w:val="single" w:color="000000" w:sz="12" w:space="0"/>
            </w:tcBorders>
            <w:shd w:val="clear" w:color="auto" w:fill="auto"/>
          </w:tcPr>
          <w:p w:rsidRPr="00CD25C0" w:rsidR="00CD25C0" w:rsidP="00AB469F" w:rsidRDefault="00CD25C0" w14:paraId="4CCF1855" w14:textId="77777777">
            <w:pPr>
              <w:rPr>
                <w:b/>
                <w:bCs/>
              </w:rPr>
            </w:pPr>
            <w:r w:rsidRPr="00CD25C0">
              <w:rPr>
                <w:b/>
                <w:bCs/>
              </w:rPr>
              <w:t>Common Name</w:t>
            </w:r>
          </w:p>
        </w:tc>
        <w:tc>
          <w:tcPr>
            <w:tcW w:w="2250" w:type="dxa"/>
            <w:tcBorders>
              <w:top w:val="single" w:color="auto" w:sz="2" w:space="0"/>
              <w:bottom w:val="single" w:color="000000" w:sz="12" w:space="0"/>
            </w:tcBorders>
            <w:shd w:val="clear" w:color="auto" w:fill="auto"/>
          </w:tcPr>
          <w:p w:rsidRPr="00CD25C0" w:rsidR="00CD25C0" w:rsidP="00AB469F" w:rsidRDefault="00CD25C0" w14:paraId="3FE56113" w14:textId="77777777">
            <w:pPr>
              <w:rPr>
                <w:b/>
                <w:bCs/>
              </w:rPr>
            </w:pPr>
            <w:r w:rsidRPr="00CD25C0">
              <w:rPr>
                <w:b/>
                <w:bCs/>
              </w:rPr>
              <w:t>Canopy Position</w:t>
            </w:r>
          </w:p>
        </w:tc>
      </w:tr>
      <w:tr w:rsidRPr="00CD25C0" w:rsidR="00764085" w:rsidTr="00121270" w14:paraId="6B1E2AD4" w14:textId="77777777">
        <w:tc>
          <w:tcPr>
            <w:tcW w:w="1068" w:type="dxa"/>
            <w:tcBorders>
              <w:top w:val="single" w:color="000000" w:sz="12" w:space="0"/>
            </w:tcBorders>
            <w:shd w:val="clear" w:color="auto" w:fill="auto"/>
          </w:tcPr>
          <w:p w:rsidRPr="00CD25C0" w:rsidR="00764085" w:rsidP="00764085" w:rsidRDefault="00764085" w14:paraId="6794C482" w14:textId="2804908C">
            <w:pPr>
              <w:rPr>
                <w:bCs/>
              </w:rPr>
            </w:pPr>
            <w:r w:rsidRPr="00CD25C0">
              <w:rPr>
                <w:bCs/>
              </w:rPr>
              <w:t>KRLA2</w:t>
            </w:r>
          </w:p>
        </w:tc>
        <w:tc>
          <w:tcPr>
            <w:tcW w:w="3879" w:type="dxa"/>
            <w:tcBorders>
              <w:top w:val="single" w:color="000000" w:sz="12" w:space="0"/>
            </w:tcBorders>
            <w:shd w:val="clear" w:color="auto" w:fill="auto"/>
          </w:tcPr>
          <w:p w:rsidRPr="00CD25C0" w:rsidR="00764085" w:rsidP="00764085" w:rsidRDefault="00764085" w14:paraId="51438F36" w14:textId="522A1962">
            <w:proofErr w:type="spellStart"/>
            <w:r w:rsidRPr="00CD25C0">
              <w:t>Krascheninnikovia</w:t>
            </w:r>
            <w:proofErr w:type="spellEnd"/>
            <w:r w:rsidRPr="00CD25C0">
              <w:t xml:space="preserve"> </w:t>
            </w:r>
            <w:proofErr w:type="spellStart"/>
            <w:r w:rsidRPr="00CD25C0">
              <w:t>lanata</w:t>
            </w:r>
            <w:proofErr w:type="spellEnd"/>
          </w:p>
        </w:tc>
        <w:tc>
          <w:tcPr>
            <w:tcW w:w="2070" w:type="dxa"/>
            <w:tcBorders>
              <w:top w:val="single" w:color="000000" w:sz="12" w:space="0"/>
            </w:tcBorders>
            <w:shd w:val="clear" w:color="auto" w:fill="auto"/>
          </w:tcPr>
          <w:p w:rsidRPr="00CD25C0" w:rsidR="00764085" w:rsidP="00764085" w:rsidRDefault="00764085" w14:paraId="27D9E3B5" w14:textId="341CAC3A">
            <w:proofErr w:type="spellStart"/>
            <w:r w:rsidRPr="00CD25C0">
              <w:t>Winterfat</w:t>
            </w:r>
            <w:proofErr w:type="spellEnd"/>
          </w:p>
        </w:tc>
        <w:tc>
          <w:tcPr>
            <w:tcW w:w="2250" w:type="dxa"/>
            <w:tcBorders>
              <w:top w:val="single" w:color="000000" w:sz="12" w:space="0"/>
            </w:tcBorders>
            <w:shd w:val="clear" w:color="auto" w:fill="auto"/>
          </w:tcPr>
          <w:p w:rsidRPr="00CD25C0" w:rsidR="00764085" w:rsidP="00764085" w:rsidRDefault="00764085" w14:paraId="6D016F77" w14:textId="77777777">
            <w:r w:rsidRPr="00CD25C0">
              <w:t>Lower</w:t>
            </w:r>
          </w:p>
        </w:tc>
      </w:tr>
      <w:tr w:rsidRPr="00CD25C0" w:rsidR="00CD25C0" w:rsidTr="00121270" w14:paraId="5D66D63C" w14:textId="77777777">
        <w:tc>
          <w:tcPr>
            <w:tcW w:w="1068" w:type="dxa"/>
            <w:shd w:val="clear" w:color="auto" w:fill="auto"/>
          </w:tcPr>
          <w:p w:rsidRPr="00CD25C0" w:rsidR="00CD25C0" w:rsidP="00054106" w:rsidRDefault="00CD25C0" w14:paraId="7F5DF7EE" w14:textId="77777777">
            <w:pPr>
              <w:rPr>
                <w:bCs/>
              </w:rPr>
            </w:pPr>
            <w:r w:rsidRPr="00CD25C0">
              <w:rPr>
                <w:bCs/>
              </w:rPr>
              <w:t>ATCO</w:t>
            </w:r>
          </w:p>
        </w:tc>
        <w:tc>
          <w:tcPr>
            <w:tcW w:w="3879" w:type="dxa"/>
            <w:shd w:val="clear" w:color="auto" w:fill="auto"/>
          </w:tcPr>
          <w:p w:rsidRPr="00CD25C0" w:rsidR="00CD25C0" w:rsidP="00054106" w:rsidRDefault="00CD25C0" w14:paraId="52FD5B79" w14:textId="77777777">
            <w:proofErr w:type="spellStart"/>
            <w:r w:rsidRPr="00CD25C0">
              <w:t>Atriplex</w:t>
            </w:r>
            <w:proofErr w:type="spellEnd"/>
            <w:r w:rsidRPr="00CD25C0">
              <w:t xml:space="preserve"> </w:t>
            </w:r>
            <w:proofErr w:type="spellStart"/>
            <w:r w:rsidRPr="00CD25C0">
              <w:t>confertifolia</w:t>
            </w:r>
            <w:proofErr w:type="spellEnd"/>
          </w:p>
        </w:tc>
        <w:tc>
          <w:tcPr>
            <w:tcW w:w="2070" w:type="dxa"/>
            <w:shd w:val="clear" w:color="auto" w:fill="auto"/>
          </w:tcPr>
          <w:p w:rsidRPr="00CD25C0" w:rsidR="00CD25C0" w:rsidP="00054106" w:rsidRDefault="00CD25C0" w14:paraId="5CAB0E17" w14:textId="77777777">
            <w:r w:rsidRPr="00CD25C0">
              <w:t>Shadscale saltbush</w:t>
            </w:r>
          </w:p>
        </w:tc>
        <w:tc>
          <w:tcPr>
            <w:tcW w:w="2250" w:type="dxa"/>
            <w:shd w:val="clear" w:color="auto" w:fill="auto"/>
          </w:tcPr>
          <w:p w:rsidRPr="00CD25C0" w:rsidR="00CD25C0" w:rsidP="00054106" w:rsidRDefault="00CD25C0" w14:paraId="29488018" w14:textId="77777777">
            <w:r w:rsidRPr="00CD25C0">
              <w:t>Upper</w:t>
            </w:r>
          </w:p>
        </w:tc>
      </w:tr>
      <w:tr w:rsidRPr="00CD25C0" w:rsidR="00CD25C0" w:rsidTr="00121270" w14:paraId="34FEBCC2" w14:textId="77777777">
        <w:tc>
          <w:tcPr>
            <w:tcW w:w="1068" w:type="dxa"/>
            <w:shd w:val="clear" w:color="auto" w:fill="auto"/>
          </w:tcPr>
          <w:p w:rsidRPr="00CD25C0" w:rsidR="00CD25C0" w:rsidP="00054106" w:rsidRDefault="00CD25C0" w14:paraId="4D359A81" w14:textId="77777777">
            <w:pPr>
              <w:rPr>
                <w:bCs/>
              </w:rPr>
            </w:pPr>
            <w:r w:rsidRPr="00CD25C0">
              <w:rPr>
                <w:bCs/>
              </w:rPr>
              <w:t>ELEL5</w:t>
            </w:r>
          </w:p>
        </w:tc>
        <w:tc>
          <w:tcPr>
            <w:tcW w:w="3879" w:type="dxa"/>
            <w:shd w:val="clear" w:color="auto" w:fill="auto"/>
          </w:tcPr>
          <w:p w:rsidRPr="00CD25C0" w:rsidR="00CD25C0" w:rsidP="00054106" w:rsidRDefault="00CD25C0" w14:paraId="1C75377C" w14:textId="77777777">
            <w:r w:rsidRPr="00CD25C0">
              <w:t xml:space="preserve">Elymus </w:t>
            </w:r>
            <w:proofErr w:type="spellStart"/>
            <w:r w:rsidRPr="00CD25C0">
              <w:t>elymoides</w:t>
            </w:r>
            <w:proofErr w:type="spellEnd"/>
          </w:p>
        </w:tc>
        <w:tc>
          <w:tcPr>
            <w:tcW w:w="2070" w:type="dxa"/>
            <w:shd w:val="clear" w:color="auto" w:fill="auto"/>
          </w:tcPr>
          <w:p w:rsidRPr="00CD25C0" w:rsidR="00CD25C0" w:rsidP="00054106" w:rsidRDefault="00CD25C0" w14:paraId="57DE43BF" w14:textId="77777777">
            <w:proofErr w:type="spellStart"/>
            <w:r w:rsidRPr="00CD25C0">
              <w:t>Squirreltail</w:t>
            </w:r>
            <w:proofErr w:type="spellEnd"/>
          </w:p>
        </w:tc>
        <w:tc>
          <w:tcPr>
            <w:tcW w:w="2250" w:type="dxa"/>
            <w:shd w:val="clear" w:color="auto" w:fill="auto"/>
          </w:tcPr>
          <w:p w:rsidRPr="00CD25C0" w:rsidR="00CD25C0" w:rsidP="00054106" w:rsidRDefault="00CD25C0" w14:paraId="04D9DCF8" w14:textId="77777777">
            <w:r w:rsidRPr="00CD25C0">
              <w:t>Lower</w:t>
            </w:r>
          </w:p>
        </w:tc>
      </w:tr>
      <w:tr w:rsidRPr="00CD25C0" w:rsidR="00CD25C0" w:rsidTr="00121270" w14:paraId="4031182B" w14:textId="77777777">
        <w:tc>
          <w:tcPr>
            <w:tcW w:w="1068" w:type="dxa"/>
            <w:shd w:val="clear" w:color="auto" w:fill="auto"/>
          </w:tcPr>
          <w:p w:rsidRPr="00CD25C0" w:rsidR="00CD25C0" w:rsidP="00054106" w:rsidRDefault="0088500A" w14:paraId="2B9C2DD4" w14:textId="484A8425">
            <w:pPr>
              <w:rPr>
                <w:bCs/>
              </w:rPr>
            </w:pPr>
            <w:r w:rsidRPr="0088500A">
              <w:rPr>
                <w:bCs/>
              </w:rPr>
              <w:t>PIDE4</w:t>
            </w:r>
          </w:p>
        </w:tc>
        <w:tc>
          <w:tcPr>
            <w:tcW w:w="3879" w:type="dxa"/>
            <w:shd w:val="clear" w:color="auto" w:fill="auto"/>
          </w:tcPr>
          <w:p w:rsidRPr="00CD25C0" w:rsidR="00CD25C0" w:rsidP="00054106" w:rsidRDefault="0088500A" w14:paraId="2196DF35" w14:textId="6E358B44">
            <w:proofErr w:type="spellStart"/>
            <w:r w:rsidRPr="0088500A">
              <w:t>Picrothamnus</w:t>
            </w:r>
            <w:proofErr w:type="spellEnd"/>
            <w:r w:rsidRPr="0088500A">
              <w:t xml:space="preserve"> </w:t>
            </w:r>
            <w:proofErr w:type="spellStart"/>
            <w:r w:rsidRPr="0088500A">
              <w:t>desertorum</w:t>
            </w:r>
            <w:proofErr w:type="spellEnd"/>
          </w:p>
        </w:tc>
        <w:tc>
          <w:tcPr>
            <w:tcW w:w="2070" w:type="dxa"/>
            <w:shd w:val="clear" w:color="auto" w:fill="auto"/>
          </w:tcPr>
          <w:p w:rsidRPr="00CD25C0" w:rsidR="00CD25C0" w:rsidP="00054106" w:rsidRDefault="0088500A" w14:paraId="33FDA8C8" w14:textId="6DBC5C80">
            <w:r w:rsidRPr="0088500A">
              <w:t>Bud sagebrush</w:t>
            </w:r>
          </w:p>
        </w:tc>
        <w:tc>
          <w:tcPr>
            <w:tcW w:w="2250" w:type="dxa"/>
            <w:shd w:val="clear" w:color="auto" w:fill="auto"/>
          </w:tcPr>
          <w:p w:rsidRPr="00CD25C0" w:rsidR="00CD25C0" w:rsidP="00054106" w:rsidRDefault="00CD25C0" w14:paraId="2540C0CC" w14:textId="77777777">
            <w:r w:rsidRPr="00CD25C0">
              <w:t>Low-Mid</w:t>
            </w:r>
          </w:p>
        </w:tc>
      </w:tr>
    </w:tbl>
    <w:p w:rsidR="00CD25C0" w:rsidP="00CD25C0" w:rsidRDefault="00CD25C0" w14:paraId="3678FD18" w14:textId="77777777"/>
    <w:p w:rsidR="00CD25C0" w:rsidP="00CD25C0" w:rsidRDefault="00CD25C0" w14:paraId="5A924288" w14:textId="77777777">
      <w:pPr>
        <w:pStyle w:val="SClassInfoPara"/>
      </w:pPr>
      <w:r>
        <w:t>Description</w:t>
      </w:r>
    </w:p>
    <w:p w:rsidR="00CD25C0" w:rsidP="00CD25C0" w:rsidRDefault="00CD25C0" w14:paraId="380F39D1" w14:textId="7881411D">
      <w:r>
        <w:t xml:space="preserve">Dominated by shadscale. </w:t>
      </w:r>
      <w:r w:rsidR="00BE65EA">
        <w:t xml:space="preserve">Extended wet periods </w:t>
      </w:r>
      <w:r>
        <w:t>will cause a stand replacing transition. D</w:t>
      </w:r>
      <w:r w:rsidR="00BE65EA">
        <w:t>uring extended drought periods</w:t>
      </w:r>
      <w:r>
        <w:t>, vegetation will shift to Class C (bud sagebrush domin</w:t>
      </w:r>
      <w:r w:rsidR="00BE65EA">
        <w:t xml:space="preserve">ant). </w:t>
      </w:r>
    </w:p>
    <w:p w:rsidR="00CD25C0" w:rsidP="00CD25C0" w:rsidRDefault="00CD25C0" w14:paraId="3B29DBAC" w14:textId="77777777"/>
    <w:p>
      <w:r>
        <w:rPr>
          <w:i/>
          <w:u w:val="single"/>
        </w:rPr>
        <w:t>Maximum Tree Size Class</w:t>
      </w:r>
      <w:br/>
      <w:r>
        <w:t>None</w:t>
      </w:r>
    </w:p>
    <w:p w:rsidR="00CD25C0" w:rsidP="00CD25C0" w:rsidRDefault="00CD25C0" w14:paraId="46DE71A4" w14:textId="77777777">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CD25C0" w:rsidP="00CD25C0" w:rsidRDefault="00CD25C0" w14:paraId="57876EAD" w14:textId="77777777"/>
    <w:p w:rsidR="00CD25C0" w:rsidP="00CD25C0" w:rsidRDefault="00CD25C0" w14:paraId="01ADB6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789"/>
        <w:gridCol w:w="2250"/>
        <w:gridCol w:w="1980"/>
      </w:tblGrid>
      <w:tr w:rsidRPr="00CD25C0" w:rsidR="00CD25C0" w:rsidTr="00121270" w14:paraId="5017B90B" w14:textId="77777777">
        <w:tc>
          <w:tcPr>
            <w:tcW w:w="1068" w:type="dxa"/>
            <w:tcBorders>
              <w:top w:val="single" w:color="auto" w:sz="2" w:space="0"/>
              <w:bottom w:val="single" w:color="000000" w:sz="12" w:space="0"/>
            </w:tcBorders>
            <w:shd w:val="clear" w:color="auto" w:fill="auto"/>
          </w:tcPr>
          <w:p w:rsidRPr="00CD25C0" w:rsidR="00CD25C0" w:rsidP="00054106" w:rsidRDefault="00CD25C0" w14:paraId="004967D5" w14:textId="77777777">
            <w:pPr>
              <w:rPr>
                <w:b/>
                <w:bCs/>
              </w:rPr>
            </w:pPr>
            <w:r w:rsidRPr="00CD25C0">
              <w:rPr>
                <w:b/>
                <w:bCs/>
              </w:rPr>
              <w:t>Symbol</w:t>
            </w:r>
          </w:p>
        </w:tc>
        <w:tc>
          <w:tcPr>
            <w:tcW w:w="3789" w:type="dxa"/>
            <w:tcBorders>
              <w:top w:val="single" w:color="auto" w:sz="2" w:space="0"/>
              <w:bottom w:val="single" w:color="000000" w:sz="12" w:space="0"/>
            </w:tcBorders>
            <w:shd w:val="clear" w:color="auto" w:fill="auto"/>
          </w:tcPr>
          <w:p w:rsidRPr="00CD25C0" w:rsidR="00CD25C0" w:rsidP="00054106" w:rsidRDefault="00CD25C0" w14:paraId="1B20F5B4" w14:textId="77777777">
            <w:pPr>
              <w:rPr>
                <w:b/>
                <w:bCs/>
              </w:rPr>
            </w:pPr>
            <w:r w:rsidRPr="00CD25C0">
              <w:rPr>
                <w:b/>
                <w:bCs/>
              </w:rPr>
              <w:t>Scientific Name</w:t>
            </w:r>
          </w:p>
        </w:tc>
        <w:tc>
          <w:tcPr>
            <w:tcW w:w="2250" w:type="dxa"/>
            <w:tcBorders>
              <w:top w:val="single" w:color="auto" w:sz="2" w:space="0"/>
              <w:bottom w:val="single" w:color="000000" w:sz="12" w:space="0"/>
            </w:tcBorders>
            <w:shd w:val="clear" w:color="auto" w:fill="auto"/>
          </w:tcPr>
          <w:p w:rsidRPr="00CD25C0" w:rsidR="00CD25C0" w:rsidP="00054106" w:rsidRDefault="00CD25C0" w14:paraId="5A7EC204" w14:textId="77777777">
            <w:pPr>
              <w:rPr>
                <w:b/>
                <w:bCs/>
              </w:rPr>
            </w:pPr>
            <w:r w:rsidRPr="00CD25C0">
              <w:rPr>
                <w:b/>
                <w:bCs/>
              </w:rPr>
              <w:t>Common Name</w:t>
            </w:r>
          </w:p>
        </w:tc>
        <w:tc>
          <w:tcPr>
            <w:tcW w:w="1980" w:type="dxa"/>
            <w:tcBorders>
              <w:top w:val="single" w:color="auto" w:sz="2" w:space="0"/>
              <w:bottom w:val="single" w:color="000000" w:sz="12" w:space="0"/>
            </w:tcBorders>
            <w:shd w:val="clear" w:color="auto" w:fill="auto"/>
          </w:tcPr>
          <w:p w:rsidRPr="00CD25C0" w:rsidR="00CD25C0" w:rsidP="00054106" w:rsidRDefault="00CD25C0" w14:paraId="4BE5F5E9" w14:textId="77777777">
            <w:pPr>
              <w:rPr>
                <w:b/>
                <w:bCs/>
              </w:rPr>
            </w:pPr>
            <w:r w:rsidRPr="00CD25C0">
              <w:rPr>
                <w:b/>
                <w:bCs/>
              </w:rPr>
              <w:t>Canopy Position</w:t>
            </w:r>
          </w:p>
        </w:tc>
      </w:tr>
      <w:tr w:rsidRPr="0088500A" w:rsidR="009F6BE0" w:rsidTr="00121270" w14:paraId="3C5D7655" w14:textId="77777777">
        <w:tc>
          <w:tcPr>
            <w:tcW w:w="1068" w:type="dxa"/>
            <w:tcBorders>
              <w:top w:val="single" w:color="000000" w:sz="12" w:space="0"/>
            </w:tcBorders>
            <w:shd w:val="clear" w:color="auto" w:fill="auto"/>
          </w:tcPr>
          <w:p w:rsidRPr="0088500A" w:rsidR="0088500A" w:rsidP="00F93278" w:rsidRDefault="0088500A" w14:paraId="3922CD30" w14:textId="77777777">
            <w:pPr>
              <w:rPr>
                <w:bCs/>
              </w:rPr>
            </w:pPr>
            <w:r w:rsidRPr="0088500A">
              <w:rPr>
                <w:bCs/>
              </w:rPr>
              <w:t>PIDE4</w:t>
            </w:r>
          </w:p>
        </w:tc>
        <w:tc>
          <w:tcPr>
            <w:tcW w:w="3789" w:type="dxa"/>
            <w:tcBorders>
              <w:top w:val="single" w:color="000000" w:sz="12" w:space="0"/>
            </w:tcBorders>
            <w:shd w:val="clear" w:color="auto" w:fill="auto"/>
          </w:tcPr>
          <w:p w:rsidRPr="0088500A" w:rsidR="0088500A" w:rsidP="00F93278" w:rsidRDefault="0088500A" w14:paraId="07267D63" w14:textId="77777777">
            <w:proofErr w:type="spellStart"/>
            <w:r w:rsidRPr="0088500A">
              <w:t>Picrothamnus</w:t>
            </w:r>
            <w:proofErr w:type="spellEnd"/>
            <w:r w:rsidRPr="0088500A">
              <w:t xml:space="preserve"> </w:t>
            </w:r>
            <w:proofErr w:type="spellStart"/>
            <w:r w:rsidRPr="0088500A">
              <w:t>desertorum</w:t>
            </w:r>
            <w:proofErr w:type="spellEnd"/>
          </w:p>
        </w:tc>
        <w:tc>
          <w:tcPr>
            <w:tcW w:w="2250" w:type="dxa"/>
            <w:tcBorders>
              <w:top w:val="single" w:color="000000" w:sz="12" w:space="0"/>
            </w:tcBorders>
            <w:shd w:val="clear" w:color="auto" w:fill="auto"/>
          </w:tcPr>
          <w:p w:rsidRPr="0088500A" w:rsidR="0088500A" w:rsidP="00F93278" w:rsidRDefault="0088500A" w14:paraId="6AA4F55C" w14:textId="77777777">
            <w:r w:rsidRPr="0088500A">
              <w:t>Bud sagebrush</w:t>
            </w:r>
          </w:p>
        </w:tc>
        <w:tc>
          <w:tcPr>
            <w:tcW w:w="1980" w:type="dxa"/>
            <w:tcBorders>
              <w:top w:val="single" w:color="000000" w:sz="12" w:space="0"/>
            </w:tcBorders>
            <w:shd w:val="clear" w:color="auto" w:fill="auto"/>
          </w:tcPr>
          <w:p w:rsidRPr="0088500A" w:rsidR="0088500A" w:rsidP="00F93278" w:rsidRDefault="0088500A" w14:paraId="5565C5AE" w14:textId="77777777">
            <w:r w:rsidRPr="0088500A">
              <w:t>Upper</w:t>
            </w:r>
          </w:p>
        </w:tc>
      </w:tr>
      <w:tr w:rsidRPr="00CD25C0" w:rsidR="00764085" w:rsidTr="00121270" w14:paraId="080AF8B5" w14:textId="77777777">
        <w:tc>
          <w:tcPr>
            <w:tcW w:w="1068" w:type="dxa"/>
            <w:shd w:val="clear" w:color="auto" w:fill="auto"/>
          </w:tcPr>
          <w:p w:rsidRPr="00CD25C0" w:rsidR="00764085" w:rsidP="00764085" w:rsidRDefault="00764085" w14:paraId="5EA1D893" w14:textId="44AC03DA">
            <w:pPr>
              <w:rPr>
                <w:bCs/>
              </w:rPr>
            </w:pPr>
            <w:r w:rsidRPr="00CD25C0">
              <w:rPr>
                <w:bCs/>
              </w:rPr>
              <w:t>KRLA2</w:t>
            </w:r>
          </w:p>
        </w:tc>
        <w:tc>
          <w:tcPr>
            <w:tcW w:w="3789" w:type="dxa"/>
            <w:shd w:val="clear" w:color="auto" w:fill="auto"/>
          </w:tcPr>
          <w:p w:rsidRPr="00CD25C0" w:rsidR="00764085" w:rsidP="00764085" w:rsidRDefault="00764085" w14:paraId="01FE5640" w14:textId="161C8C9A">
            <w:proofErr w:type="spellStart"/>
            <w:r w:rsidRPr="00CD25C0">
              <w:t>Krascheninnikovia</w:t>
            </w:r>
            <w:proofErr w:type="spellEnd"/>
            <w:r w:rsidRPr="00CD25C0">
              <w:t xml:space="preserve"> </w:t>
            </w:r>
            <w:proofErr w:type="spellStart"/>
            <w:r w:rsidRPr="00CD25C0">
              <w:t>lanata</w:t>
            </w:r>
            <w:proofErr w:type="spellEnd"/>
          </w:p>
        </w:tc>
        <w:tc>
          <w:tcPr>
            <w:tcW w:w="2250" w:type="dxa"/>
            <w:shd w:val="clear" w:color="auto" w:fill="auto"/>
          </w:tcPr>
          <w:p w:rsidRPr="00CD25C0" w:rsidR="00764085" w:rsidP="00764085" w:rsidRDefault="00764085" w14:paraId="153F765F" w14:textId="604AB195">
            <w:proofErr w:type="spellStart"/>
            <w:r w:rsidRPr="00CD25C0">
              <w:t>Winterfat</w:t>
            </w:r>
            <w:proofErr w:type="spellEnd"/>
          </w:p>
        </w:tc>
        <w:tc>
          <w:tcPr>
            <w:tcW w:w="1980" w:type="dxa"/>
            <w:shd w:val="clear" w:color="auto" w:fill="auto"/>
          </w:tcPr>
          <w:p w:rsidRPr="00CD25C0" w:rsidR="00764085" w:rsidP="00764085" w:rsidRDefault="00764085" w14:paraId="3EACD8EE" w14:textId="77777777">
            <w:r w:rsidRPr="00CD25C0">
              <w:t>Upper</w:t>
            </w:r>
          </w:p>
        </w:tc>
      </w:tr>
      <w:tr w:rsidRPr="00CD25C0" w:rsidR="00CD25C0" w:rsidTr="00121270" w14:paraId="56F988C8" w14:textId="77777777">
        <w:tc>
          <w:tcPr>
            <w:tcW w:w="1068" w:type="dxa"/>
            <w:shd w:val="clear" w:color="auto" w:fill="auto"/>
          </w:tcPr>
          <w:p w:rsidRPr="00CD25C0" w:rsidR="00CD25C0" w:rsidP="00AB469F" w:rsidRDefault="00CD25C0" w14:paraId="27F3EDDB" w14:textId="77777777">
            <w:pPr>
              <w:rPr>
                <w:bCs/>
              </w:rPr>
            </w:pPr>
            <w:r w:rsidRPr="00CD25C0">
              <w:rPr>
                <w:bCs/>
              </w:rPr>
              <w:t>ELEL5</w:t>
            </w:r>
          </w:p>
        </w:tc>
        <w:tc>
          <w:tcPr>
            <w:tcW w:w="3789" w:type="dxa"/>
            <w:shd w:val="clear" w:color="auto" w:fill="auto"/>
          </w:tcPr>
          <w:p w:rsidRPr="00CD25C0" w:rsidR="00CD25C0" w:rsidP="00AB469F" w:rsidRDefault="00CD25C0" w14:paraId="53F8A394" w14:textId="77777777">
            <w:r w:rsidRPr="00CD25C0">
              <w:t xml:space="preserve">Elymus </w:t>
            </w:r>
            <w:proofErr w:type="spellStart"/>
            <w:r w:rsidRPr="00CD25C0">
              <w:t>elymoides</w:t>
            </w:r>
            <w:proofErr w:type="spellEnd"/>
          </w:p>
        </w:tc>
        <w:tc>
          <w:tcPr>
            <w:tcW w:w="2250" w:type="dxa"/>
            <w:shd w:val="clear" w:color="auto" w:fill="auto"/>
          </w:tcPr>
          <w:p w:rsidRPr="00CD25C0" w:rsidR="00CD25C0" w:rsidP="00AB469F" w:rsidRDefault="00CD25C0" w14:paraId="04A84760" w14:textId="77777777">
            <w:proofErr w:type="spellStart"/>
            <w:r w:rsidRPr="00CD25C0">
              <w:t>Squirreltail</w:t>
            </w:r>
            <w:proofErr w:type="spellEnd"/>
          </w:p>
        </w:tc>
        <w:tc>
          <w:tcPr>
            <w:tcW w:w="1980" w:type="dxa"/>
            <w:shd w:val="clear" w:color="auto" w:fill="auto"/>
          </w:tcPr>
          <w:p w:rsidRPr="00CD25C0" w:rsidR="00CD25C0" w:rsidP="00AB469F" w:rsidRDefault="00CD25C0" w14:paraId="46C6E2D9" w14:textId="77777777">
            <w:r w:rsidRPr="00CD25C0">
              <w:t>Middle</w:t>
            </w:r>
          </w:p>
        </w:tc>
      </w:tr>
      <w:tr w:rsidRPr="00CD25C0" w:rsidR="00CD25C0" w:rsidTr="00121270" w14:paraId="15B92D20" w14:textId="77777777">
        <w:tc>
          <w:tcPr>
            <w:tcW w:w="1068" w:type="dxa"/>
            <w:shd w:val="clear" w:color="auto" w:fill="auto"/>
          </w:tcPr>
          <w:p w:rsidRPr="00CD25C0" w:rsidR="00CD25C0" w:rsidP="00AB469F" w:rsidRDefault="00CD25C0" w14:paraId="3E01345A" w14:textId="77777777">
            <w:pPr>
              <w:rPr>
                <w:bCs/>
              </w:rPr>
            </w:pPr>
            <w:r w:rsidRPr="00CD25C0">
              <w:rPr>
                <w:bCs/>
              </w:rPr>
              <w:t>ATCO</w:t>
            </w:r>
          </w:p>
        </w:tc>
        <w:tc>
          <w:tcPr>
            <w:tcW w:w="3789" w:type="dxa"/>
            <w:shd w:val="clear" w:color="auto" w:fill="auto"/>
          </w:tcPr>
          <w:p w:rsidRPr="00CD25C0" w:rsidR="00CD25C0" w:rsidP="00AB469F" w:rsidRDefault="00CD25C0" w14:paraId="4F42366A" w14:textId="77777777">
            <w:proofErr w:type="spellStart"/>
            <w:r w:rsidRPr="00CD25C0">
              <w:t>Atriplex</w:t>
            </w:r>
            <w:proofErr w:type="spellEnd"/>
            <w:r w:rsidRPr="00CD25C0">
              <w:t xml:space="preserve"> </w:t>
            </w:r>
            <w:proofErr w:type="spellStart"/>
            <w:r w:rsidRPr="00CD25C0">
              <w:t>confertifolia</w:t>
            </w:r>
            <w:proofErr w:type="spellEnd"/>
          </w:p>
        </w:tc>
        <w:tc>
          <w:tcPr>
            <w:tcW w:w="2250" w:type="dxa"/>
            <w:shd w:val="clear" w:color="auto" w:fill="auto"/>
          </w:tcPr>
          <w:p w:rsidRPr="00CD25C0" w:rsidR="00CD25C0" w:rsidP="00AB469F" w:rsidRDefault="00CD25C0" w14:paraId="3A2E528E" w14:textId="77777777">
            <w:r w:rsidRPr="00CD25C0">
              <w:t>Shadscale saltbush</w:t>
            </w:r>
          </w:p>
        </w:tc>
        <w:tc>
          <w:tcPr>
            <w:tcW w:w="1980" w:type="dxa"/>
            <w:shd w:val="clear" w:color="auto" w:fill="auto"/>
          </w:tcPr>
          <w:p w:rsidRPr="00CD25C0" w:rsidR="00CD25C0" w:rsidP="00AB469F" w:rsidRDefault="00CD25C0" w14:paraId="1E21E775" w14:textId="77777777">
            <w:r w:rsidRPr="00CD25C0">
              <w:t>Lower</w:t>
            </w:r>
          </w:p>
        </w:tc>
      </w:tr>
    </w:tbl>
    <w:p w:rsidR="00CD25C0" w:rsidP="00CD25C0" w:rsidRDefault="00CD25C0" w14:paraId="7C04F23F" w14:textId="77777777"/>
    <w:p w:rsidR="00CD25C0" w:rsidP="00CD25C0" w:rsidRDefault="00CD25C0" w14:paraId="64CE61FB" w14:textId="77777777">
      <w:pPr>
        <w:pStyle w:val="SClassInfoPara"/>
      </w:pPr>
      <w:r>
        <w:t>Description</w:t>
      </w:r>
    </w:p>
    <w:p w:rsidR="00CD25C0" w:rsidP="00CD25C0" w:rsidRDefault="00CD25C0" w14:paraId="5F93FABE" w14:textId="2CC49EC7">
      <w:proofErr w:type="spellStart"/>
      <w:r>
        <w:t>Budsage</w:t>
      </w:r>
      <w:proofErr w:type="spellEnd"/>
      <w:r>
        <w:t xml:space="preserve"> canopy cover is dominant with young shadscale establishing from seed.</w:t>
      </w:r>
      <w:r w:rsidR="00BE65EA">
        <w:t xml:space="preserve"> V</w:t>
      </w:r>
      <w:r>
        <w:t xml:space="preserve">egetation </w:t>
      </w:r>
      <w:r w:rsidR="00BE65EA">
        <w:t xml:space="preserve">eventually </w:t>
      </w:r>
      <w:r>
        <w:t>moves back to Class</w:t>
      </w:r>
      <w:r w:rsidR="00BE65EA">
        <w:t xml:space="preserve"> B through succession. Drought</w:t>
      </w:r>
      <w:r>
        <w:t xml:space="preserve"> will maintain vegetation in </w:t>
      </w:r>
      <w:r w:rsidR="00764085">
        <w:t>this class</w:t>
      </w:r>
      <w:r>
        <w:t>. Fire would not carry in this class.</w:t>
      </w:r>
      <w:bookmarkStart w:name="_GoBack" w:id="1"/>
      <w:bookmarkEnd w:id="1"/>
    </w:p>
    <w:p w:rsidR="00CD25C0" w:rsidP="00CD25C0" w:rsidRDefault="00CD25C0" w14:paraId="6EECA39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10</w:t>
            </w:r>
          </w:p>
        </w:tc>
        <w:tc>
          <w:p>
            <w:pPr>
              <w:jc w:val="center"/>
            </w:pPr>
            <w:r>
              <w:rPr>
                <w:sz w:val="20"/>
              </w:rPr>
              <w:t>Mid1:OPN</w:t>
            </w:r>
          </w:p>
        </w:tc>
        <w:tc>
          <w:p>
            <w:pPr>
              <w:jc w:val="center"/>
            </w:pPr>
            <w:r>
              <w:rPr>
                <w:sz w:val="20"/>
              </w:rPr>
              <w:t>59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Mid2:OPN</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0.018</w:t>
            </w:r>
          </w:p>
        </w:tc>
        <w:tc>
          <w:p>
            <w:pPr>
              <w:jc w:val="center"/>
            </w:pPr>
            <w:r>
              <w:rPr>
                <w:sz w:val="20"/>
              </w:rPr>
              <w:t>56</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0.018</w:t>
            </w:r>
          </w:p>
        </w:tc>
        <w:tc>
          <w:p>
            <w:pPr>
              <w:jc w:val="center"/>
            </w:pPr>
            <w:r>
              <w:rPr>
                <w:sz w:val="20"/>
              </w:rPr>
              <w:t>56</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25C0" w:rsidP="00CD25C0" w:rsidRDefault="00CD25C0" w14:paraId="58CAEEAF" w14:textId="54834C40">
      <w:r>
        <w:t>Blaisdell, J.P. and R.C. Holmgren. 1984. Managing intermountain rangelands-salt-desert shrub ranges. General Technical Report INT-163. USDA Forest Service, Intermountain Forest and Range Experiment Station</w:t>
      </w:r>
      <w:r w:rsidR="0088500A">
        <w:t>, Ogden, UT</w:t>
      </w:r>
      <w:r>
        <w:t>. 52 pp.</w:t>
      </w:r>
    </w:p>
    <w:p w:rsidR="00CD25C0" w:rsidP="00CD25C0" w:rsidRDefault="00CD25C0" w14:paraId="7C33843D" w14:textId="77777777"/>
    <w:p w:rsidR="00CD25C0" w:rsidP="00CD25C0" w:rsidRDefault="00CD25C0" w14:paraId="5F65221A" w14:textId="77777777">
      <w:r>
        <w:lastRenderedPageBreak/>
        <w:t>NatureServe. 2007. International Ecological Classification Standard: Terrestrial Ecological Classifications. NatureServe Central Databases. Arlington, VA. Data current as of 10 February 2007.</w:t>
      </w:r>
    </w:p>
    <w:p w:rsidR="00CD25C0" w:rsidP="00CD25C0" w:rsidRDefault="00CD25C0" w14:paraId="45DA28B8" w14:textId="77777777"/>
    <w:p w:rsidR="00CD25C0" w:rsidP="00CD25C0" w:rsidRDefault="00CD25C0" w14:paraId="5AC6979B" w14:textId="77777777">
      <w:r>
        <w:t xml:space="preserve">Tiedemann, A.R., E.D. McArthur, H.C. Stutz. R. Stevens and K.L. Johnson, compilers. 1984. </w:t>
      </w:r>
      <w:r w:rsidR="0088500A">
        <w:t xml:space="preserve">Proceedings--symposium on the biology of </w:t>
      </w:r>
      <w:proofErr w:type="spellStart"/>
      <w:r w:rsidR="0088500A">
        <w:t>Atriplex</w:t>
      </w:r>
      <w:proofErr w:type="spellEnd"/>
      <w:r w:rsidR="0088500A">
        <w:t xml:space="preserve"> and related chenopods; 1983 May 2-6; Provo, UT. Gen. Tech. Rep. INT-172. </w:t>
      </w:r>
      <w:r>
        <w:t>Ogden, UT. USDA Forest Service, Intermountain Forest and Range Experiment. 309 pp.</w:t>
      </w:r>
    </w:p>
    <w:p w:rsidR="0088500A" w:rsidP="0088500A" w:rsidRDefault="0088500A" w14:paraId="0FB2F465" w14:textId="77777777"/>
    <w:p w:rsidR="00CD25C0" w:rsidP="00CD25C0" w:rsidRDefault="0088500A" w14:paraId="5D58FC8C" w14:textId="167C540F">
      <w:r>
        <w:t>USDA-</w:t>
      </w:r>
      <w:r w:rsidR="00CD25C0">
        <w:t>NRCS. 2003. Major Land Resource Area 28A Great Salt Lake Area. Nevada Ecological Site Descriptions. Reno, NV.</w:t>
      </w:r>
      <w:r>
        <w:t xml:space="preserve"> Available online: http://esis.sc.egov.usda.gov/Welcome/pgESDWelcome.aspx.</w:t>
      </w:r>
    </w:p>
    <w:p w:rsidR="00CD25C0" w:rsidP="00CD25C0" w:rsidRDefault="00CD25C0" w14:paraId="39DD81AB" w14:textId="77777777"/>
    <w:p w:rsidR="00CD25C0" w:rsidP="00CD25C0" w:rsidRDefault="0088500A" w14:paraId="01C44BCD" w14:textId="475CBA8D">
      <w:r>
        <w:t>USDA-</w:t>
      </w:r>
      <w:r w:rsidR="00CD25C0">
        <w:t>NRCS. 2003. Major Land Resource Area 28B Central Nevada Basin and Range. Nevada Ecological Site Descriptions. Reno, NV.</w:t>
      </w:r>
      <w:r>
        <w:t xml:space="preserve"> Available online: http://esis.sc.egov.usda.gov/Welcome/pgESDWelcome.aspx.</w:t>
      </w:r>
    </w:p>
    <w:p w:rsidR="00CD25C0" w:rsidP="00CD25C0" w:rsidRDefault="00CD25C0" w14:paraId="629CA04F" w14:textId="77777777"/>
    <w:p w:rsidR="00CD25C0" w:rsidP="00CD25C0" w:rsidRDefault="0088500A" w14:paraId="2DBED051" w14:textId="4505CDC5">
      <w:r>
        <w:t>USDA-</w:t>
      </w:r>
      <w:r w:rsidR="00CD25C0">
        <w:t>NRCS. 2003. Major Land Resource Area 29 Southern Nevada Basin and Range. Nevada Ecological Site Descriptions. Reno, NV.</w:t>
      </w:r>
      <w:r>
        <w:t xml:space="preserve"> Available online: http://esis.sc.egov.usda.gov/Welcome/pgESDWelcome.aspx.</w:t>
      </w:r>
    </w:p>
    <w:p w:rsidRPr="00A43E41" w:rsidR="004D5F12" w:rsidP="00CD25C0" w:rsidRDefault="004D5F12" w14:paraId="5C1D2A1F"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F0DB" w14:textId="77777777" w:rsidR="00BB1013" w:rsidRDefault="00BB1013">
      <w:r>
        <w:separator/>
      </w:r>
    </w:p>
  </w:endnote>
  <w:endnote w:type="continuationSeparator" w:id="0">
    <w:p w14:paraId="71600D1A" w14:textId="77777777" w:rsidR="00BB1013" w:rsidRDefault="00BB1013">
      <w:r>
        <w:continuationSeparator/>
      </w:r>
    </w:p>
  </w:endnote>
  <w:endnote w:type="continuationNotice" w:id="1">
    <w:p w14:paraId="1307FAF4" w14:textId="77777777" w:rsidR="00BB1013" w:rsidRDefault="00BB1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4761" w14:textId="77777777" w:rsidR="00CD25C0" w:rsidRDefault="00CD25C0" w:rsidP="00CD2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031CB" w14:textId="77777777" w:rsidR="00BB1013" w:rsidRDefault="00BB1013">
      <w:r>
        <w:separator/>
      </w:r>
    </w:p>
  </w:footnote>
  <w:footnote w:type="continuationSeparator" w:id="0">
    <w:p w14:paraId="291F8460" w14:textId="77777777" w:rsidR="00BB1013" w:rsidRDefault="00BB1013">
      <w:r>
        <w:continuationSeparator/>
      </w:r>
    </w:p>
  </w:footnote>
  <w:footnote w:type="continuationNotice" w:id="1">
    <w:p w14:paraId="07086699" w14:textId="77777777" w:rsidR="00BB1013" w:rsidRDefault="00BB1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DA53" w14:textId="77777777" w:rsidR="00A43E41" w:rsidRDefault="00A43E41" w:rsidP="00CD25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5C0"/>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76C"/>
    <w:rsid w:val="00065A19"/>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31FD"/>
    <w:rsid w:val="000D5F89"/>
    <w:rsid w:val="000E225B"/>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1270"/>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E6E66"/>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38D"/>
    <w:rsid w:val="00362A51"/>
    <w:rsid w:val="00363EEA"/>
    <w:rsid w:val="0036554D"/>
    <w:rsid w:val="003670EA"/>
    <w:rsid w:val="00367591"/>
    <w:rsid w:val="003706C4"/>
    <w:rsid w:val="0037120A"/>
    <w:rsid w:val="003740C2"/>
    <w:rsid w:val="00381B0D"/>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6CE5"/>
    <w:rsid w:val="004A73BB"/>
    <w:rsid w:val="004B0A93"/>
    <w:rsid w:val="004B3810"/>
    <w:rsid w:val="004B44AA"/>
    <w:rsid w:val="004B661D"/>
    <w:rsid w:val="004B779E"/>
    <w:rsid w:val="004C6FD4"/>
    <w:rsid w:val="004D5F12"/>
    <w:rsid w:val="004D6AB6"/>
    <w:rsid w:val="004E135D"/>
    <w:rsid w:val="004E3BA6"/>
    <w:rsid w:val="004E3E3E"/>
    <w:rsid w:val="004E667C"/>
    <w:rsid w:val="004F1BBF"/>
    <w:rsid w:val="004F20C6"/>
    <w:rsid w:val="004F510A"/>
    <w:rsid w:val="004F5DE6"/>
    <w:rsid w:val="00503E44"/>
    <w:rsid w:val="005071BC"/>
    <w:rsid w:val="005073AE"/>
    <w:rsid w:val="0051094E"/>
    <w:rsid w:val="00511556"/>
    <w:rsid w:val="00512636"/>
    <w:rsid w:val="00512B17"/>
    <w:rsid w:val="0051392A"/>
    <w:rsid w:val="00516053"/>
    <w:rsid w:val="00522705"/>
    <w:rsid w:val="00522769"/>
    <w:rsid w:val="00522DA8"/>
    <w:rsid w:val="00527444"/>
    <w:rsid w:val="00531069"/>
    <w:rsid w:val="00531D5A"/>
    <w:rsid w:val="00534E2F"/>
    <w:rsid w:val="00544162"/>
    <w:rsid w:val="00546B88"/>
    <w:rsid w:val="00552518"/>
    <w:rsid w:val="00554272"/>
    <w:rsid w:val="00555953"/>
    <w:rsid w:val="00555A6B"/>
    <w:rsid w:val="005563FC"/>
    <w:rsid w:val="00560E93"/>
    <w:rsid w:val="0057158F"/>
    <w:rsid w:val="00572597"/>
    <w:rsid w:val="00573898"/>
    <w:rsid w:val="00573E56"/>
    <w:rsid w:val="00573F86"/>
    <w:rsid w:val="005747FE"/>
    <w:rsid w:val="00581C1D"/>
    <w:rsid w:val="00586156"/>
    <w:rsid w:val="0058708F"/>
    <w:rsid w:val="00587A2E"/>
    <w:rsid w:val="00593242"/>
    <w:rsid w:val="00594539"/>
    <w:rsid w:val="005A033C"/>
    <w:rsid w:val="005A1021"/>
    <w:rsid w:val="005A66B1"/>
    <w:rsid w:val="005A7F4B"/>
    <w:rsid w:val="005B1354"/>
    <w:rsid w:val="005B1DDE"/>
    <w:rsid w:val="005B2DDF"/>
    <w:rsid w:val="005B386F"/>
    <w:rsid w:val="005B4554"/>
    <w:rsid w:val="005B67DD"/>
    <w:rsid w:val="005C123F"/>
    <w:rsid w:val="005C15AE"/>
    <w:rsid w:val="005C21FA"/>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5538"/>
    <w:rsid w:val="006B76FF"/>
    <w:rsid w:val="006C0ECB"/>
    <w:rsid w:val="006C441D"/>
    <w:rsid w:val="006C774F"/>
    <w:rsid w:val="006D2137"/>
    <w:rsid w:val="006D5D9D"/>
    <w:rsid w:val="006D699D"/>
    <w:rsid w:val="006E3E5C"/>
    <w:rsid w:val="006E59C5"/>
    <w:rsid w:val="006E6371"/>
    <w:rsid w:val="006E75F9"/>
    <w:rsid w:val="006F10FB"/>
    <w:rsid w:val="006F118D"/>
    <w:rsid w:val="006F2E90"/>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4085"/>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1D02"/>
    <w:rsid w:val="007C3727"/>
    <w:rsid w:val="007C77FA"/>
    <w:rsid w:val="007C7AF3"/>
    <w:rsid w:val="007D4159"/>
    <w:rsid w:val="007E15D3"/>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2C7A"/>
    <w:rsid w:val="008835C0"/>
    <w:rsid w:val="0088500A"/>
    <w:rsid w:val="00885DE2"/>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5BDB"/>
    <w:rsid w:val="0092004A"/>
    <w:rsid w:val="00924B9A"/>
    <w:rsid w:val="009275B8"/>
    <w:rsid w:val="0093088C"/>
    <w:rsid w:val="009364F5"/>
    <w:rsid w:val="0094027F"/>
    <w:rsid w:val="00944333"/>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9F6BE0"/>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0798"/>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5874"/>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4BC"/>
    <w:rsid w:val="00BA4510"/>
    <w:rsid w:val="00BA4B34"/>
    <w:rsid w:val="00BA4FD9"/>
    <w:rsid w:val="00BB1013"/>
    <w:rsid w:val="00BB346C"/>
    <w:rsid w:val="00BB3DF1"/>
    <w:rsid w:val="00BC02E8"/>
    <w:rsid w:val="00BC3E94"/>
    <w:rsid w:val="00BD0988"/>
    <w:rsid w:val="00BD2EF2"/>
    <w:rsid w:val="00BE250D"/>
    <w:rsid w:val="00BE537C"/>
    <w:rsid w:val="00BE65EA"/>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5E7"/>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D25C0"/>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658C9"/>
    <w:rsid w:val="00E741B2"/>
    <w:rsid w:val="00E75D01"/>
    <w:rsid w:val="00E77F24"/>
    <w:rsid w:val="00E83022"/>
    <w:rsid w:val="00E86BED"/>
    <w:rsid w:val="00E9262C"/>
    <w:rsid w:val="00E933F9"/>
    <w:rsid w:val="00E94483"/>
    <w:rsid w:val="00E97299"/>
    <w:rsid w:val="00EB53DC"/>
    <w:rsid w:val="00EC16E1"/>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49B6"/>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 w:val="00F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CD0E3"/>
  <w15:docId w15:val="{99F86B20-D07F-4335-AC11-0E410BA9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F6BE0"/>
    <w:rPr>
      <w:rFonts w:ascii="Tahoma" w:hAnsi="Tahoma" w:cs="Tahoma"/>
      <w:sz w:val="16"/>
      <w:szCs w:val="16"/>
    </w:rPr>
  </w:style>
  <w:style w:type="character" w:customStyle="1" w:styleId="BalloonTextChar">
    <w:name w:val="Balloon Text Char"/>
    <w:basedOn w:val="DefaultParagraphFont"/>
    <w:link w:val="BalloonText"/>
    <w:uiPriority w:val="99"/>
    <w:semiHidden/>
    <w:rsid w:val="009F6BE0"/>
    <w:rPr>
      <w:rFonts w:ascii="Tahoma" w:hAnsi="Tahoma" w:cs="Tahoma"/>
      <w:sz w:val="16"/>
      <w:szCs w:val="16"/>
    </w:rPr>
  </w:style>
  <w:style w:type="character" w:styleId="Emphasis">
    <w:name w:val="Emphasis"/>
    <w:basedOn w:val="DefaultParagraphFont"/>
    <w:uiPriority w:val="20"/>
    <w:qFormat/>
    <w:rsid w:val="009F6BE0"/>
    <w:rPr>
      <w:i/>
      <w:iCs/>
    </w:rPr>
  </w:style>
  <w:style w:type="character" w:styleId="Hyperlink">
    <w:name w:val="Hyperlink"/>
    <w:basedOn w:val="DefaultParagraphFont"/>
    <w:unhideWhenUsed/>
    <w:rsid w:val="00E658C9"/>
    <w:rPr>
      <w:color w:val="0000FF" w:themeColor="hyperlink"/>
      <w:u w:val="single"/>
    </w:rPr>
  </w:style>
  <w:style w:type="character" w:styleId="CommentReference">
    <w:name w:val="annotation reference"/>
    <w:basedOn w:val="DefaultParagraphFont"/>
    <w:uiPriority w:val="99"/>
    <w:semiHidden/>
    <w:unhideWhenUsed/>
    <w:rsid w:val="000E225B"/>
    <w:rPr>
      <w:sz w:val="16"/>
      <w:szCs w:val="16"/>
    </w:rPr>
  </w:style>
  <w:style w:type="paragraph" w:styleId="CommentText">
    <w:name w:val="annotation text"/>
    <w:basedOn w:val="Normal"/>
    <w:link w:val="CommentTextChar"/>
    <w:uiPriority w:val="99"/>
    <w:semiHidden/>
    <w:unhideWhenUsed/>
    <w:rsid w:val="000E225B"/>
    <w:rPr>
      <w:sz w:val="20"/>
      <w:szCs w:val="20"/>
    </w:rPr>
  </w:style>
  <w:style w:type="character" w:customStyle="1" w:styleId="CommentTextChar">
    <w:name w:val="Comment Text Char"/>
    <w:basedOn w:val="DefaultParagraphFont"/>
    <w:link w:val="CommentText"/>
    <w:uiPriority w:val="99"/>
    <w:semiHidden/>
    <w:rsid w:val="000E225B"/>
  </w:style>
  <w:style w:type="paragraph" w:styleId="CommentSubject">
    <w:name w:val="annotation subject"/>
    <w:basedOn w:val="CommentText"/>
    <w:next w:val="CommentText"/>
    <w:link w:val="CommentSubjectChar"/>
    <w:uiPriority w:val="99"/>
    <w:semiHidden/>
    <w:unhideWhenUsed/>
    <w:rsid w:val="000E225B"/>
    <w:rPr>
      <w:b/>
      <w:bCs/>
    </w:rPr>
  </w:style>
  <w:style w:type="character" w:customStyle="1" w:styleId="CommentSubjectChar">
    <w:name w:val="Comment Subject Char"/>
    <w:basedOn w:val="CommentTextChar"/>
    <w:link w:val="CommentSubject"/>
    <w:uiPriority w:val="99"/>
    <w:semiHidden/>
    <w:rsid w:val="000E225B"/>
    <w:rPr>
      <w:b/>
      <w:bCs/>
    </w:rPr>
  </w:style>
  <w:style w:type="paragraph" w:styleId="ListParagraph">
    <w:name w:val="List Paragraph"/>
    <w:basedOn w:val="Normal"/>
    <w:uiPriority w:val="34"/>
    <w:qFormat/>
    <w:rsid w:val="00B45874"/>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9333">
      <w:bodyDiv w:val="1"/>
      <w:marLeft w:val="0"/>
      <w:marRight w:val="0"/>
      <w:marTop w:val="0"/>
      <w:marBottom w:val="0"/>
      <w:divBdr>
        <w:top w:val="none" w:sz="0" w:space="0" w:color="auto"/>
        <w:left w:val="none" w:sz="0" w:space="0" w:color="auto"/>
        <w:bottom w:val="none" w:sz="0" w:space="0" w:color="auto"/>
        <w:right w:val="none" w:sz="0" w:space="0" w:color="auto"/>
      </w:divBdr>
    </w:div>
    <w:div w:id="10775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dd_esque@usgs.gov" TargetMode="External"/><Relationship Id="rId3" Type="http://schemas.openxmlformats.org/officeDocument/2006/relationships/settings" Target="settings.xml"/><Relationship Id="rId7" Type="http://schemas.openxmlformats.org/officeDocument/2006/relationships/hyperlink" Target="mailto:Sandee_Dingman@np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2014-08-19T01:14:00Z</cp:lastPrinted>
  <dcterms:created xsi:type="dcterms:W3CDTF">2018-05-17T23:05:00Z</dcterms:created>
  <dcterms:modified xsi:type="dcterms:W3CDTF">2019-02-13T16:31:00Z</dcterms:modified>
</cp:coreProperties>
</file>