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450" w:rsidP="000C0450" w:rsidRDefault="000C0450" w14:paraId="553ED064" w14:textId="6B8E056F">
      <w:pPr>
        <w:pStyle w:val="BpSTitle"/>
      </w:pPr>
      <w:r>
        <w:t>10880</w:t>
      </w:r>
    </w:p>
    <w:p w:rsidR="000C0450" w:rsidP="000C0450" w:rsidRDefault="000C0450" w14:paraId="65CD785F" w14:textId="77777777">
      <w:pPr>
        <w:pStyle w:val="BpSTitle"/>
      </w:pPr>
      <w:r>
        <w:t>Sonora-Mojave Mixed Salt Desert Scrub</w:t>
      </w:r>
    </w:p>
    <w:p w:rsidR="000C0450" w:rsidP="000C0450" w:rsidRDefault="000C0450" w14:paraId="168FD1DF" w14:textId="53CC74CE">
      <w:r>
        <w:t xmlns:w="http://schemas.openxmlformats.org/wordprocessingml/2006/main">BpS Model/Description Version: Aug. 2020</w:t>
      </w:r>
      <w:r>
        <w:tab/>
      </w:r>
      <w:r>
        <w:tab/>
      </w:r>
      <w:r>
        <w:tab/>
      </w:r>
      <w:r>
        <w:tab/>
      </w:r>
      <w:r>
        <w:tab/>
      </w:r>
      <w:r>
        <w:tab/>
      </w:r>
      <w:r>
        <w:tab/>
      </w:r>
    </w:p>
    <w:p w:rsidR="000C0450" w:rsidP="000C0450" w:rsidRDefault="000C0450" w14:paraId="2673071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970"/>
        <w:gridCol w:w="2174"/>
        <w:gridCol w:w="2524"/>
      </w:tblGrid>
      <w:tr w:rsidRPr="000C0450" w:rsidR="000C0450" w:rsidTr="002B1624" w14:paraId="4EB1F83F" w14:textId="77777777">
        <w:tc>
          <w:tcPr>
            <w:tcW w:w="1908" w:type="dxa"/>
            <w:tcBorders>
              <w:top w:val="single" w:color="auto" w:sz="2" w:space="0"/>
              <w:left w:val="single" w:color="auto" w:sz="12" w:space="0"/>
              <w:bottom w:val="single" w:color="000000" w:sz="12" w:space="0"/>
            </w:tcBorders>
            <w:shd w:val="clear" w:color="auto" w:fill="auto"/>
          </w:tcPr>
          <w:p w:rsidRPr="000C0450" w:rsidR="000C0450" w:rsidP="00F10715" w:rsidRDefault="000C0450" w14:paraId="25E2F3B7" w14:textId="77777777">
            <w:pPr>
              <w:rPr>
                <w:b/>
                <w:bCs/>
              </w:rPr>
            </w:pPr>
            <w:r w:rsidRPr="000C0450">
              <w:rPr>
                <w:b/>
                <w:bCs/>
              </w:rPr>
              <w:t>Modelers</w:t>
            </w:r>
          </w:p>
        </w:tc>
        <w:tc>
          <w:tcPr>
            <w:tcW w:w="2970" w:type="dxa"/>
            <w:tcBorders>
              <w:top w:val="single" w:color="auto" w:sz="2" w:space="0"/>
              <w:bottom w:val="single" w:color="000000" w:sz="12" w:space="0"/>
              <w:right w:val="single" w:color="000000" w:sz="12" w:space="0"/>
            </w:tcBorders>
            <w:shd w:val="clear" w:color="auto" w:fill="auto"/>
          </w:tcPr>
          <w:p w:rsidRPr="000C0450" w:rsidR="000C0450" w:rsidP="00F10715" w:rsidRDefault="000C0450" w14:paraId="0EAC7379" w14:textId="77777777">
            <w:pPr>
              <w:rPr>
                <w:b/>
                <w:bCs/>
              </w:rPr>
            </w:pPr>
          </w:p>
        </w:tc>
        <w:tc>
          <w:tcPr>
            <w:tcW w:w="2174" w:type="dxa"/>
            <w:tcBorders>
              <w:top w:val="single" w:color="auto" w:sz="2" w:space="0"/>
              <w:left w:val="single" w:color="000000" w:sz="12" w:space="0"/>
              <w:bottom w:val="single" w:color="000000" w:sz="12" w:space="0"/>
            </w:tcBorders>
            <w:shd w:val="clear" w:color="auto" w:fill="auto"/>
          </w:tcPr>
          <w:p w:rsidRPr="000C0450" w:rsidR="000C0450" w:rsidP="00F10715" w:rsidRDefault="000C0450" w14:paraId="08D6A115" w14:textId="77777777">
            <w:pPr>
              <w:rPr>
                <w:b/>
                <w:bCs/>
              </w:rPr>
            </w:pPr>
            <w:r w:rsidRPr="000C0450">
              <w:rPr>
                <w:b/>
                <w:bCs/>
              </w:rPr>
              <w:t>Reviewers</w:t>
            </w:r>
          </w:p>
        </w:tc>
        <w:tc>
          <w:tcPr>
            <w:tcW w:w="2524" w:type="dxa"/>
            <w:tcBorders>
              <w:top w:val="single" w:color="auto" w:sz="2" w:space="0"/>
              <w:bottom w:val="single" w:color="000000" w:sz="12" w:space="0"/>
            </w:tcBorders>
            <w:shd w:val="clear" w:color="auto" w:fill="auto"/>
          </w:tcPr>
          <w:p w:rsidRPr="000C0450" w:rsidR="000C0450" w:rsidP="00F10715" w:rsidRDefault="000C0450" w14:paraId="2CEE57FB" w14:textId="77777777">
            <w:pPr>
              <w:rPr>
                <w:b/>
                <w:bCs/>
              </w:rPr>
            </w:pPr>
          </w:p>
        </w:tc>
      </w:tr>
      <w:tr w:rsidRPr="000C0450" w:rsidR="000C0450" w:rsidTr="002B1624" w14:paraId="7A1D24BE" w14:textId="77777777">
        <w:tc>
          <w:tcPr>
            <w:tcW w:w="1908" w:type="dxa"/>
            <w:tcBorders>
              <w:top w:val="single" w:color="000000" w:sz="12" w:space="0"/>
              <w:left w:val="single" w:color="auto" w:sz="12" w:space="0"/>
            </w:tcBorders>
            <w:shd w:val="clear" w:color="auto" w:fill="auto"/>
          </w:tcPr>
          <w:p w:rsidRPr="000C0450" w:rsidR="000C0450" w:rsidP="00F10715" w:rsidRDefault="000C0450" w14:paraId="1C8D6E58" w14:textId="77777777">
            <w:pPr>
              <w:rPr>
                <w:bCs/>
              </w:rPr>
            </w:pPr>
            <w:r w:rsidRPr="000C0450">
              <w:rPr>
                <w:bCs/>
              </w:rPr>
              <w:t>Sandee Dingman</w:t>
            </w:r>
          </w:p>
        </w:tc>
        <w:tc>
          <w:tcPr>
            <w:tcW w:w="2970" w:type="dxa"/>
            <w:tcBorders>
              <w:top w:val="single" w:color="000000" w:sz="12" w:space="0"/>
              <w:right w:val="single" w:color="000000" w:sz="12" w:space="0"/>
            </w:tcBorders>
            <w:shd w:val="clear" w:color="auto" w:fill="auto"/>
          </w:tcPr>
          <w:p w:rsidRPr="000C0450" w:rsidR="000C0450" w:rsidP="00F10715" w:rsidRDefault="000C0450" w14:paraId="78CED732" w14:textId="77777777">
            <w:r w:rsidRPr="000C0450">
              <w:t>Sandee_Dingman@nps.gov</w:t>
            </w:r>
          </w:p>
        </w:tc>
        <w:tc>
          <w:tcPr>
            <w:tcW w:w="2174" w:type="dxa"/>
            <w:tcBorders>
              <w:top w:val="single" w:color="000000" w:sz="12" w:space="0"/>
              <w:left w:val="single" w:color="000000" w:sz="12" w:space="0"/>
            </w:tcBorders>
            <w:shd w:val="clear" w:color="auto" w:fill="auto"/>
          </w:tcPr>
          <w:p w:rsidRPr="000C0450" w:rsidR="000C0450" w:rsidP="00F10715" w:rsidRDefault="000C0450" w14:paraId="32227FF8" w14:textId="77777777">
            <w:r w:rsidRPr="000C0450">
              <w:t>Jan Beyers</w:t>
            </w:r>
          </w:p>
        </w:tc>
        <w:tc>
          <w:tcPr>
            <w:tcW w:w="2524" w:type="dxa"/>
            <w:tcBorders>
              <w:top w:val="single" w:color="000000" w:sz="12" w:space="0"/>
            </w:tcBorders>
            <w:shd w:val="clear" w:color="auto" w:fill="auto"/>
          </w:tcPr>
          <w:p w:rsidRPr="000C0450" w:rsidR="000C0450" w:rsidP="00F10715" w:rsidRDefault="000C0450" w14:paraId="709408A9" w14:textId="77777777">
            <w:r w:rsidRPr="000C0450">
              <w:t>jbeyers@fs.fed.us</w:t>
            </w:r>
          </w:p>
        </w:tc>
      </w:tr>
      <w:tr w:rsidRPr="000C0450" w:rsidR="000C0450" w:rsidTr="002B1624" w14:paraId="7EA51775" w14:textId="77777777">
        <w:tc>
          <w:tcPr>
            <w:tcW w:w="1908" w:type="dxa"/>
            <w:tcBorders>
              <w:left w:val="single" w:color="auto" w:sz="12" w:space="0"/>
            </w:tcBorders>
            <w:shd w:val="clear" w:color="auto" w:fill="auto"/>
          </w:tcPr>
          <w:p w:rsidRPr="000C0450" w:rsidR="000C0450" w:rsidP="00F10715" w:rsidRDefault="000C0450" w14:paraId="4B1775B3" w14:textId="77777777">
            <w:pPr>
              <w:rPr>
                <w:bCs/>
              </w:rPr>
            </w:pPr>
            <w:r w:rsidRPr="000C0450">
              <w:rPr>
                <w:bCs/>
              </w:rPr>
              <w:t xml:space="preserve">Todd </w:t>
            </w:r>
            <w:proofErr w:type="spellStart"/>
            <w:r w:rsidRPr="000C0450">
              <w:rPr>
                <w:bCs/>
              </w:rPr>
              <w:t>Esque</w:t>
            </w:r>
            <w:proofErr w:type="spellEnd"/>
          </w:p>
        </w:tc>
        <w:tc>
          <w:tcPr>
            <w:tcW w:w="2970" w:type="dxa"/>
            <w:tcBorders>
              <w:right w:val="single" w:color="000000" w:sz="12" w:space="0"/>
            </w:tcBorders>
            <w:shd w:val="clear" w:color="auto" w:fill="auto"/>
          </w:tcPr>
          <w:p w:rsidRPr="000C0450" w:rsidR="000C0450" w:rsidP="00F10715" w:rsidRDefault="000C0450" w14:paraId="5E0B246D" w14:textId="77777777">
            <w:r w:rsidRPr="000C0450">
              <w:t>todd_esque@usgs.gov</w:t>
            </w:r>
          </w:p>
        </w:tc>
        <w:tc>
          <w:tcPr>
            <w:tcW w:w="2174" w:type="dxa"/>
            <w:tcBorders>
              <w:left w:val="single" w:color="000000" w:sz="12" w:space="0"/>
            </w:tcBorders>
            <w:shd w:val="clear" w:color="auto" w:fill="auto"/>
          </w:tcPr>
          <w:p w:rsidR="003D2D3C" w:rsidP="00F10715" w:rsidRDefault="000C0450" w14:paraId="3E016696" w14:textId="77777777">
            <w:r w:rsidRPr="000C0450">
              <w:t>Hugh Safford/</w:t>
            </w:r>
          </w:p>
          <w:p w:rsidRPr="000C0450" w:rsidR="000C0450" w:rsidP="00F10715" w:rsidRDefault="000C0450" w14:paraId="6C813F9D" w14:textId="667BFF63">
            <w:r w:rsidRPr="000C0450">
              <w:t>Dave Schmidt</w:t>
            </w:r>
          </w:p>
        </w:tc>
        <w:tc>
          <w:tcPr>
            <w:tcW w:w="2524" w:type="dxa"/>
            <w:shd w:val="clear" w:color="auto" w:fill="auto"/>
          </w:tcPr>
          <w:p w:rsidRPr="000C0450" w:rsidR="000C0450" w:rsidP="00F10715" w:rsidRDefault="000C0450" w14:paraId="357257F5" w14:textId="77777777">
            <w:r w:rsidRPr="000C0450">
              <w:t>hughsafford@fs.fed.us</w:t>
            </w:r>
          </w:p>
        </w:tc>
      </w:tr>
      <w:tr w:rsidRPr="000C0450" w:rsidR="000C0450" w:rsidTr="002B1624" w14:paraId="20A1156C" w14:textId="77777777">
        <w:tc>
          <w:tcPr>
            <w:tcW w:w="1908" w:type="dxa"/>
            <w:tcBorders>
              <w:left w:val="single" w:color="auto" w:sz="12" w:space="0"/>
              <w:bottom w:val="single" w:color="auto" w:sz="2" w:space="0"/>
            </w:tcBorders>
            <w:shd w:val="clear" w:color="auto" w:fill="auto"/>
          </w:tcPr>
          <w:p w:rsidRPr="000C0450" w:rsidR="000C0450" w:rsidP="00F10715" w:rsidRDefault="000C0450" w14:paraId="1E81F252" w14:textId="77777777">
            <w:pPr>
              <w:rPr>
                <w:bCs/>
              </w:rPr>
            </w:pPr>
            <w:r w:rsidRPr="000C0450">
              <w:rPr>
                <w:bCs/>
              </w:rPr>
              <w:t>None</w:t>
            </w:r>
          </w:p>
        </w:tc>
        <w:tc>
          <w:tcPr>
            <w:tcW w:w="2970" w:type="dxa"/>
            <w:tcBorders>
              <w:right w:val="single" w:color="000000" w:sz="12" w:space="0"/>
            </w:tcBorders>
            <w:shd w:val="clear" w:color="auto" w:fill="auto"/>
          </w:tcPr>
          <w:p w:rsidRPr="000C0450" w:rsidR="000C0450" w:rsidP="00F10715" w:rsidRDefault="000C0450" w14:paraId="7A39EF34" w14:textId="77777777">
            <w:r w:rsidRPr="000C0450">
              <w:t>None</w:t>
            </w:r>
          </w:p>
        </w:tc>
        <w:tc>
          <w:tcPr>
            <w:tcW w:w="2174" w:type="dxa"/>
            <w:tcBorders>
              <w:left w:val="single" w:color="000000" w:sz="12" w:space="0"/>
              <w:bottom w:val="single" w:color="auto" w:sz="2" w:space="0"/>
            </w:tcBorders>
            <w:shd w:val="clear" w:color="auto" w:fill="auto"/>
          </w:tcPr>
          <w:p w:rsidRPr="000C0450" w:rsidR="000C0450" w:rsidP="00F10715" w:rsidRDefault="000C0450" w14:paraId="1B9A9FAB" w14:textId="77777777">
            <w:r w:rsidRPr="000C0450">
              <w:t>None</w:t>
            </w:r>
          </w:p>
        </w:tc>
        <w:tc>
          <w:tcPr>
            <w:tcW w:w="2524" w:type="dxa"/>
            <w:shd w:val="clear" w:color="auto" w:fill="auto"/>
          </w:tcPr>
          <w:p w:rsidRPr="000C0450" w:rsidR="000C0450" w:rsidP="00F10715" w:rsidRDefault="000C0450" w14:paraId="15EC2DAD" w14:textId="77777777">
            <w:r w:rsidRPr="000C0450">
              <w:t>None</w:t>
            </w:r>
          </w:p>
        </w:tc>
      </w:tr>
    </w:tbl>
    <w:p w:rsidR="000C0450" w:rsidP="000C0450" w:rsidRDefault="000C0450" w14:paraId="5EBFA653" w14:textId="77777777"/>
    <w:p w:rsidR="000C0450" w:rsidP="000C0450" w:rsidRDefault="000C0450" w14:paraId="795CB30A" w14:textId="77777777">
      <w:pPr>
        <w:pStyle w:val="InfoPara"/>
      </w:pPr>
      <w:r>
        <w:t>Vegetation Type</w:t>
      </w:r>
    </w:p>
    <w:p w:rsidR="000C0450" w:rsidP="000C0450" w:rsidRDefault="000C0450" w14:paraId="744D6E41" w14:textId="0F0ED236">
      <w:bookmarkStart w:name="_GoBack" w:id="0"/>
      <w:bookmarkEnd w:id="0"/>
      <w:r>
        <w:t>Shrubland</w:t>
      </w:r>
    </w:p>
    <w:p w:rsidR="000C0450" w:rsidP="000C0450" w:rsidRDefault="000C0450" w14:paraId="598BBBE8" w14:textId="77777777">
      <w:pPr>
        <w:pStyle w:val="InfoPara"/>
      </w:pPr>
      <w:r>
        <w:t>Map Zones</w:t>
      </w:r>
    </w:p>
    <w:p w:rsidR="000C0450" w:rsidP="000C0450" w:rsidRDefault="00455236" w14:paraId="60B49CB4" w14:textId="25BE6F80">
      <w:r>
        <w:t xml:space="preserve">4, </w:t>
      </w:r>
      <w:r w:rsidR="000C0450">
        <w:t>5</w:t>
      </w:r>
    </w:p>
    <w:p w:rsidR="000C0450" w:rsidP="000C0450" w:rsidRDefault="000C0450" w14:paraId="0BEC950A" w14:textId="77777777">
      <w:pPr>
        <w:pStyle w:val="InfoPara"/>
      </w:pPr>
      <w:r>
        <w:t>Geographic Range</w:t>
      </w:r>
    </w:p>
    <w:p w:rsidR="000C0450" w:rsidP="000C0450" w:rsidRDefault="000C0450" w14:paraId="0E1E467A" w14:textId="7BA5259A">
      <w:r>
        <w:t xml:space="preserve">Closed basins in the Mojave and Sonoran Deserts associated with basin and range topography. Most typically found in the Mojave and in the Sonoran west of the Colorado River but also  found in the southern San Joaquin valley (ecoregion subsections 262Av and 262Ay). Isolated patches of salt desert scrub occur in inland </w:t>
      </w:r>
      <w:r w:rsidR="003D2D3C">
        <w:t xml:space="preserve">southern California </w:t>
      </w:r>
      <w:r>
        <w:t>(San Jacinto valley).</w:t>
      </w:r>
    </w:p>
    <w:p w:rsidR="000C0450" w:rsidP="000C0450" w:rsidRDefault="000C0450" w14:paraId="3A825F62" w14:textId="77777777">
      <w:pPr>
        <w:pStyle w:val="InfoPara"/>
      </w:pPr>
      <w:r>
        <w:t>Biophysical Site Description</w:t>
      </w:r>
    </w:p>
    <w:p w:rsidR="000C0450" w:rsidP="000C0450" w:rsidRDefault="000C0450" w14:paraId="3691FAC2" w14:textId="77777777">
      <w:r>
        <w:t xml:space="preserve">This system includes saline basins in the Mojave and Sonoran deserts and southern Central Valley, generally the areas around playas. Substrates are generally fine-textured, saline soils. Vegetation is typically composed of one or more </w:t>
      </w:r>
      <w:proofErr w:type="spellStart"/>
      <w:r w:rsidRPr="002B1624">
        <w:rPr>
          <w:i/>
        </w:rPr>
        <w:t>Atriplex</w:t>
      </w:r>
      <w:proofErr w:type="spellEnd"/>
      <w:r>
        <w:t xml:space="preserve"> species and other halophytic plants. Graminoid species may be abundant in saturated soils. </w:t>
      </w:r>
    </w:p>
    <w:p w:rsidR="000C0450" w:rsidP="000C0450" w:rsidRDefault="000C0450" w14:paraId="194DBB3F" w14:textId="77777777"/>
    <w:p w:rsidR="000C0450" w:rsidP="000C0450" w:rsidRDefault="000C0450" w14:paraId="56152066" w14:textId="1C2C69AD">
      <w:r>
        <w:t xml:space="preserve">This group lies in and adjacent to playas. It is bordered upslope by </w:t>
      </w:r>
      <w:proofErr w:type="spellStart"/>
      <w:r>
        <w:t>creosotebush</w:t>
      </w:r>
      <w:proofErr w:type="spellEnd"/>
      <w:r>
        <w:t xml:space="preserve"> (lower elevational range), greasewood, and sometimes sand dunes. In a few areas</w:t>
      </w:r>
      <w:r w:rsidR="003D2D3C">
        <w:t xml:space="preserve">, </w:t>
      </w:r>
      <w:r>
        <w:t xml:space="preserve">mesquite </w:t>
      </w:r>
      <w:proofErr w:type="spellStart"/>
      <w:r w:rsidR="003D2D3C">
        <w:t>b</w:t>
      </w:r>
      <w:r>
        <w:t>osques</w:t>
      </w:r>
      <w:proofErr w:type="spellEnd"/>
      <w:r>
        <w:t xml:space="preserve"> occur adjacently as linear features associated with drainages that have been truncated by roads or alluvial fans (e.g.</w:t>
      </w:r>
      <w:r w:rsidR="003D2D3C">
        <w:t>,</w:t>
      </w:r>
      <w:r>
        <w:t xml:space="preserve"> Death Valley). Downslope from this community </w:t>
      </w:r>
      <w:r w:rsidR="003D2D3C">
        <w:t xml:space="preserve">are </w:t>
      </w:r>
      <w:r>
        <w:t>barren playa bottoms with extremely high salt concentrations that become seasonally flooded after sustained winter precipitation.</w:t>
      </w:r>
    </w:p>
    <w:p w:rsidR="000C0450" w:rsidP="000C0450" w:rsidRDefault="000C0450" w14:paraId="0388D1F5" w14:textId="77777777">
      <w:pPr>
        <w:pStyle w:val="InfoPara"/>
      </w:pPr>
      <w:r>
        <w:t>Vegetation Description</w:t>
      </w:r>
    </w:p>
    <w:p w:rsidR="000C0450" w:rsidP="000C0450" w:rsidRDefault="000C0450" w14:paraId="32EB62DF" w14:textId="72815B9E">
      <w:r>
        <w:t xml:space="preserve">This ecological system includes low </w:t>
      </w:r>
      <w:r w:rsidR="00407BAF">
        <w:t>(&lt;3ft</w:t>
      </w:r>
      <w:r>
        <w:t>) shrubs found widely scattered (often 20-30ft apart) interspersed with low to mid-height salt</w:t>
      </w:r>
      <w:r w:rsidR="003D2D3C">
        <w:t>-</w:t>
      </w:r>
      <w:r>
        <w:t xml:space="preserve">tolerant grasses. Common shrubs are shadscale, </w:t>
      </w:r>
      <w:proofErr w:type="spellStart"/>
      <w:r>
        <w:t>spinescale</w:t>
      </w:r>
      <w:proofErr w:type="spellEnd"/>
      <w:r>
        <w:t xml:space="preserve">, </w:t>
      </w:r>
      <w:proofErr w:type="spellStart"/>
      <w:r>
        <w:t>budsage</w:t>
      </w:r>
      <w:proofErr w:type="spellEnd"/>
      <w:r>
        <w:t xml:space="preserve">, hop-sage, </w:t>
      </w:r>
      <w:proofErr w:type="spellStart"/>
      <w:r>
        <w:t>horsebrush</w:t>
      </w:r>
      <w:proofErr w:type="spellEnd"/>
      <w:r>
        <w:t xml:space="preserve">, ephedra, </w:t>
      </w:r>
      <w:proofErr w:type="spellStart"/>
      <w:r>
        <w:t>winterfat</w:t>
      </w:r>
      <w:proofErr w:type="spellEnd"/>
      <w:r>
        <w:t xml:space="preserve">, and yellow rabbitbrush. Associated grasses include Indian </w:t>
      </w:r>
      <w:proofErr w:type="spellStart"/>
      <w:r>
        <w:t>ricegrass</w:t>
      </w:r>
      <w:proofErr w:type="spellEnd"/>
      <w:r>
        <w:t xml:space="preserve">, needle-and-thread, purple </w:t>
      </w:r>
      <w:proofErr w:type="spellStart"/>
      <w:r>
        <w:t>threeawn</w:t>
      </w:r>
      <w:proofErr w:type="spellEnd"/>
      <w:r>
        <w:t xml:space="preserve">, bottlebrush </w:t>
      </w:r>
      <w:proofErr w:type="spellStart"/>
      <w:r>
        <w:t>squirreltail</w:t>
      </w:r>
      <w:proofErr w:type="spellEnd"/>
      <w:r>
        <w:t xml:space="preserve">, </w:t>
      </w:r>
      <w:proofErr w:type="spellStart"/>
      <w:r>
        <w:t>galleta</w:t>
      </w:r>
      <w:proofErr w:type="spellEnd"/>
      <w:r>
        <w:t xml:space="preserve"> grass, sand </w:t>
      </w:r>
      <w:proofErr w:type="spellStart"/>
      <w:r>
        <w:t>dropseed</w:t>
      </w:r>
      <w:proofErr w:type="spellEnd"/>
      <w:r>
        <w:t xml:space="preserve">, alkali sacaton, and </w:t>
      </w:r>
      <w:proofErr w:type="spellStart"/>
      <w:r>
        <w:t>saltgrass</w:t>
      </w:r>
      <w:proofErr w:type="spellEnd"/>
      <w:r>
        <w:t xml:space="preserve">. Grass density is highest where springs or shallow water table create continuously saturated soil conditions. Total vegetation cover generally is &lt;10% but can exceed 10% in saturated soils. </w:t>
      </w:r>
    </w:p>
    <w:p w:rsidR="000C0450" w:rsidP="000C0450" w:rsidRDefault="000C0450" w14:paraId="0B3CC7B4" w14:textId="77777777"/>
    <w:p w:rsidR="000C0450" w:rsidP="000C0450" w:rsidRDefault="000C0450" w14:paraId="35C5EAD4" w14:textId="67A4A1A0">
      <w:r>
        <w:t xml:space="preserve">This type roughly corresponds with </w:t>
      </w:r>
      <w:r w:rsidR="003D2D3C">
        <w:t>s</w:t>
      </w:r>
      <w:r>
        <w:t>hadscale series (Sawyer and Keeler-Wolf 1995) and saltbush scrub system (Thomas et al. 2004).</w:t>
      </w:r>
    </w:p>
    <w:p w:rsidR="000C0450" w:rsidP="000C0450" w:rsidRDefault="000C0450" w14:paraId="04CEA7D4"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spinifera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Spinescale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Allenrolfea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Iodinebush</w:t>
            </w:r>
          </w:p>
        </w:tc>
      </w:tr>
    </w:tbl>
    <w:p>
      <w:r>
        <w:rPr>
          <w:sz w:val="16"/>
        </w:rPr>
        <w:t>Species names are from the NRCS PLANTS database. Check species codes at http://plants.usda.gov.</w:t>
      </w:r>
    </w:p>
    <w:p w:rsidR="000C0450" w:rsidP="000C0450" w:rsidRDefault="000C0450" w14:paraId="78D6EFAC" w14:textId="77777777">
      <w:pPr>
        <w:pStyle w:val="InfoPara"/>
      </w:pPr>
      <w:r>
        <w:t>Disturbance Description</w:t>
      </w:r>
    </w:p>
    <w:p w:rsidR="000C0450" w:rsidP="000C0450" w:rsidRDefault="000C0450" w14:paraId="68B5842E" w14:textId="0711B1DE">
      <w:r>
        <w:t>Disturbance is predictable, characterized by continuous seasonal flooding (weeks to months of inundation) during winter and early spring months and occasional storm-related ephemeral flooding (hours to days duration) associated with late-summer monsoonal storms. The monsoonal flooding is only a factor in the eastern Mojave and is generally not a factor in the western Mojave or Central Valley. Extended wet and dry cycles oscillate every two to three decades related to the Pacific Decadal Oscillation (PDO), but the influence of these longer</w:t>
      </w:r>
      <w:r w:rsidR="003D2D3C">
        <w:t>-</w:t>
      </w:r>
      <w:r>
        <w:t>term patterns can be moderated by short</w:t>
      </w:r>
      <w:r w:rsidR="003D2D3C">
        <w:t>-</w:t>
      </w:r>
      <w:r>
        <w:t>term variation associated with El Ni</w:t>
      </w:r>
      <w:r w:rsidR="003D2D3C">
        <w:t>ñ</w:t>
      </w:r>
      <w:r>
        <w:t>o and La Ni</w:t>
      </w:r>
      <w:r w:rsidR="003D2D3C">
        <w:t>ñ</w:t>
      </w:r>
      <w:r>
        <w:t>a patterns. During wet periods</w:t>
      </w:r>
      <w:r w:rsidR="003D2D3C">
        <w:t>,</w:t>
      </w:r>
      <w:r>
        <w:t xml:space="preserve"> spring flow increases and water tables rise to support more continuous vegetation in local areas.  </w:t>
      </w:r>
    </w:p>
    <w:p w:rsidR="000C0450" w:rsidP="000C0450" w:rsidRDefault="000C0450" w14:paraId="169CCBBB" w14:textId="77777777"/>
    <w:p w:rsidR="000C0450" w:rsidP="000C0450" w:rsidRDefault="000C0450" w14:paraId="18407172" w14:textId="3314BBD3">
      <w:r>
        <w:t>Beyond individual plants torching due to direct lightning strikes, fire is not known to occur in this vegetation type due to the lack of fuel load and fuel continuity.</w:t>
      </w:r>
      <w:r w:rsidR="00C776E7">
        <w:t xml:space="preserve"> </w:t>
      </w:r>
      <w:r>
        <w:t xml:space="preserve">The only areas with continuous fuels are in saturated soils and are generally too wet to burn. </w:t>
      </w:r>
    </w:p>
    <w:p w:rsidR="000C0450" w:rsidP="000C0450" w:rsidRDefault="000C0450" w14:paraId="7B4CD1D7" w14:textId="77777777"/>
    <w:p w:rsidR="000C0450" w:rsidP="000C0450" w:rsidRDefault="000C0450" w14:paraId="4D1B247C" w14:textId="77777777">
      <w:r>
        <w:t>Native American manipulation of Sonora-Mojave Mixed Salt Desert Shrub type is not known to have occurred.</w:t>
      </w:r>
    </w:p>
    <w:p w:rsidR="000C0450" w:rsidP="000C0450" w:rsidRDefault="00FD3930" w14:paraId="25537ACC" w14:textId="6B39259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C0450" w:rsidP="000C0450" w:rsidRDefault="000C0450" w14:paraId="643D4DEF" w14:textId="77777777">
      <w:pPr>
        <w:pStyle w:val="InfoPara"/>
      </w:pPr>
      <w:r>
        <w:t>Scale Description</w:t>
      </w:r>
    </w:p>
    <w:p w:rsidR="000C0450" w:rsidP="000C0450" w:rsidRDefault="002B1624" w14:paraId="1EE3B796" w14:textId="79A70879">
      <w:r>
        <w:t>Generally,</w:t>
      </w:r>
      <w:r w:rsidR="000C0450">
        <w:t xml:space="preserve"> this ecological system exists as a relatively narrow fringe around active playas but can be more extensive where playas have a steep gradient resulting in a large area that escapes continuous seasonal inundation or in small basins where playas are not fully formed.</w:t>
      </w:r>
    </w:p>
    <w:p w:rsidR="000C0450" w:rsidP="000C0450" w:rsidRDefault="000C0450" w14:paraId="1921A220" w14:textId="77777777">
      <w:pPr>
        <w:pStyle w:val="InfoPara"/>
      </w:pPr>
      <w:r>
        <w:t>Adjacency or Identification Concerns</w:t>
      </w:r>
    </w:p>
    <w:p w:rsidR="000C0450" w:rsidP="000C0450" w:rsidRDefault="000C0450" w14:paraId="3A5561A5" w14:textId="77777777">
      <w:r>
        <w:t xml:space="preserve">This ecological system is similar to the Inter-Mountain Basins Mixed Salt Desert Scrub (BPS 1081) but can be distinguished by its consistent spatial relationship with playas. </w:t>
      </w:r>
    </w:p>
    <w:p w:rsidR="000C0450" w:rsidP="000C0450" w:rsidRDefault="000C0450" w14:paraId="788FBD5F" w14:textId="77777777"/>
    <w:p w:rsidR="000C0450" w:rsidP="000C0450" w:rsidRDefault="000C0450" w14:paraId="3D60DBD3" w14:textId="77777777">
      <w:r>
        <w:t xml:space="preserve">This ecological system has been altered by invasive species, most frequently encountered in former agricultural sites and road margins. Most notable is the invasion of </w:t>
      </w:r>
      <w:proofErr w:type="spellStart"/>
      <w:r w:rsidRPr="002B1624">
        <w:rPr>
          <w:i/>
        </w:rPr>
        <w:t>Schismus</w:t>
      </w:r>
      <w:proofErr w:type="spellEnd"/>
      <w:r w:rsidRPr="002B1624">
        <w:rPr>
          <w:i/>
        </w:rPr>
        <w:t xml:space="preserve"> </w:t>
      </w:r>
      <w:r>
        <w:t xml:space="preserve">spp., </w:t>
      </w:r>
      <w:proofErr w:type="spellStart"/>
      <w:r w:rsidRPr="002B1624">
        <w:rPr>
          <w:i/>
        </w:rPr>
        <w:t>Bromus</w:t>
      </w:r>
      <w:proofErr w:type="spellEnd"/>
      <w:r w:rsidRPr="002B1624">
        <w:rPr>
          <w:i/>
        </w:rPr>
        <w:t xml:space="preserve"> </w:t>
      </w:r>
      <w:proofErr w:type="spellStart"/>
      <w:r w:rsidRPr="002B1624">
        <w:rPr>
          <w:i/>
        </w:rPr>
        <w:t>madritensis</w:t>
      </w:r>
      <w:proofErr w:type="spellEnd"/>
      <w:r>
        <w:t xml:space="preserve"> ssp. </w:t>
      </w:r>
      <w:proofErr w:type="spellStart"/>
      <w:r w:rsidRPr="002B1624">
        <w:rPr>
          <w:i/>
        </w:rPr>
        <w:t>rubens</w:t>
      </w:r>
      <w:proofErr w:type="spellEnd"/>
      <w:r>
        <w:t xml:space="preserve">, </w:t>
      </w:r>
      <w:proofErr w:type="spellStart"/>
      <w:r w:rsidRPr="002B1624">
        <w:rPr>
          <w:i/>
        </w:rPr>
        <w:t>Bassia</w:t>
      </w:r>
      <w:proofErr w:type="spellEnd"/>
      <w:r w:rsidRPr="002B1624">
        <w:rPr>
          <w:i/>
        </w:rPr>
        <w:t xml:space="preserve"> </w:t>
      </w:r>
      <w:proofErr w:type="spellStart"/>
      <w:r w:rsidRPr="002B1624">
        <w:rPr>
          <w:i/>
        </w:rPr>
        <w:t>hyssopifolia</w:t>
      </w:r>
      <w:proofErr w:type="spellEnd"/>
      <w:r>
        <w:t xml:space="preserve">, </w:t>
      </w:r>
      <w:proofErr w:type="spellStart"/>
      <w:r w:rsidRPr="002B1624">
        <w:rPr>
          <w:i/>
        </w:rPr>
        <w:t>Sisymbrium</w:t>
      </w:r>
      <w:proofErr w:type="spellEnd"/>
      <w:r w:rsidRPr="002B1624">
        <w:rPr>
          <w:i/>
        </w:rPr>
        <w:t xml:space="preserve"> </w:t>
      </w:r>
      <w:proofErr w:type="spellStart"/>
      <w:r w:rsidRPr="002B1624">
        <w:rPr>
          <w:i/>
        </w:rPr>
        <w:t>irio</w:t>
      </w:r>
      <w:proofErr w:type="spellEnd"/>
      <w:r>
        <w:t xml:space="preserve">, and </w:t>
      </w:r>
      <w:r w:rsidRPr="002B1624">
        <w:rPr>
          <w:i/>
        </w:rPr>
        <w:t xml:space="preserve">Erodium </w:t>
      </w:r>
      <w:proofErr w:type="spellStart"/>
      <w:r w:rsidRPr="002B1624">
        <w:rPr>
          <w:i/>
        </w:rPr>
        <w:t>cicutarium</w:t>
      </w:r>
      <w:proofErr w:type="spellEnd"/>
      <w:r>
        <w:t>. In years of abundant moisture, these non-native species could possibly create a fuel load that could carry fire for short distances under strong wind conditions.</w:t>
      </w:r>
    </w:p>
    <w:p w:rsidR="000C0450" w:rsidP="000C0450" w:rsidRDefault="000C0450" w14:paraId="47DE004C" w14:textId="77777777">
      <w:pPr>
        <w:pStyle w:val="InfoPara"/>
      </w:pPr>
      <w:r>
        <w:lastRenderedPageBreak/>
        <w:t>Issues or Problems</w:t>
      </w:r>
    </w:p>
    <w:p w:rsidR="000C0450" w:rsidP="000C0450" w:rsidRDefault="000C0450" w14:paraId="2ABE4ADD" w14:textId="77777777">
      <w:r>
        <w:t>There is not much information on this system.</w:t>
      </w:r>
    </w:p>
    <w:p w:rsidR="000C0450" w:rsidP="000C0450" w:rsidRDefault="000C0450" w14:paraId="614ABF4C" w14:textId="77777777">
      <w:pPr>
        <w:pStyle w:val="InfoPara"/>
      </w:pPr>
      <w:r>
        <w:t>Native Uncharacteristic Conditions</w:t>
      </w:r>
    </w:p>
    <w:p w:rsidR="000C0450" w:rsidP="000C0450" w:rsidRDefault="000C0450" w14:paraId="0B99BD99" w14:textId="77777777">
      <w:r>
        <w:t>&gt;30% cover of shrub is uncharacteristic.</w:t>
      </w:r>
    </w:p>
    <w:p w:rsidR="000C0450" w:rsidP="000C0450" w:rsidRDefault="000C0450" w14:paraId="240B5B25" w14:textId="77777777">
      <w:pPr>
        <w:pStyle w:val="InfoPara"/>
      </w:pPr>
      <w:r>
        <w:t>Comments</w:t>
      </w:r>
    </w:p>
    <w:p w:rsidR="000C0450" w:rsidP="000C0450" w:rsidRDefault="00455236" w14:paraId="3B4614B9" w14:textId="625EAE7F">
      <w:r w:rsidRPr="00DF2600">
        <w:t>M</w:t>
      </w:r>
      <w:r w:rsidR="002B1624">
        <w:t>ap zone</w:t>
      </w:r>
      <w:r w:rsidRPr="00DF2600">
        <w:t xml:space="preserve">s </w:t>
      </w:r>
      <w:r>
        <w:t>4 and 5</w:t>
      </w:r>
      <w:r w:rsidRPr="00DF2600">
        <w:t xml:space="preserve"> were combined during 2015 BpS Review.</w:t>
      </w:r>
      <w:r w:rsidR="00521ECE">
        <w:t xml:space="preserve"> It was noted during the review that this model is duplicate with the 1088 model for MZs 12, 13, 14</w:t>
      </w:r>
      <w:r w:rsidR="002B1624">
        <w:t>,</w:t>
      </w:r>
      <w:r w:rsidR="00521ECE">
        <w:t xml:space="preserve"> and 25, but the descriptions were not combined because in those zones the model was lumped w</w:t>
      </w:r>
      <w:r w:rsidR="003D2D3C">
        <w:t>ith</w:t>
      </w:r>
      <w:r w:rsidR="00521ECE">
        <w:t xml:space="preserve"> BpS 1066.</w:t>
      </w:r>
    </w:p>
    <w:p w:rsidR="000C0450" w:rsidP="000C0450" w:rsidRDefault="000C0450" w14:paraId="30F79E13" w14:textId="77777777">
      <w:pPr>
        <w:pStyle w:val="ReportSection"/>
      </w:pPr>
      <w:r>
        <w:t>Succession Classes</w:t>
      </w:r>
    </w:p>
    <w:p w:rsidR="000C0450" w:rsidP="000C0450" w:rsidRDefault="000C0450" w14:paraId="26781F9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C0450" w:rsidP="000C0450" w:rsidRDefault="000C0450" w14:paraId="695F96ED"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C0450" w:rsidP="000C0450" w:rsidRDefault="000C0450" w14:paraId="0D022EF1" w14:textId="77777777"/>
    <w:p w:rsidR="000C0450" w:rsidP="000C0450" w:rsidRDefault="000C0450" w14:paraId="27CF9D4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88"/>
        <w:gridCol w:w="2244"/>
        <w:gridCol w:w="1956"/>
      </w:tblGrid>
      <w:tr w:rsidRPr="000C0450" w:rsidR="000C0450" w:rsidTr="000C0450" w14:paraId="2C0AB9B3" w14:textId="77777777">
        <w:tc>
          <w:tcPr>
            <w:tcW w:w="1128" w:type="dxa"/>
            <w:tcBorders>
              <w:top w:val="single" w:color="auto" w:sz="2" w:space="0"/>
              <w:bottom w:val="single" w:color="000000" w:sz="12" w:space="0"/>
            </w:tcBorders>
            <w:shd w:val="clear" w:color="auto" w:fill="auto"/>
          </w:tcPr>
          <w:p w:rsidRPr="000C0450" w:rsidR="000C0450" w:rsidP="001F601E" w:rsidRDefault="000C0450" w14:paraId="62D1A2CE" w14:textId="77777777">
            <w:pPr>
              <w:rPr>
                <w:b/>
                <w:bCs/>
              </w:rPr>
            </w:pPr>
            <w:r w:rsidRPr="000C0450">
              <w:rPr>
                <w:b/>
                <w:bCs/>
              </w:rPr>
              <w:t>Symbol</w:t>
            </w:r>
          </w:p>
        </w:tc>
        <w:tc>
          <w:tcPr>
            <w:tcW w:w="2688" w:type="dxa"/>
            <w:tcBorders>
              <w:top w:val="single" w:color="auto" w:sz="2" w:space="0"/>
              <w:bottom w:val="single" w:color="000000" w:sz="12" w:space="0"/>
            </w:tcBorders>
            <w:shd w:val="clear" w:color="auto" w:fill="auto"/>
          </w:tcPr>
          <w:p w:rsidRPr="000C0450" w:rsidR="000C0450" w:rsidP="001F601E" w:rsidRDefault="000C0450" w14:paraId="1F5F95E6" w14:textId="77777777">
            <w:pPr>
              <w:rPr>
                <w:b/>
                <w:bCs/>
              </w:rPr>
            </w:pPr>
            <w:r w:rsidRPr="000C0450">
              <w:rPr>
                <w:b/>
                <w:bCs/>
              </w:rPr>
              <w:t>Scientific Name</w:t>
            </w:r>
          </w:p>
        </w:tc>
        <w:tc>
          <w:tcPr>
            <w:tcW w:w="2244" w:type="dxa"/>
            <w:tcBorders>
              <w:top w:val="single" w:color="auto" w:sz="2" w:space="0"/>
              <w:bottom w:val="single" w:color="000000" w:sz="12" w:space="0"/>
            </w:tcBorders>
            <w:shd w:val="clear" w:color="auto" w:fill="auto"/>
          </w:tcPr>
          <w:p w:rsidRPr="000C0450" w:rsidR="000C0450" w:rsidP="001F601E" w:rsidRDefault="000C0450" w14:paraId="310662F6" w14:textId="77777777">
            <w:pPr>
              <w:rPr>
                <w:b/>
                <w:bCs/>
              </w:rPr>
            </w:pPr>
            <w:r w:rsidRPr="000C0450">
              <w:rPr>
                <w:b/>
                <w:bCs/>
              </w:rPr>
              <w:t>Common Name</w:t>
            </w:r>
          </w:p>
        </w:tc>
        <w:tc>
          <w:tcPr>
            <w:tcW w:w="1956" w:type="dxa"/>
            <w:tcBorders>
              <w:top w:val="single" w:color="auto" w:sz="2" w:space="0"/>
              <w:bottom w:val="single" w:color="000000" w:sz="12" w:space="0"/>
            </w:tcBorders>
            <w:shd w:val="clear" w:color="auto" w:fill="auto"/>
          </w:tcPr>
          <w:p w:rsidRPr="000C0450" w:rsidR="000C0450" w:rsidP="001F601E" w:rsidRDefault="000C0450" w14:paraId="5D0F3901" w14:textId="77777777">
            <w:pPr>
              <w:rPr>
                <w:b/>
                <w:bCs/>
              </w:rPr>
            </w:pPr>
            <w:r w:rsidRPr="000C0450">
              <w:rPr>
                <w:b/>
                <w:bCs/>
              </w:rPr>
              <w:t>Canopy Position</w:t>
            </w:r>
          </w:p>
        </w:tc>
      </w:tr>
      <w:tr w:rsidRPr="000C0450" w:rsidR="000C0450" w:rsidTr="000C0450" w14:paraId="55A79488" w14:textId="77777777">
        <w:tc>
          <w:tcPr>
            <w:tcW w:w="1128" w:type="dxa"/>
            <w:tcBorders>
              <w:top w:val="single" w:color="000000" w:sz="12" w:space="0"/>
            </w:tcBorders>
            <w:shd w:val="clear" w:color="auto" w:fill="auto"/>
          </w:tcPr>
          <w:p w:rsidRPr="000C0450" w:rsidR="000C0450" w:rsidP="001F601E" w:rsidRDefault="000C0450" w14:paraId="3282D5CE" w14:textId="77777777">
            <w:pPr>
              <w:rPr>
                <w:bCs/>
              </w:rPr>
            </w:pPr>
            <w:r w:rsidRPr="000C0450">
              <w:rPr>
                <w:bCs/>
              </w:rPr>
              <w:t>ATSP</w:t>
            </w:r>
          </w:p>
        </w:tc>
        <w:tc>
          <w:tcPr>
            <w:tcW w:w="2688" w:type="dxa"/>
            <w:tcBorders>
              <w:top w:val="single" w:color="000000" w:sz="12" w:space="0"/>
            </w:tcBorders>
            <w:shd w:val="clear" w:color="auto" w:fill="auto"/>
          </w:tcPr>
          <w:p w:rsidRPr="000C0450" w:rsidR="000C0450" w:rsidP="001F601E" w:rsidRDefault="000C0450" w14:paraId="60510824" w14:textId="77777777">
            <w:proofErr w:type="spellStart"/>
            <w:r w:rsidRPr="000C0450">
              <w:t>Atriplex</w:t>
            </w:r>
            <w:proofErr w:type="spellEnd"/>
            <w:r w:rsidRPr="000C0450">
              <w:t xml:space="preserve"> </w:t>
            </w:r>
            <w:proofErr w:type="spellStart"/>
            <w:r w:rsidRPr="000C0450">
              <w:t>spinifera</w:t>
            </w:r>
            <w:proofErr w:type="spellEnd"/>
          </w:p>
        </w:tc>
        <w:tc>
          <w:tcPr>
            <w:tcW w:w="2244" w:type="dxa"/>
            <w:tcBorders>
              <w:top w:val="single" w:color="000000" w:sz="12" w:space="0"/>
            </w:tcBorders>
            <w:shd w:val="clear" w:color="auto" w:fill="auto"/>
          </w:tcPr>
          <w:p w:rsidRPr="000C0450" w:rsidR="000C0450" w:rsidP="001F601E" w:rsidRDefault="000C0450" w14:paraId="1FB231C9" w14:textId="77777777">
            <w:proofErr w:type="spellStart"/>
            <w:r w:rsidRPr="000C0450">
              <w:t>Spinescale</w:t>
            </w:r>
            <w:proofErr w:type="spellEnd"/>
            <w:r w:rsidRPr="000C0450">
              <w:t xml:space="preserve"> saltbush</w:t>
            </w:r>
          </w:p>
        </w:tc>
        <w:tc>
          <w:tcPr>
            <w:tcW w:w="1956" w:type="dxa"/>
            <w:tcBorders>
              <w:top w:val="single" w:color="000000" w:sz="12" w:space="0"/>
            </w:tcBorders>
            <w:shd w:val="clear" w:color="auto" w:fill="auto"/>
          </w:tcPr>
          <w:p w:rsidRPr="000C0450" w:rsidR="000C0450" w:rsidP="001F601E" w:rsidRDefault="000C0450" w14:paraId="122CA44B" w14:textId="77777777">
            <w:r w:rsidRPr="000C0450">
              <w:t>Upper</w:t>
            </w:r>
          </w:p>
        </w:tc>
      </w:tr>
      <w:tr w:rsidRPr="000C0450" w:rsidR="000C0450" w:rsidTr="000C0450" w14:paraId="09F0D589" w14:textId="77777777">
        <w:tc>
          <w:tcPr>
            <w:tcW w:w="1128" w:type="dxa"/>
            <w:shd w:val="clear" w:color="auto" w:fill="auto"/>
          </w:tcPr>
          <w:p w:rsidRPr="000C0450" w:rsidR="000C0450" w:rsidP="001F601E" w:rsidRDefault="000C0450" w14:paraId="18FA0398" w14:textId="77777777">
            <w:pPr>
              <w:rPr>
                <w:bCs/>
              </w:rPr>
            </w:pPr>
            <w:r w:rsidRPr="000C0450">
              <w:rPr>
                <w:bCs/>
              </w:rPr>
              <w:t>ATCO</w:t>
            </w:r>
          </w:p>
        </w:tc>
        <w:tc>
          <w:tcPr>
            <w:tcW w:w="2688" w:type="dxa"/>
            <w:shd w:val="clear" w:color="auto" w:fill="auto"/>
          </w:tcPr>
          <w:p w:rsidRPr="000C0450" w:rsidR="000C0450" w:rsidP="001F601E" w:rsidRDefault="000C0450" w14:paraId="4A689E0F" w14:textId="77777777">
            <w:proofErr w:type="spellStart"/>
            <w:r w:rsidRPr="000C0450">
              <w:t>Atriplex</w:t>
            </w:r>
            <w:proofErr w:type="spellEnd"/>
            <w:r w:rsidRPr="000C0450">
              <w:t xml:space="preserve"> </w:t>
            </w:r>
            <w:proofErr w:type="spellStart"/>
            <w:r w:rsidRPr="000C0450">
              <w:t>confertifolia</w:t>
            </w:r>
            <w:proofErr w:type="spellEnd"/>
          </w:p>
        </w:tc>
        <w:tc>
          <w:tcPr>
            <w:tcW w:w="2244" w:type="dxa"/>
            <w:shd w:val="clear" w:color="auto" w:fill="auto"/>
          </w:tcPr>
          <w:p w:rsidRPr="000C0450" w:rsidR="000C0450" w:rsidP="001F601E" w:rsidRDefault="000C0450" w14:paraId="2A847600" w14:textId="77777777">
            <w:r w:rsidRPr="000C0450">
              <w:t>Shadscale saltbush</w:t>
            </w:r>
          </w:p>
        </w:tc>
        <w:tc>
          <w:tcPr>
            <w:tcW w:w="1956" w:type="dxa"/>
            <w:shd w:val="clear" w:color="auto" w:fill="auto"/>
          </w:tcPr>
          <w:p w:rsidRPr="000C0450" w:rsidR="000C0450" w:rsidP="001F601E" w:rsidRDefault="000C0450" w14:paraId="36AF9B98" w14:textId="77777777">
            <w:r w:rsidRPr="000C0450">
              <w:t>Upper</w:t>
            </w:r>
          </w:p>
        </w:tc>
      </w:tr>
      <w:tr w:rsidRPr="000C0450" w:rsidR="000C0450" w:rsidTr="000C0450" w14:paraId="4BC7FBC6" w14:textId="77777777">
        <w:tc>
          <w:tcPr>
            <w:tcW w:w="1128" w:type="dxa"/>
            <w:shd w:val="clear" w:color="auto" w:fill="auto"/>
          </w:tcPr>
          <w:p w:rsidRPr="000C0450" w:rsidR="000C0450" w:rsidP="001F601E" w:rsidRDefault="000C0450" w14:paraId="773CAEE6" w14:textId="77777777">
            <w:pPr>
              <w:rPr>
                <w:bCs/>
              </w:rPr>
            </w:pPr>
            <w:r w:rsidRPr="000C0450">
              <w:rPr>
                <w:bCs/>
              </w:rPr>
              <w:t>ALOC2</w:t>
            </w:r>
          </w:p>
        </w:tc>
        <w:tc>
          <w:tcPr>
            <w:tcW w:w="2688" w:type="dxa"/>
            <w:shd w:val="clear" w:color="auto" w:fill="auto"/>
          </w:tcPr>
          <w:p w:rsidRPr="000C0450" w:rsidR="000C0450" w:rsidP="001F601E" w:rsidRDefault="000C0450" w14:paraId="6E0EAE5B" w14:textId="77777777">
            <w:proofErr w:type="spellStart"/>
            <w:r w:rsidRPr="000C0450">
              <w:t>Allenrolfea</w:t>
            </w:r>
            <w:proofErr w:type="spellEnd"/>
            <w:r w:rsidRPr="000C0450">
              <w:t xml:space="preserve"> </w:t>
            </w:r>
            <w:proofErr w:type="spellStart"/>
            <w:r w:rsidRPr="000C0450">
              <w:t>occidentalis</w:t>
            </w:r>
            <w:proofErr w:type="spellEnd"/>
          </w:p>
        </w:tc>
        <w:tc>
          <w:tcPr>
            <w:tcW w:w="2244" w:type="dxa"/>
            <w:shd w:val="clear" w:color="auto" w:fill="auto"/>
          </w:tcPr>
          <w:p w:rsidRPr="000C0450" w:rsidR="000C0450" w:rsidP="001F601E" w:rsidRDefault="000C0450" w14:paraId="4443BC30" w14:textId="77777777">
            <w:proofErr w:type="spellStart"/>
            <w:r w:rsidRPr="000C0450">
              <w:t>Iodinebush</w:t>
            </w:r>
            <w:proofErr w:type="spellEnd"/>
          </w:p>
        </w:tc>
        <w:tc>
          <w:tcPr>
            <w:tcW w:w="1956" w:type="dxa"/>
            <w:shd w:val="clear" w:color="auto" w:fill="auto"/>
          </w:tcPr>
          <w:p w:rsidRPr="000C0450" w:rsidR="000C0450" w:rsidP="001F601E" w:rsidRDefault="000C0450" w14:paraId="75976343" w14:textId="77777777">
            <w:r w:rsidRPr="000C0450">
              <w:t>Upper</w:t>
            </w:r>
          </w:p>
        </w:tc>
      </w:tr>
    </w:tbl>
    <w:p w:rsidR="000C0450" w:rsidP="000C0450" w:rsidRDefault="000C0450" w14:paraId="5212AD20" w14:textId="77777777"/>
    <w:p w:rsidR="000C0450" w:rsidP="000C0450" w:rsidRDefault="000C0450" w14:paraId="3188886E" w14:textId="77777777">
      <w:pPr>
        <w:pStyle w:val="SClassInfoPara"/>
      </w:pPr>
      <w:r>
        <w:t>Description</w:t>
      </w:r>
    </w:p>
    <w:p w:rsidR="000C0450" w:rsidP="000C0450" w:rsidRDefault="000C0450" w14:paraId="5DE6BBB3" w14:textId="6E503C80">
      <w:r>
        <w:t>Shrub seedlings establish following prolonged flooding events.</w:t>
      </w:r>
    </w:p>
    <w:p w:rsidR="000C0450" w:rsidP="000C0450" w:rsidRDefault="000C0450" w14:paraId="77BBB6C3" w14:textId="77777777"/>
    <w:p>
      <w:r>
        <w:rPr>
          <w:i/>
          <w:u w:val="single"/>
        </w:rPr>
        <w:t>Maximum Tree Size Class</w:t>
      </w:r>
      <w:br/>
      <w:r>
        <w:t>None</w:t>
      </w:r>
    </w:p>
    <w:p w:rsidR="000C0450" w:rsidP="000C0450" w:rsidRDefault="000C0450" w14:paraId="775F56E4" w14:textId="77777777">
      <w:pPr>
        <w:pStyle w:val="InfoPara"/>
        <w:pBdr>
          <w:top w:val="single" w:color="auto" w:sz="4" w:space="1"/>
        </w:pBdr>
      </w:pPr>
      <w:r xmlns:w="http://schemas.openxmlformats.org/wordprocessingml/2006/main">
        <w:t>Class B</w:t>
      </w:r>
      <w:r xmlns:w="http://schemas.openxmlformats.org/wordprocessingml/2006/main">
        <w:tab/>
        <w:t>87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C0450" w:rsidP="000C0450" w:rsidRDefault="000C0450" w14:paraId="2070124A" w14:textId="77777777"/>
    <w:p w:rsidR="000C0450" w:rsidP="000C0450" w:rsidRDefault="000C0450" w14:paraId="067A5F8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88"/>
        <w:gridCol w:w="2244"/>
        <w:gridCol w:w="1956"/>
      </w:tblGrid>
      <w:tr w:rsidRPr="000C0450" w:rsidR="000C0450" w:rsidTr="000C0450" w14:paraId="089C8F3D" w14:textId="77777777">
        <w:tc>
          <w:tcPr>
            <w:tcW w:w="1128" w:type="dxa"/>
            <w:tcBorders>
              <w:top w:val="single" w:color="auto" w:sz="2" w:space="0"/>
              <w:bottom w:val="single" w:color="000000" w:sz="12" w:space="0"/>
            </w:tcBorders>
            <w:shd w:val="clear" w:color="auto" w:fill="auto"/>
          </w:tcPr>
          <w:p w:rsidRPr="000C0450" w:rsidR="000C0450" w:rsidP="00396142" w:rsidRDefault="000C0450" w14:paraId="1FAF6BD4" w14:textId="77777777">
            <w:pPr>
              <w:rPr>
                <w:b/>
                <w:bCs/>
              </w:rPr>
            </w:pPr>
            <w:r w:rsidRPr="000C0450">
              <w:rPr>
                <w:b/>
                <w:bCs/>
              </w:rPr>
              <w:t>Symbol</w:t>
            </w:r>
          </w:p>
        </w:tc>
        <w:tc>
          <w:tcPr>
            <w:tcW w:w="2688" w:type="dxa"/>
            <w:tcBorders>
              <w:top w:val="single" w:color="auto" w:sz="2" w:space="0"/>
              <w:bottom w:val="single" w:color="000000" w:sz="12" w:space="0"/>
            </w:tcBorders>
            <w:shd w:val="clear" w:color="auto" w:fill="auto"/>
          </w:tcPr>
          <w:p w:rsidRPr="000C0450" w:rsidR="000C0450" w:rsidP="00396142" w:rsidRDefault="000C0450" w14:paraId="27C856D2" w14:textId="77777777">
            <w:pPr>
              <w:rPr>
                <w:b/>
                <w:bCs/>
              </w:rPr>
            </w:pPr>
            <w:r w:rsidRPr="000C0450">
              <w:rPr>
                <w:b/>
                <w:bCs/>
              </w:rPr>
              <w:t>Scientific Name</w:t>
            </w:r>
          </w:p>
        </w:tc>
        <w:tc>
          <w:tcPr>
            <w:tcW w:w="2244" w:type="dxa"/>
            <w:tcBorders>
              <w:top w:val="single" w:color="auto" w:sz="2" w:space="0"/>
              <w:bottom w:val="single" w:color="000000" w:sz="12" w:space="0"/>
            </w:tcBorders>
            <w:shd w:val="clear" w:color="auto" w:fill="auto"/>
          </w:tcPr>
          <w:p w:rsidRPr="000C0450" w:rsidR="000C0450" w:rsidP="00396142" w:rsidRDefault="000C0450" w14:paraId="4BB76F9C" w14:textId="77777777">
            <w:pPr>
              <w:rPr>
                <w:b/>
                <w:bCs/>
              </w:rPr>
            </w:pPr>
            <w:r w:rsidRPr="000C0450">
              <w:rPr>
                <w:b/>
                <w:bCs/>
              </w:rPr>
              <w:t>Common Name</w:t>
            </w:r>
          </w:p>
        </w:tc>
        <w:tc>
          <w:tcPr>
            <w:tcW w:w="1956" w:type="dxa"/>
            <w:tcBorders>
              <w:top w:val="single" w:color="auto" w:sz="2" w:space="0"/>
              <w:bottom w:val="single" w:color="000000" w:sz="12" w:space="0"/>
            </w:tcBorders>
            <w:shd w:val="clear" w:color="auto" w:fill="auto"/>
          </w:tcPr>
          <w:p w:rsidRPr="000C0450" w:rsidR="000C0450" w:rsidP="00396142" w:rsidRDefault="000C0450" w14:paraId="57418BC9" w14:textId="77777777">
            <w:pPr>
              <w:rPr>
                <w:b/>
                <w:bCs/>
              </w:rPr>
            </w:pPr>
            <w:r w:rsidRPr="000C0450">
              <w:rPr>
                <w:b/>
                <w:bCs/>
              </w:rPr>
              <w:t>Canopy Position</w:t>
            </w:r>
          </w:p>
        </w:tc>
      </w:tr>
      <w:tr w:rsidRPr="000C0450" w:rsidR="000C0450" w:rsidTr="000C0450" w14:paraId="3CAC7061" w14:textId="77777777">
        <w:tc>
          <w:tcPr>
            <w:tcW w:w="1128" w:type="dxa"/>
            <w:tcBorders>
              <w:top w:val="single" w:color="000000" w:sz="12" w:space="0"/>
            </w:tcBorders>
            <w:shd w:val="clear" w:color="auto" w:fill="auto"/>
          </w:tcPr>
          <w:p w:rsidRPr="000C0450" w:rsidR="000C0450" w:rsidP="00396142" w:rsidRDefault="000C0450" w14:paraId="792FDC3E" w14:textId="77777777">
            <w:pPr>
              <w:rPr>
                <w:bCs/>
              </w:rPr>
            </w:pPr>
            <w:r w:rsidRPr="000C0450">
              <w:rPr>
                <w:bCs/>
              </w:rPr>
              <w:t>ATSP</w:t>
            </w:r>
          </w:p>
        </w:tc>
        <w:tc>
          <w:tcPr>
            <w:tcW w:w="2688" w:type="dxa"/>
            <w:tcBorders>
              <w:top w:val="single" w:color="000000" w:sz="12" w:space="0"/>
            </w:tcBorders>
            <w:shd w:val="clear" w:color="auto" w:fill="auto"/>
          </w:tcPr>
          <w:p w:rsidRPr="000C0450" w:rsidR="000C0450" w:rsidP="00396142" w:rsidRDefault="000C0450" w14:paraId="3C21227F" w14:textId="77777777">
            <w:proofErr w:type="spellStart"/>
            <w:r w:rsidRPr="000C0450">
              <w:t>Atriplex</w:t>
            </w:r>
            <w:proofErr w:type="spellEnd"/>
            <w:r w:rsidRPr="000C0450">
              <w:t xml:space="preserve"> </w:t>
            </w:r>
            <w:proofErr w:type="spellStart"/>
            <w:r w:rsidRPr="000C0450">
              <w:t>spinifera</w:t>
            </w:r>
            <w:proofErr w:type="spellEnd"/>
          </w:p>
        </w:tc>
        <w:tc>
          <w:tcPr>
            <w:tcW w:w="2244" w:type="dxa"/>
            <w:tcBorders>
              <w:top w:val="single" w:color="000000" w:sz="12" w:space="0"/>
            </w:tcBorders>
            <w:shd w:val="clear" w:color="auto" w:fill="auto"/>
          </w:tcPr>
          <w:p w:rsidRPr="000C0450" w:rsidR="000C0450" w:rsidP="00396142" w:rsidRDefault="000C0450" w14:paraId="5E35323C" w14:textId="77777777">
            <w:proofErr w:type="spellStart"/>
            <w:r w:rsidRPr="000C0450">
              <w:t>Spinescale</w:t>
            </w:r>
            <w:proofErr w:type="spellEnd"/>
            <w:r w:rsidRPr="000C0450">
              <w:t xml:space="preserve"> saltbush</w:t>
            </w:r>
          </w:p>
        </w:tc>
        <w:tc>
          <w:tcPr>
            <w:tcW w:w="1956" w:type="dxa"/>
            <w:tcBorders>
              <w:top w:val="single" w:color="000000" w:sz="12" w:space="0"/>
            </w:tcBorders>
            <w:shd w:val="clear" w:color="auto" w:fill="auto"/>
          </w:tcPr>
          <w:p w:rsidRPr="000C0450" w:rsidR="000C0450" w:rsidP="00396142" w:rsidRDefault="000C0450" w14:paraId="39D5084E" w14:textId="77777777">
            <w:r w:rsidRPr="000C0450">
              <w:t>Upper</w:t>
            </w:r>
          </w:p>
        </w:tc>
      </w:tr>
      <w:tr w:rsidRPr="000C0450" w:rsidR="000C0450" w:rsidTr="000C0450" w14:paraId="6ADA6EE8" w14:textId="77777777">
        <w:tc>
          <w:tcPr>
            <w:tcW w:w="1128" w:type="dxa"/>
            <w:shd w:val="clear" w:color="auto" w:fill="auto"/>
          </w:tcPr>
          <w:p w:rsidRPr="000C0450" w:rsidR="000C0450" w:rsidP="00396142" w:rsidRDefault="000C0450" w14:paraId="3E5FFD20" w14:textId="77777777">
            <w:pPr>
              <w:rPr>
                <w:bCs/>
              </w:rPr>
            </w:pPr>
            <w:r w:rsidRPr="000C0450">
              <w:rPr>
                <w:bCs/>
              </w:rPr>
              <w:t>ATCO</w:t>
            </w:r>
          </w:p>
        </w:tc>
        <w:tc>
          <w:tcPr>
            <w:tcW w:w="2688" w:type="dxa"/>
            <w:shd w:val="clear" w:color="auto" w:fill="auto"/>
          </w:tcPr>
          <w:p w:rsidRPr="000C0450" w:rsidR="000C0450" w:rsidP="00396142" w:rsidRDefault="000C0450" w14:paraId="037E7DD5" w14:textId="77777777">
            <w:proofErr w:type="spellStart"/>
            <w:r w:rsidRPr="000C0450">
              <w:t>Atriplex</w:t>
            </w:r>
            <w:proofErr w:type="spellEnd"/>
            <w:r w:rsidRPr="000C0450">
              <w:t xml:space="preserve"> </w:t>
            </w:r>
            <w:proofErr w:type="spellStart"/>
            <w:r w:rsidRPr="000C0450">
              <w:t>confertifolia</w:t>
            </w:r>
            <w:proofErr w:type="spellEnd"/>
          </w:p>
        </w:tc>
        <w:tc>
          <w:tcPr>
            <w:tcW w:w="2244" w:type="dxa"/>
            <w:shd w:val="clear" w:color="auto" w:fill="auto"/>
          </w:tcPr>
          <w:p w:rsidRPr="000C0450" w:rsidR="000C0450" w:rsidP="00396142" w:rsidRDefault="000C0450" w14:paraId="26AE199D" w14:textId="77777777">
            <w:r w:rsidRPr="000C0450">
              <w:t>Shadscale saltbush</w:t>
            </w:r>
          </w:p>
        </w:tc>
        <w:tc>
          <w:tcPr>
            <w:tcW w:w="1956" w:type="dxa"/>
            <w:shd w:val="clear" w:color="auto" w:fill="auto"/>
          </w:tcPr>
          <w:p w:rsidRPr="000C0450" w:rsidR="000C0450" w:rsidP="00396142" w:rsidRDefault="000C0450" w14:paraId="00196F96" w14:textId="77777777">
            <w:r w:rsidRPr="000C0450">
              <w:t>Upper</w:t>
            </w:r>
          </w:p>
        </w:tc>
      </w:tr>
      <w:tr w:rsidRPr="000C0450" w:rsidR="000C0450" w:rsidTr="000C0450" w14:paraId="1433D355" w14:textId="77777777">
        <w:tc>
          <w:tcPr>
            <w:tcW w:w="1128" w:type="dxa"/>
            <w:shd w:val="clear" w:color="auto" w:fill="auto"/>
          </w:tcPr>
          <w:p w:rsidRPr="000C0450" w:rsidR="000C0450" w:rsidP="00396142" w:rsidRDefault="000C0450" w14:paraId="58DDBAEF" w14:textId="77777777">
            <w:pPr>
              <w:rPr>
                <w:bCs/>
              </w:rPr>
            </w:pPr>
            <w:r w:rsidRPr="000C0450">
              <w:rPr>
                <w:bCs/>
              </w:rPr>
              <w:t>ALOC2</w:t>
            </w:r>
          </w:p>
        </w:tc>
        <w:tc>
          <w:tcPr>
            <w:tcW w:w="2688" w:type="dxa"/>
            <w:shd w:val="clear" w:color="auto" w:fill="auto"/>
          </w:tcPr>
          <w:p w:rsidRPr="000C0450" w:rsidR="000C0450" w:rsidP="00396142" w:rsidRDefault="000C0450" w14:paraId="4D5945A7" w14:textId="77777777">
            <w:proofErr w:type="spellStart"/>
            <w:r w:rsidRPr="000C0450">
              <w:t>Allenrolfea</w:t>
            </w:r>
            <w:proofErr w:type="spellEnd"/>
            <w:r w:rsidRPr="000C0450">
              <w:t xml:space="preserve"> </w:t>
            </w:r>
            <w:proofErr w:type="spellStart"/>
            <w:r w:rsidRPr="000C0450">
              <w:t>occidentalis</w:t>
            </w:r>
            <w:proofErr w:type="spellEnd"/>
          </w:p>
        </w:tc>
        <w:tc>
          <w:tcPr>
            <w:tcW w:w="2244" w:type="dxa"/>
            <w:shd w:val="clear" w:color="auto" w:fill="auto"/>
          </w:tcPr>
          <w:p w:rsidRPr="000C0450" w:rsidR="000C0450" w:rsidP="00396142" w:rsidRDefault="000C0450" w14:paraId="74D207E8" w14:textId="77777777">
            <w:proofErr w:type="spellStart"/>
            <w:r w:rsidRPr="000C0450">
              <w:t>Iodinebush</w:t>
            </w:r>
            <w:proofErr w:type="spellEnd"/>
          </w:p>
        </w:tc>
        <w:tc>
          <w:tcPr>
            <w:tcW w:w="1956" w:type="dxa"/>
            <w:shd w:val="clear" w:color="auto" w:fill="auto"/>
          </w:tcPr>
          <w:p w:rsidRPr="000C0450" w:rsidR="000C0450" w:rsidP="00396142" w:rsidRDefault="000C0450" w14:paraId="3886533B" w14:textId="77777777">
            <w:r w:rsidRPr="000C0450">
              <w:t>Upper</w:t>
            </w:r>
          </w:p>
        </w:tc>
      </w:tr>
    </w:tbl>
    <w:p w:rsidR="000C0450" w:rsidP="000C0450" w:rsidRDefault="000C0450" w14:paraId="233F0FA4" w14:textId="77777777"/>
    <w:p w:rsidR="000C0450" w:rsidP="000C0450" w:rsidRDefault="000C0450" w14:paraId="4547BD0D" w14:textId="77777777">
      <w:pPr>
        <w:pStyle w:val="SClassInfoPara"/>
      </w:pPr>
      <w:r>
        <w:t>Description</w:t>
      </w:r>
    </w:p>
    <w:p w:rsidR="000C0450" w:rsidP="000C0450" w:rsidRDefault="000C0450" w14:paraId="6C2C7795" w14:textId="172DFA7B">
      <w:r>
        <w:t xml:space="preserve">Mature shrubs reaching  a maximum of 25% canopy cover. </w:t>
      </w:r>
    </w:p>
    <w:p w:rsidR="000C0450" w:rsidP="000C0450" w:rsidRDefault="000C0450" w14:paraId="00F4837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4</w:t>
            </w:r>
          </w:p>
        </w:tc>
      </w:tr>
      <w:tr>
        <w:tc>
          <w:p>
            <w:pPr>
              <w:jc w:val="center"/>
            </w:pPr>
            <w:r>
              <w:rPr>
                <w:sz w:val="20"/>
              </w:rPr>
              <w:t>Late1:OPN</w:t>
            </w:r>
          </w:p>
        </w:tc>
        <w:tc>
          <w:p>
            <w:pPr>
              <w:jc w:val="center"/>
            </w:pPr>
            <w:r>
              <w:rPr>
                <w:sz w:val="20"/>
              </w:rPr>
              <w:t>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C0450" w:rsidP="000C0450" w:rsidRDefault="000C0450" w14:paraId="2DA35CC3" w14:textId="42303F42">
      <w:r>
        <w:t xml:space="preserve">Hereford, R., R.H. Webb and C. I. </w:t>
      </w:r>
      <w:proofErr w:type="spellStart"/>
      <w:r>
        <w:t>Longpre</w:t>
      </w:r>
      <w:proofErr w:type="spellEnd"/>
      <w:r>
        <w:t xml:space="preserve">. 2004. Precipitation History of the Mojave Desert Region, 1983-2001. USGS Fact Sheet 117-03.  </w:t>
      </w:r>
    </w:p>
    <w:p w:rsidR="000C0450" w:rsidP="000C0450" w:rsidRDefault="000C0450" w14:paraId="6F2A6593" w14:textId="77777777"/>
    <w:p w:rsidR="000C0450" w:rsidP="000C0450" w:rsidRDefault="000C0450" w14:paraId="4887B635" w14:textId="77777777">
      <w:r>
        <w:t>NatureServe. 2007. International Ecological Classification Standard: Terrestrial Ecological Classifications. NatureServe Central Databases. Arlington, VA. Data current as of 10 February 2007.</w:t>
      </w:r>
    </w:p>
    <w:p w:rsidR="000C0450" w:rsidP="000C0450" w:rsidRDefault="000C0450" w14:paraId="1965E832" w14:textId="77777777"/>
    <w:p w:rsidR="000C0450" w:rsidP="000C0450" w:rsidRDefault="000C0450" w14:paraId="758990F1" w14:textId="627205C1">
      <w:r>
        <w:t xml:space="preserve">Sawyer, J.O. and T. Keeler-Wolf. 1995. A Manual of California Vegetation. </w:t>
      </w:r>
      <w:r w:rsidR="00407BAF">
        <w:t xml:space="preserve">Berkeley, CA: </w:t>
      </w:r>
      <w:r>
        <w:t xml:space="preserve">California Native Plant Society.  </w:t>
      </w:r>
    </w:p>
    <w:p w:rsidR="000C0450" w:rsidP="000C0450" w:rsidRDefault="000C0450" w14:paraId="398A5208" w14:textId="77777777"/>
    <w:p w:rsidR="000C0450" w:rsidP="000C0450" w:rsidRDefault="000C0450" w14:paraId="0A79C6B7" w14:textId="02F9F81D">
      <w:r>
        <w:t xml:space="preserve">Thomas, K., T. Keeler-Wolf, J. Franklin and P. Stine. 2004. Mojave Desert Ecosystem Program: Central Mojave Vegetation Database. </w:t>
      </w:r>
      <w:r w:rsidR="00407BAF">
        <w:t xml:space="preserve">USGS. </w:t>
      </w:r>
      <w:r>
        <w:t xml:space="preserve"> 251 pp.</w:t>
      </w:r>
    </w:p>
    <w:p w:rsidRPr="00A43E41" w:rsidR="004D5F12" w:rsidP="000C0450" w:rsidRDefault="004D5F12" w14:paraId="7CC90AB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4F4F9" w14:textId="77777777" w:rsidR="00832A9F" w:rsidRDefault="00832A9F">
      <w:r>
        <w:separator/>
      </w:r>
    </w:p>
  </w:endnote>
  <w:endnote w:type="continuationSeparator" w:id="0">
    <w:p w14:paraId="516FD879" w14:textId="77777777" w:rsidR="00832A9F" w:rsidRDefault="00832A9F">
      <w:r>
        <w:continuationSeparator/>
      </w:r>
    </w:p>
  </w:endnote>
  <w:endnote w:type="continuationNotice" w:id="1">
    <w:p w14:paraId="39A6AE67" w14:textId="77777777" w:rsidR="00832A9F" w:rsidRDefault="00832A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883BD" w14:textId="77777777" w:rsidR="000C0450" w:rsidRDefault="000C0450" w:rsidP="000C04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60B4D" w14:textId="77777777" w:rsidR="00832A9F" w:rsidRDefault="00832A9F">
      <w:r>
        <w:separator/>
      </w:r>
    </w:p>
  </w:footnote>
  <w:footnote w:type="continuationSeparator" w:id="0">
    <w:p w14:paraId="27E80310" w14:textId="77777777" w:rsidR="00832A9F" w:rsidRDefault="00832A9F">
      <w:r>
        <w:continuationSeparator/>
      </w:r>
    </w:p>
  </w:footnote>
  <w:footnote w:type="continuationNotice" w:id="1">
    <w:p w14:paraId="0AFE894C" w14:textId="77777777" w:rsidR="00832A9F" w:rsidRDefault="00832A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59A03" w14:textId="77777777" w:rsidR="00A43E41" w:rsidRDefault="00A43E41" w:rsidP="000C045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50"/>
    <w:rsid w:val="00006AF9"/>
    <w:rsid w:val="0002152F"/>
    <w:rsid w:val="00023101"/>
    <w:rsid w:val="00031661"/>
    <w:rsid w:val="00036067"/>
    <w:rsid w:val="00044B6B"/>
    <w:rsid w:val="00060925"/>
    <w:rsid w:val="00062E6C"/>
    <w:rsid w:val="000C0450"/>
    <w:rsid w:val="000D2569"/>
    <w:rsid w:val="000F0FE2"/>
    <w:rsid w:val="001368CB"/>
    <w:rsid w:val="00140332"/>
    <w:rsid w:val="00190A7C"/>
    <w:rsid w:val="00191991"/>
    <w:rsid w:val="001A0625"/>
    <w:rsid w:val="001A09C3"/>
    <w:rsid w:val="001C2B3F"/>
    <w:rsid w:val="001C6795"/>
    <w:rsid w:val="002035A1"/>
    <w:rsid w:val="002103D4"/>
    <w:rsid w:val="00210B26"/>
    <w:rsid w:val="00240CE1"/>
    <w:rsid w:val="0025768B"/>
    <w:rsid w:val="00266C1F"/>
    <w:rsid w:val="00285F40"/>
    <w:rsid w:val="002A563D"/>
    <w:rsid w:val="002B1624"/>
    <w:rsid w:val="002B45B7"/>
    <w:rsid w:val="002D0948"/>
    <w:rsid w:val="00300328"/>
    <w:rsid w:val="00301476"/>
    <w:rsid w:val="00313322"/>
    <w:rsid w:val="003301EC"/>
    <w:rsid w:val="00367591"/>
    <w:rsid w:val="003706C4"/>
    <w:rsid w:val="0037120A"/>
    <w:rsid w:val="003A3976"/>
    <w:rsid w:val="003C4AA1"/>
    <w:rsid w:val="003C6CFB"/>
    <w:rsid w:val="003D2D3C"/>
    <w:rsid w:val="003D4155"/>
    <w:rsid w:val="003F322E"/>
    <w:rsid w:val="00400D76"/>
    <w:rsid w:val="004016D3"/>
    <w:rsid w:val="00407BAF"/>
    <w:rsid w:val="00413292"/>
    <w:rsid w:val="00455236"/>
    <w:rsid w:val="004A2D54"/>
    <w:rsid w:val="004B3810"/>
    <w:rsid w:val="004B661D"/>
    <w:rsid w:val="004B779E"/>
    <w:rsid w:val="004D5F12"/>
    <w:rsid w:val="00503E44"/>
    <w:rsid w:val="00511556"/>
    <w:rsid w:val="00513E82"/>
    <w:rsid w:val="00521ECE"/>
    <w:rsid w:val="00531069"/>
    <w:rsid w:val="00572597"/>
    <w:rsid w:val="00573E56"/>
    <w:rsid w:val="00587A2E"/>
    <w:rsid w:val="005A033C"/>
    <w:rsid w:val="005B1DDE"/>
    <w:rsid w:val="005C2928"/>
    <w:rsid w:val="005C475F"/>
    <w:rsid w:val="005F333A"/>
    <w:rsid w:val="0061440A"/>
    <w:rsid w:val="00621C0C"/>
    <w:rsid w:val="00626A79"/>
    <w:rsid w:val="00683368"/>
    <w:rsid w:val="00691641"/>
    <w:rsid w:val="006A51EC"/>
    <w:rsid w:val="006C0ECB"/>
    <w:rsid w:val="006D2137"/>
    <w:rsid w:val="006E59C5"/>
    <w:rsid w:val="00700C23"/>
    <w:rsid w:val="0070333C"/>
    <w:rsid w:val="00703CDD"/>
    <w:rsid w:val="00751DBE"/>
    <w:rsid w:val="00760203"/>
    <w:rsid w:val="007742B4"/>
    <w:rsid w:val="007B2B17"/>
    <w:rsid w:val="007E4B31"/>
    <w:rsid w:val="007F33B2"/>
    <w:rsid w:val="008327C1"/>
    <w:rsid w:val="00832A9F"/>
    <w:rsid w:val="0083523E"/>
    <w:rsid w:val="0085326E"/>
    <w:rsid w:val="00857297"/>
    <w:rsid w:val="008610DF"/>
    <w:rsid w:val="00863049"/>
    <w:rsid w:val="008658E9"/>
    <w:rsid w:val="00867BEE"/>
    <w:rsid w:val="008B679A"/>
    <w:rsid w:val="008D40B1"/>
    <w:rsid w:val="008D6868"/>
    <w:rsid w:val="008E273F"/>
    <w:rsid w:val="008F1823"/>
    <w:rsid w:val="00901410"/>
    <w:rsid w:val="00901CA2"/>
    <w:rsid w:val="009275B8"/>
    <w:rsid w:val="00945DBA"/>
    <w:rsid w:val="00946A04"/>
    <w:rsid w:val="00956116"/>
    <w:rsid w:val="00964894"/>
    <w:rsid w:val="00967C07"/>
    <w:rsid w:val="009B1FAA"/>
    <w:rsid w:val="009C52D4"/>
    <w:rsid w:val="009C78BA"/>
    <w:rsid w:val="009D6227"/>
    <w:rsid w:val="009E0DB5"/>
    <w:rsid w:val="009F25DF"/>
    <w:rsid w:val="00A3657F"/>
    <w:rsid w:val="00A43E41"/>
    <w:rsid w:val="00A44540"/>
    <w:rsid w:val="00A44EF7"/>
    <w:rsid w:val="00A84DB0"/>
    <w:rsid w:val="00A9365B"/>
    <w:rsid w:val="00AA42C5"/>
    <w:rsid w:val="00B17612"/>
    <w:rsid w:val="00B55CB2"/>
    <w:rsid w:val="00B650FF"/>
    <w:rsid w:val="00B746D4"/>
    <w:rsid w:val="00B92A33"/>
    <w:rsid w:val="00BB346C"/>
    <w:rsid w:val="00BF3879"/>
    <w:rsid w:val="00C0481C"/>
    <w:rsid w:val="00C21B4A"/>
    <w:rsid w:val="00C3230C"/>
    <w:rsid w:val="00C52E14"/>
    <w:rsid w:val="00C776E7"/>
    <w:rsid w:val="00C908F2"/>
    <w:rsid w:val="00CF5B29"/>
    <w:rsid w:val="00D04D5D"/>
    <w:rsid w:val="00D111B5"/>
    <w:rsid w:val="00D12502"/>
    <w:rsid w:val="00D37B60"/>
    <w:rsid w:val="00D61AC5"/>
    <w:rsid w:val="00D81349"/>
    <w:rsid w:val="00D90718"/>
    <w:rsid w:val="00D96D94"/>
    <w:rsid w:val="00DA2790"/>
    <w:rsid w:val="00DA6645"/>
    <w:rsid w:val="00DB5E0C"/>
    <w:rsid w:val="00DE3A47"/>
    <w:rsid w:val="00DE5B29"/>
    <w:rsid w:val="00E01EC8"/>
    <w:rsid w:val="00E02CF7"/>
    <w:rsid w:val="00E152C8"/>
    <w:rsid w:val="00E23FCB"/>
    <w:rsid w:val="00E61F9B"/>
    <w:rsid w:val="00E97299"/>
    <w:rsid w:val="00EC4A14"/>
    <w:rsid w:val="00ED3436"/>
    <w:rsid w:val="00ED69E5"/>
    <w:rsid w:val="00EF1C61"/>
    <w:rsid w:val="00EF6C66"/>
    <w:rsid w:val="00F12753"/>
    <w:rsid w:val="00F55FA9"/>
    <w:rsid w:val="00F86C13"/>
    <w:rsid w:val="00F873A7"/>
    <w:rsid w:val="00F948F2"/>
    <w:rsid w:val="00FA28B7"/>
    <w:rsid w:val="00FC5F4D"/>
    <w:rsid w:val="00FC671A"/>
    <w:rsid w:val="00FD3930"/>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91DE1"/>
  <w15:docId w15:val="{5455346A-EF6C-41CF-9176-C686255B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44B6B"/>
    <w:pPr>
      <w:ind w:left="720"/>
    </w:pPr>
    <w:rPr>
      <w:rFonts w:ascii="Calibri" w:eastAsiaTheme="minorHAnsi" w:hAnsi="Calibri"/>
      <w:sz w:val="22"/>
      <w:szCs w:val="22"/>
    </w:rPr>
  </w:style>
  <w:style w:type="character" w:styleId="Hyperlink">
    <w:name w:val="Hyperlink"/>
    <w:basedOn w:val="DefaultParagraphFont"/>
    <w:rsid w:val="00044B6B"/>
    <w:rPr>
      <w:color w:val="0000FF" w:themeColor="hyperlink"/>
      <w:u w:val="single"/>
    </w:rPr>
  </w:style>
  <w:style w:type="paragraph" w:styleId="BalloonText">
    <w:name w:val="Balloon Text"/>
    <w:basedOn w:val="Normal"/>
    <w:link w:val="BalloonTextChar"/>
    <w:uiPriority w:val="99"/>
    <w:semiHidden/>
    <w:unhideWhenUsed/>
    <w:rsid w:val="00044B6B"/>
    <w:rPr>
      <w:rFonts w:ascii="Tahoma" w:hAnsi="Tahoma" w:cs="Tahoma"/>
      <w:sz w:val="16"/>
      <w:szCs w:val="16"/>
    </w:rPr>
  </w:style>
  <w:style w:type="character" w:customStyle="1" w:styleId="BalloonTextChar">
    <w:name w:val="Balloon Text Char"/>
    <w:basedOn w:val="DefaultParagraphFont"/>
    <w:link w:val="BalloonText"/>
    <w:uiPriority w:val="99"/>
    <w:semiHidden/>
    <w:rsid w:val="00044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09873">
      <w:bodyDiv w:val="1"/>
      <w:marLeft w:val="0"/>
      <w:marRight w:val="0"/>
      <w:marTop w:val="0"/>
      <w:marBottom w:val="0"/>
      <w:divBdr>
        <w:top w:val="none" w:sz="0" w:space="0" w:color="auto"/>
        <w:left w:val="none" w:sz="0" w:space="0" w:color="auto"/>
        <w:bottom w:val="none" w:sz="0" w:space="0" w:color="auto"/>
        <w:right w:val="none" w:sz="0" w:space="0" w:color="auto"/>
      </w:divBdr>
    </w:div>
    <w:div w:id="8550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2014-08-19T01:12:00Z</cp:lastPrinted>
  <dcterms:created xsi:type="dcterms:W3CDTF">2017-09-26T22:01:00Z</dcterms:created>
  <dcterms:modified xsi:type="dcterms:W3CDTF">2018-06-14T13:35:00Z</dcterms:modified>
</cp:coreProperties>
</file>