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DAE" w:rsidP="00AD3DAE" w:rsidRDefault="00AD3DAE" w14:paraId="5479B7AA" w14:textId="77777777">
      <w:pPr>
        <w:pStyle w:val="BpSTitle"/>
      </w:pPr>
      <w:bookmarkStart w:name="_GoBack" w:id="0"/>
      <w:bookmarkEnd w:id="0"/>
      <w:r>
        <w:t>10980</w:t>
      </w:r>
    </w:p>
    <w:p w:rsidR="00AD3DAE" w:rsidP="00AD3DAE" w:rsidRDefault="00AD3DAE" w14:paraId="5C87DB09" w14:textId="77777777">
      <w:pPr>
        <w:pStyle w:val="BpSTitle"/>
      </w:pPr>
      <w:r>
        <w:t>California Montane Woodland and Chaparral</w:t>
      </w:r>
    </w:p>
    <w:p w:rsidR="00AD3DAE" w:rsidP="00AD3DAE" w:rsidRDefault="00342CD3" w14:paraId="62EABFC9" w14:textId="20B70723">
      <w:r>
        <w:t xmlns:w="http://schemas.openxmlformats.org/wordprocessingml/2006/main">BpS Model/Description Version: Aug. 2020</w:t>
      </w:r>
      <w:r>
        <w:tab/>
      </w:r>
      <w:r>
        <w:tab/>
      </w:r>
      <w:r>
        <w:tab/>
      </w:r>
      <w:r>
        <w:tab/>
      </w:r>
      <w:r>
        <w:tab/>
      </w:r>
      <w:r>
        <w:tab/>
      </w:r>
      <w:r>
        <w:tab/>
        <w:t>Original Report Date: 8/20</w:t>
      </w:r>
      <w:r w:rsidR="00AD3DAE">
        <w:t>14</w:t>
      </w:r>
    </w:p>
    <w:p w:rsidR="00AD3DAE" w:rsidP="00AD3DAE" w:rsidRDefault="00AD3DAE" w14:paraId="62CC61D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328"/>
        <w:gridCol w:w="3012"/>
        <w:gridCol w:w="2556"/>
      </w:tblGrid>
      <w:tr w:rsidRPr="00AD3DAE" w:rsidR="00AD3DAE" w:rsidTr="00AD3DAE" w14:paraId="537F7844" w14:textId="77777777">
        <w:tc>
          <w:tcPr>
            <w:tcW w:w="1680" w:type="dxa"/>
            <w:tcBorders>
              <w:top w:val="single" w:color="auto" w:sz="2" w:space="0"/>
              <w:left w:val="single" w:color="auto" w:sz="12" w:space="0"/>
              <w:bottom w:val="single" w:color="000000" w:sz="12" w:space="0"/>
            </w:tcBorders>
            <w:shd w:val="clear" w:color="auto" w:fill="auto"/>
          </w:tcPr>
          <w:p w:rsidRPr="00AD3DAE" w:rsidR="00AD3DAE" w:rsidP="00DB7064" w:rsidRDefault="00AD3DAE" w14:paraId="55D2CE3F" w14:textId="77777777">
            <w:pPr>
              <w:rPr>
                <w:b/>
                <w:bCs/>
              </w:rPr>
            </w:pPr>
            <w:r w:rsidRPr="00AD3DAE">
              <w:rPr>
                <w:b/>
                <w:bCs/>
              </w:rPr>
              <w:t>Modelers</w:t>
            </w:r>
          </w:p>
        </w:tc>
        <w:tc>
          <w:tcPr>
            <w:tcW w:w="2328" w:type="dxa"/>
            <w:tcBorders>
              <w:top w:val="single" w:color="auto" w:sz="2" w:space="0"/>
              <w:bottom w:val="single" w:color="000000" w:sz="12" w:space="0"/>
              <w:right w:val="single" w:color="000000" w:sz="12" w:space="0"/>
            </w:tcBorders>
            <w:shd w:val="clear" w:color="auto" w:fill="auto"/>
          </w:tcPr>
          <w:p w:rsidRPr="00AD3DAE" w:rsidR="00AD3DAE" w:rsidP="00DB7064" w:rsidRDefault="00AD3DAE" w14:paraId="133F2FDD" w14:textId="77777777">
            <w:pPr>
              <w:rPr>
                <w:b/>
                <w:bCs/>
              </w:rPr>
            </w:pPr>
          </w:p>
        </w:tc>
        <w:tc>
          <w:tcPr>
            <w:tcW w:w="3012" w:type="dxa"/>
            <w:tcBorders>
              <w:top w:val="single" w:color="auto" w:sz="2" w:space="0"/>
              <w:left w:val="single" w:color="000000" w:sz="12" w:space="0"/>
              <w:bottom w:val="single" w:color="000000" w:sz="12" w:space="0"/>
            </w:tcBorders>
            <w:shd w:val="clear" w:color="auto" w:fill="auto"/>
          </w:tcPr>
          <w:p w:rsidRPr="00AD3DAE" w:rsidR="00AD3DAE" w:rsidP="00DB7064" w:rsidRDefault="00AD3DAE" w14:paraId="7A1BF71D" w14:textId="77777777">
            <w:pPr>
              <w:rPr>
                <w:b/>
                <w:bCs/>
              </w:rPr>
            </w:pPr>
            <w:r w:rsidRPr="00AD3DAE">
              <w:rPr>
                <w:b/>
                <w:bCs/>
              </w:rPr>
              <w:t>Reviewers</w:t>
            </w:r>
          </w:p>
        </w:tc>
        <w:tc>
          <w:tcPr>
            <w:tcW w:w="2556" w:type="dxa"/>
            <w:tcBorders>
              <w:top w:val="single" w:color="auto" w:sz="2" w:space="0"/>
              <w:bottom w:val="single" w:color="000000" w:sz="12" w:space="0"/>
            </w:tcBorders>
            <w:shd w:val="clear" w:color="auto" w:fill="auto"/>
          </w:tcPr>
          <w:p w:rsidRPr="00AD3DAE" w:rsidR="00AD3DAE" w:rsidP="00DB7064" w:rsidRDefault="00AD3DAE" w14:paraId="1DE41ED4" w14:textId="77777777">
            <w:pPr>
              <w:rPr>
                <w:b/>
                <w:bCs/>
              </w:rPr>
            </w:pPr>
          </w:p>
        </w:tc>
      </w:tr>
      <w:tr w:rsidRPr="00AD3DAE" w:rsidR="00AD3DAE" w:rsidTr="00AD3DAE" w14:paraId="34B8DF78" w14:textId="77777777">
        <w:tc>
          <w:tcPr>
            <w:tcW w:w="1680" w:type="dxa"/>
            <w:tcBorders>
              <w:top w:val="single" w:color="000000" w:sz="12" w:space="0"/>
              <w:left w:val="single" w:color="auto" w:sz="12" w:space="0"/>
            </w:tcBorders>
            <w:shd w:val="clear" w:color="auto" w:fill="auto"/>
          </w:tcPr>
          <w:p w:rsidRPr="00AD3DAE" w:rsidR="00AD3DAE" w:rsidP="00DB7064" w:rsidRDefault="00AD3DAE" w14:paraId="5C35ACF5" w14:textId="77777777">
            <w:pPr>
              <w:rPr>
                <w:bCs/>
              </w:rPr>
            </w:pPr>
            <w:r w:rsidRPr="00AD3DAE">
              <w:rPr>
                <w:bCs/>
              </w:rPr>
              <w:t>Neil Sugihara</w:t>
            </w:r>
          </w:p>
        </w:tc>
        <w:tc>
          <w:tcPr>
            <w:tcW w:w="2328" w:type="dxa"/>
            <w:tcBorders>
              <w:top w:val="single" w:color="000000" w:sz="12" w:space="0"/>
              <w:right w:val="single" w:color="000000" w:sz="12" w:space="0"/>
            </w:tcBorders>
            <w:shd w:val="clear" w:color="auto" w:fill="auto"/>
          </w:tcPr>
          <w:p w:rsidRPr="00AD3DAE" w:rsidR="00AD3DAE" w:rsidP="00DB7064" w:rsidRDefault="00AD3DAE" w14:paraId="12390E32" w14:textId="77777777">
            <w:r w:rsidRPr="00AD3DAE">
              <w:t>nsugihara@fs.fed.us</w:t>
            </w:r>
          </w:p>
        </w:tc>
        <w:tc>
          <w:tcPr>
            <w:tcW w:w="3012" w:type="dxa"/>
            <w:tcBorders>
              <w:top w:val="single" w:color="000000" w:sz="12" w:space="0"/>
              <w:left w:val="single" w:color="000000" w:sz="12" w:space="0"/>
            </w:tcBorders>
            <w:shd w:val="clear" w:color="auto" w:fill="auto"/>
          </w:tcPr>
          <w:p w:rsidRPr="00AD3DAE" w:rsidR="00AD3DAE" w:rsidP="00DB7064" w:rsidRDefault="00AD3DAE" w14:paraId="31E249D0" w14:textId="77777777">
            <w:r w:rsidRPr="00AD3DAE">
              <w:t>Hugh Safford/Dave Schmidt</w:t>
            </w:r>
          </w:p>
        </w:tc>
        <w:tc>
          <w:tcPr>
            <w:tcW w:w="2556" w:type="dxa"/>
            <w:tcBorders>
              <w:top w:val="single" w:color="000000" w:sz="12" w:space="0"/>
            </w:tcBorders>
            <w:shd w:val="clear" w:color="auto" w:fill="auto"/>
          </w:tcPr>
          <w:p w:rsidRPr="00AD3DAE" w:rsidR="00AD3DAE" w:rsidP="00DB7064" w:rsidRDefault="00AD3DAE" w14:paraId="51368C80" w14:textId="77777777">
            <w:r w:rsidRPr="00AD3DAE">
              <w:t>hughsafford@fs.fed.us</w:t>
            </w:r>
          </w:p>
        </w:tc>
      </w:tr>
      <w:tr w:rsidRPr="00AD3DAE" w:rsidR="00AD3DAE" w:rsidTr="00AD3DAE" w14:paraId="5C6240A1" w14:textId="77777777">
        <w:tc>
          <w:tcPr>
            <w:tcW w:w="1680" w:type="dxa"/>
            <w:tcBorders>
              <w:left w:val="single" w:color="auto" w:sz="12" w:space="0"/>
            </w:tcBorders>
            <w:shd w:val="clear" w:color="auto" w:fill="auto"/>
          </w:tcPr>
          <w:p w:rsidRPr="00AD3DAE" w:rsidR="00AD3DAE" w:rsidP="00DB7064" w:rsidRDefault="00AD3DAE" w14:paraId="3361D7AF" w14:textId="77777777">
            <w:pPr>
              <w:rPr>
                <w:bCs/>
              </w:rPr>
            </w:pPr>
            <w:r w:rsidRPr="00AD3DAE">
              <w:rPr>
                <w:bCs/>
              </w:rPr>
              <w:t>Joe Sherlock</w:t>
            </w:r>
          </w:p>
        </w:tc>
        <w:tc>
          <w:tcPr>
            <w:tcW w:w="2328" w:type="dxa"/>
            <w:tcBorders>
              <w:right w:val="single" w:color="000000" w:sz="12" w:space="0"/>
            </w:tcBorders>
            <w:shd w:val="clear" w:color="auto" w:fill="auto"/>
          </w:tcPr>
          <w:p w:rsidRPr="00AD3DAE" w:rsidR="00AD3DAE" w:rsidP="00DB7064" w:rsidRDefault="00AD3DAE" w14:paraId="4B9C2D4A" w14:textId="77777777">
            <w:r w:rsidRPr="00AD3DAE">
              <w:t>jsherlock@fs.fed.us</w:t>
            </w:r>
          </w:p>
        </w:tc>
        <w:tc>
          <w:tcPr>
            <w:tcW w:w="3012" w:type="dxa"/>
            <w:tcBorders>
              <w:left w:val="single" w:color="000000" w:sz="12" w:space="0"/>
            </w:tcBorders>
            <w:shd w:val="clear" w:color="auto" w:fill="auto"/>
          </w:tcPr>
          <w:p w:rsidRPr="00AD3DAE" w:rsidR="00AD3DAE" w:rsidP="00DB7064" w:rsidRDefault="00AD3DAE" w14:paraId="41824C1F" w14:textId="77777777">
            <w:r w:rsidRPr="00AD3DAE">
              <w:t>Max Creasy</w:t>
            </w:r>
          </w:p>
        </w:tc>
        <w:tc>
          <w:tcPr>
            <w:tcW w:w="2556" w:type="dxa"/>
            <w:shd w:val="clear" w:color="auto" w:fill="auto"/>
          </w:tcPr>
          <w:p w:rsidRPr="00AD3DAE" w:rsidR="00AD3DAE" w:rsidP="00DB7064" w:rsidRDefault="00AD3DAE" w14:paraId="3EAF0BBE" w14:textId="77777777">
            <w:r w:rsidRPr="00AD3DAE">
              <w:t>mcreasy@fs.fed.us</w:t>
            </w:r>
          </w:p>
        </w:tc>
      </w:tr>
      <w:tr w:rsidRPr="00AD3DAE" w:rsidR="00AD3DAE" w:rsidTr="00AD3DAE" w14:paraId="4DD5EE1F" w14:textId="77777777">
        <w:tc>
          <w:tcPr>
            <w:tcW w:w="1680" w:type="dxa"/>
            <w:tcBorders>
              <w:left w:val="single" w:color="auto" w:sz="12" w:space="0"/>
              <w:bottom w:val="single" w:color="auto" w:sz="2" w:space="0"/>
            </w:tcBorders>
            <w:shd w:val="clear" w:color="auto" w:fill="auto"/>
          </w:tcPr>
          <w:p w:rsidRPr="00AD3DAE" w:rsidR="00AD3DAE" w:rsidP="00DB7064" w:rsidRDefault="00AD3DAE" w14:paraId="40563AB4" w14:textId="77777777">
            <w:pPr>
              <w:rPr>
                <w:bCs/>
              </w:rPr>
            </w:pPr>
            <w:r w:rsidRPr="00AD3DAE">
              <w:rPr>
                <w:bCs/>
              </w:rPr>
              <w:t>Ayn Shlisky</w:t>
            </w:r>
          </w:p>
        </w:tc>
        <w:tc>
          <w:tcPr>
            <w:tcW w:w="2328" w:type="dxa"/>
            <w:tcBorders>
              <w:right w:val="single" w:color="000000" w:sz="12" w:space="0"/>
            </w:tcBorders>
            <w:shd w:val="clear" w:color="auto" w:fill="auto"/>
          </w:tcPr>
          <w:p w:rsidRPr="00AD3DAE" w:rsidR="00AD3DAE" w:rsidP="00DB7064" w:rsidRDefault="00AD3DAE" w14:paraId="4716D98A" w14:textId="77777777">
            <w:r w:rsidRPr="00AD3DAE">
              <w:t>ashlisky@tnc.org</w:t>
            </w:r>
          </w:p>
        </w:tc>
        <w:tc>
          <w:tcPr>
            <w:tcW w:w="3012" w:type="dxa"/>
            <w:tcBorders>
              <w:left w:val="single" w:color="000000" w:sz="12" w:space="0"/>
              <w:bottom w:val="single" w:color="auto" w:sz="2" w:space="0"/>
            </w:tcBorders>
            <w:shd w:val="clear" w:color="auto" w:fill="auto"/>
          </w:tcPr>
          <w:p w:rsidRPr="00AD3DAE" w:rsidR="00AD3DAE" w:rsidP="00DB7064" w:rsidRDefault="00AD3DAE" w14:paraId="52A46E48" w14:textId="77777777">
            <w:r w:rsidRPr="00AD3DAE">
              <w:t>None</w:t>
            </w:r>
          </w:p>
        </w:tc>
        <w:tc>
          <w:tcPr>
            <w:tcW w:w="2556" w:type="dxa"/>
            <w:shd w:val="clear" w:color="auto" w:fill="auto"/>
          </w:tcPr>
          <w:p w:rsidRPr="00AD3DAE" w:rsidR="00AD3DAE" w:rsidP="00DB7064" w:rsidRDefault="00AD3DAE" w14:paraId="09279042" w14:textId="77777777">
            <w:r w:rsidRPr="00AD3DAE">
              <w:t>None</w:t>
            </w:r>
          </w:p>
        </w:tc>
      </w:tr>
    </w:tbl>
    <w:p w:rsidR="00AD3DAE" w:rsidP="00AD3DAE" w:rsidRDefault="00AD3DAE" w14:paraId="231CF34E" w14:textId="77777777"/>
    <w:p w:rsidR="00AD3DAE" w:rsidP="00AD3DAE" w:rsidRDefault="00AD3DAE" w14:paraId="28AEBB39" w14:textId="77777777">
      <w:pPr>
        <w:pStyle w:val="InfoPara"/>
      </w:pPr>
      <w:r>
        <w:t>Vegetation Type</w:t>
      </w:r>
    </w:p>
    <w:p w:rsidR="00AD3DAE" w:rsidP="00AD3DAE" w:rsidRDefault="007F360B" w14:paraId="525142E9" w14:textId="415E837E">
      <w:r w:rsidRPr="007F360B">
        <w:t>Shrubland</w:t>
      </w:r>
    </w:p>
    <w:p w:rsidR="00AD3DAE" w:rsidP="00AD3DAE" w:rsidRDefault="00AD3DAE" w14:paraId="1280D03F" w14:textId="77777777">
      <w:pPr>
        <w:pStyle w:val="InfoPara"/>
      </w:pPr>
      <w:r>
        <w:t>Map Zones</w:t>
      </w:r>
    </w:p>
    <w:p w:rsidR="00AD3DAE" w:rsidP="00AD3DAE" w:rsidRDefault="00AD3DAE" w14:paraId="72C1AE11" w14:textId="77777777">
      <w:r>
        <w:t>3</w:t>
      </w:r>
    </w:p>
    <w:p w:rsidR="00AD3DAE" w:rsidP="00AD3DAE" w:rsidRDefault="00AD3DAE" w14:paraId="0B3FB053" w14:textId="77777777">
      <w:pPr>
        <w:pStyle w:val="InfoPara"/>
      </w:pPr>
      <w:r>
        <w:t>Geographic Range</w:t>
      </w:r>
    </w:p>
    <w:p w:rsidR="00AD3DAE" w:rsidP="00AD3DAE" w:rsidRDefault="00AD3DAE" w14:paraId="255C143B" w14:textId="7FB7D940">
      <w:r>
        <w:t>Montane</w:t>
      </w:r>
      <w:r w:rsidR="0019204B">
        <w:t xml:space="preserve"> chaparral is located from the s</w:t>
      </w:r>
      <w:r>
        <w:t xml:space="preserve">outhern Cascades, through the Sierra Nevada, the </w:t>
      </w:r>
      <w:r w:rsidR="00C07752">
        <w:t>Peninsular</w:t>
      </w:r>
      <w:r>
        <w:t xml:space="preserve"> and Transverse Ranges</w:t>
      </w:r>
      <w:r w:rsidR="008F36FE">
        <w:t>,</w:t>
      </w:r>
      <w:r>
        <w:t xml:space="preserve"> and into Baja</w:t>
      </w:r>
      <w:r w:rsidR="00797DE3">
        <w:t>,</w:t>
      </w:r>
      <w:r>
        <w:t xml:space="preserve"> CA.</w:t>
      </w:r>
    </w:p>
    <w:p w:rsidR="00AD3DAE" w:rsidP="00AD3DAE" w:rsidRDefault="00AD3DAE" w14:paraId="5880D820" w14:textId="77777777">
      <w:pPr>
        <w:pStyle w:val="InfoPara"/>
      </w:pPr>
      <w:r>
        <w:t>Biophysical Site Description</w:t>
      </w:r>
    </w:p>
    <w:p w:rsidR="00AD3DAE" w:rsidP="00AD3DAE" w:rsidRDefault="0019204B" w14:paraId="61F02268" w14:textId="46D796EE">
      <w:r>
        <w:t>Montane chaparral p</w:t>
      </w:r>
      <w:r w:rsidR="00AD3DAE">
        <w:t xml:space="preserve">rimarily occurs at elevations where much of the precipitation </w:t>
      </w:r>
      <w:r>
        <w:t>arrives</w:t>
      </w:r>
      <w:r w:rsidR="00AD3DAE">
        <w:t xml:space="preserve"> as snowfall (above 1</w:t>
      </w:r>
      <w:r w:rsidR="00C07752">
        <w:t>,</w:t>
      </w:r>
      <w:r w:rsidR="00080282">
        <w:t>500m [</w:t>
      </w:r>
      <w:r w:rsidR="00AD3DAE">
        <w:t>4</w:t>
      </w:r>
      <w:r w:rsidR="00C07752">
        <w:t>,</w:t>
      </w:r>
      <w:r w:rsidR="00AD3DAE">
        <w:t>500ft</w:t>
      </w:r>
      <w:r w:rsidR="00080282">
        <w:t>]</w:t>
      </w:r>
      <w:r w:rsidR="00AD3DAE">
        <w:t>)</w:t>
      </w:r>
      <w:r w:rsidR="003A4107">
        <w:t xml:space="preserve">. </w:t>
      </w:r>
      <w:r w:rsidR="00AD3DAE">
        <w:t xml:space="preserve">These locations are commonly on steep, exposed slopes with rocky or shallow soils, </w:t>
      </w:r>
      <w:r>
        <w:t xml:space="preserve">and </w:t>
      </w:r>
      <w:r w:rsidR="00AD3DAE">
        <w:t xml:space="preserve">south and west aspects in canyons, glaciated landscapes, recent </w:t>
      </w:r>
      <w:proofErr w:type="spellStart"/>
      <w:r w:rsidR="00AD3DAE">
        <w:t>volcanics</w:t>
      </w:r>
      <w:proofErr w:type="spellEnd"/>
      <w:r w:rsidR="00FE0204">
        <w:t>,</w:t>
      </w:r>
      <w:r w:rsidR="00AD3DAE">
        <w:t xml:space="preserve"> and other areas with low site productivity/shallow soils.</w:t>
      </w:r>
    </w:p>
    <w:p w:rsidR="00AD3DAE" w:rsidP="00AD3DAE" w:rsidRDefault="00AD3DAE" w14:paraId="5464E75E" w14:textId="77777777">
      <w:pPr>
        <w:pStyle w:val="InfoPara"/>
      </w:pPr>
      <w:r>
        <w:t>Vegetation Description</w:t>
      </w:r>
    </w:p>
    <w:p w:rsidR="00AD3DAE" w:rsidP="00AD3DAE" w:rsidRDefault="00AD3DAE" w14:paraId="3E0CD717" w14:textId="676D32CC">
      <w:r>
        <w:t>Shrubs will often have high densities. These can also be short duration chaparrals in previously forested areas that have experience</w:t>
      </w:r>
      <w:r w:rsidR="008F36FE">
        <w:t>d</w:t>
      </w:r>
      <w:r>
        <w:t xml:space="preserve"> crown fires. Scattered trees tend to have a</w:t>
      </w:r>
      <w:r w:rsidR="0019204B">
        <w:t>n</w:t>
      </w:r>
      <w:r>
        <w:t xml:space="preserve"> open canopy, or can be cluste</w:t>
      </w:r>
      <w:r w:rsidR="0019204B">
        <w:t>red</w:t>
      </w:r>
      <w:r>
        <w:t xml:space="preserve"> over a usually continuous dense shrub layer. Trees can include </w:t>
      </w:r>
      <w:r w:rsidRPr="0019204B">
        <w:rPr>
          <w:i/>
        </w:rPr>
        <w:t xml:space="preserve">Pinus </w:t>
      </w:r>
      <w:proofErr w:type="spellStart"/>
      <w:r w:rsidRPr="0019204B">
        <w:rPr>
          <w:i/>
        </w:rPr>
        <w:t>jeffreyi</w:t>
      </w:r>
      <w:proofErr w:type="spellEnd"/>
      <w:r>
        <w:t xml:space="preserve">, </w:t>
      </w:r>
      <w:proofErr w:type="spellStart"/>
      <w:r w:rsidRPr="0019204B">
        <w:rPr>
          <w:i/>
        </w:rPr>
        <w:t>Abies</w:t>
      </w:r>
      <w:proofErr w:type="spellEnd"/>
      <w:r w:rsidRPr="0019204B">
        <w:rPr>
          <w:i/>
        </w:rPr>
        <w:t xml:space="preserve"> </w:t>
      </w:r>
      <w:proofErr w:type="spellStart"/>
      <w:r w:rsidRPr="0019204B">
        <w:rPr>
          <w:i/>
        </w:rPr>
        <w:t>conc</w:t>
      </w:r>
      <w:r w:rsidRPr="0019204B" w:rsidR="008F36FE">
        <w:rPr>
          <w:i/>
        </w:rPr>
        <w:t>o</w:t>
      </w:r>
      <w:r w:rsidRPr="0019204B">
        <w:rPr>
          <w:i/>
        </w:rPr>
        <w:t>lor</w:t>
      </w:r>
      <w:proofErr w:type="spellEnd"/>
      <w:r>
        <w:t xml:space="preserve">, </w:t>
      </w:r>
      <w:r w:rsidRPr="0019204B">
        <w:rPr>
          <w:i/>
        </w:rPr>
        <w:t xml:space="preserve">A. </w:t>
      </w:r>
      <w:proofErr w:type="spellStart"/>
      <w:r w:rsidRPr="0019204B">
        <w:rPr>
          <w:i/>
        </w:rPr>
        <w:t>magnifica</w:t>
      </w:r>
      <w:proofErr w:type="spellEnd"/>
      <w:r>
        <w:t xml:space="preserve">, </w:t>
      </w:r>
      <w:r w:rsidRPr="0019204B">
        <w:rPr>
          <w:i/>
        </w:rPr>
        <w:t xml:space="preserve">Pinus </w:t>
      </w:r>
      <w:proofErr w:type="spellStart"/>
      <w:r w:rsidRPr="0019204B">
        <w:rPr>
          <w:i/>
        </w:rPr>
        <w:t>monticola</w:t>
      </w:r>
      <w:proofErr w:type="spellEnd"/>
      <w:r>
        <w:t xml:space="preserve">, </w:t>
      </w:r>
      <w:r w:rsidRPr="0019204B">
        <w:rPr>
          <w:i/>
        </w:rPr>
        <w:t xml:space="preserve">P. </w:t>
      </w:r>
      <w:proofErr w:type="spellStart"/>
      <w:r w:rsidRPr="0019204B">
        <w:rPr>
          <w:i/>
        </w:rPr>
        <w:t>lambertiana</w:t>
      </w:r>
      <w:proofErr w:type="spellEnd"/>
      <w:r>
        <w:t xml:space="preserve">, </w:t>
      </w:r>
      <w:r w:rsidRPr="0019204B">
        <w:rPr>
          <w:i/>
        </w:rPr>
        <w:t xml:space="preserve">P. </w:t>
      </w:r>
      <w:proofErr w:type="spellStart"/>
      <w:r w:rsidRPr="0019204B">
        <w:rPr>
          <w:i/>
        </w:rPr>
        <w:t>coulteri</w:t>
      </w:r>
      <w:proofErr w:type="spellEnd"/>
      <w:r>
        <w:t xml:space="preserve">, </w:t>
      </w:r>
      <w:proofErr w:type="spellStart"/>
      <w:r w:rsidRPr="0019204B">
        <w:rPr>
          <w:i/>
        </w:rPr>
        <w:t>Cupressus</w:t>
      </w:r>
      <w:proofErr w:type="spellEnd"/>
      <w:r w:rsidRPr="0019204B">
        <w:rPr>
          <w:i/>
        </w:rPr>
        <w:t xml:space="preserve"> </w:t>
      </w:r>
      <w:proofErr w:type="spellStart"/>
      <w:r w:rsidRPr="0019204B">
        <w:rPr>
          <w:i/>
        </w:rPr>
        <w:t>forbesii</w:t>
      </w:r>
      <w:proofErr w:type="spellEnd"/>
      <w:r>
        <w:t xml:space="preserve">, </w:t>
      </w:r>
      <w:r w:rsidRPr="0019204B">
        <w:rPr>
          <w:i/>
        </w:rPr>
        <w:t xml:space="preserve">C. </w:t>
      </w:r>
      <w:proofErr w:type="spellStart"/>
      <w:r w:rsidRPr="0019204B">
        <w:rPr>
          <w:i/>
        </w:rPr>
        <w:t>arizonica</w:t>
      </w:r>
      <w:proofErr w:type="spellEnd"/>
      <w:r>
        <w:t xml:space="preserve">, </w:t>
      </w:r>
      <w:r w:rsidRPr="0019204B">
        <w:rPr>
          <w:i/>
        </w:rPr>
        <w:t xml:space="preserve">C. </w:t>
      </w:r>
      <w:proofErr w:type="spellStart"/>
      <w:r w:rsidRPr="0019204B">
        <w:rPr>
          <w:i/>
        </w:rPr>
        <w:t>arizonica</w:t>
      </w:r>
      <w:proofErr w:type="spellEnd"/>
      <w:r w:rsidRPr="0019204B">
        <w:rPr>
          <w:i/>
        </w:rPr>
        <w:t xml:space="preserve"> ssp. </w:t>
      </w:r>
      <w:proofErr w:type="spellStart"/>
      <w:r w:rsidRPr="0019204B">
        <w:rPr>
          <w:i/>
        </w:rPr>
        <w:t>nevadensis</w:t>
      </w:r>
      <w:proofErr w:type="spellEnd"/>
      <w:r>
        <w:t xml:space="preserve"> (= </w:t>
      </w:r>
      <w:r w:rsidRPr="0019204B">
        <w:rPr>
          <w:i/>
        </w:rPr>
        <w:t xml:space="preserve">C. </w:t>
      </w:r>
      <w:proofErr w:type="spellStart"/>
      <w:r w:rsidRPr="0019204B">
        <w:rPr>
          <w:i/>
        </w:rPr>
        <w:t>nevadensis</w:t>
      </w:r>
      <w:proofErr w:type="spellEnd"/>
      <w:r>
        <w:t xml:space="preserve">). Typical </w:t>
      </w:r>
      <w:proofErr w:type="spellStart"/>
      <w:r>
        <w:t>sclerophyllous</w:t>
      </w:r>
      <w:proofErr w:type="spellEnd"/>
      <w:r>
        <w:t xml:space="preserve"> chaparral shrubs include </w:t>
      </w:r>
      <w:proofErr w:type="spellStart"/>
      <w:r w:rsidRPr="0019204B">
        <w:rPr>
          <w:i/>
        </w:rPr>
        <w:t>Arctostaphylos</w:t>
      </w:r>
      <w:proofErr w:type="spellEnd"/>
      <w:r w:rsidRPr="0019204B">
        <w:rPr>
          <w:i/>
        </w:rPr>
        <w:t xml:space="preserve"> </w:t>
      </w:r>
      <w:proofErr w:type="spellStart"/>
      <w:r w:rsidRPr="0019204B">
        <w:rPr>
          <w:i/>
        </w:rPr>
        <w:t>nevadensis</w:t>
      </w:r>
      <w:proofErr w:type="spellEnd"/>
      <w:r>
        <w:t xml:space="preserve">, </w:t>
      </w:r>
      <w:r w:rsidRPr="0019204B">
        <w:rPr>
          <w:i/>
        </w:rPr>
        <w:t xml:space="preserve">A. </w:t>
      </w:r>
      <w:proofErr w:type="spellStart"/>
      <w:r w:rsidRPr="0019204B">
        <w:rPr>
          <w:i/>
        </w:rPr>
        <w:t>patula</w:t>
      </w:r>
      <w:proofErr w:type="spellEnd"/>
      <w:r>
        <w:t xml:space="preserve">, </w:t>
      </w:r>
      <w:r w:rsidRPr="0019204B">
        <w:rPr>
          <w:i/>
        </w:rPr>
        <w:t xml:space="preserve">A. </w:t>
      </w:r>
      <w:proofErr w:type="spellStart"/>
      <w:r w:rsidRPr="0019204B">
        <w:rPr>
          <w:i/>
        </w:rPr>
        <w:t>glandulosa</w:t>
      </w:r>
      <w:proofErr w:type="spellEnd"/>
      <w:r>
        <w:t xml:space="preserve">, </w:t>
      </w:r>
      <w:r w:rsidRPr="0019204B">
        <w:rPr>
          <w:i/>
        </w:rPr>
        <w:t xml:space="preserve">Ceanothus </w:t>
      </w:r>
      <w:proofErr w:type="spellStart"/>
      <w:r w:rsidRPr="0019204B">
        <w:rPr>
          <w:i/>
        </w:rPr>
        <w:t>cordulatus</w:t>
      </w:r>
      <w:proofErr w:type="spellEnd"/>
      <w:r>
        <w:t xml:space="preserve">, </w:t>
      </w:r>
      <w:r w:rsidRPr="0019204B">
        <w:rPr>
          <w:i/>
        </w:rPr>
        <w:t xml:space="preserve">C. </w:t>
      </w:r>
      <w:proofErr w:type="spellStart"/>
      <w:r w:rsidRPr="0019204B">
        <w:rPr>
          <w:i/>
        </w:rPr>
        <w:t>diversifolius</w:t>
      </w:r>
      <w:proofErr w:type="spellEnd"/>
      <w:r>
        <w:t xml:space="preserve">, </w:t>
      </w:r>
      <w:r w:rsidRPr="0019204B">
        <w:rPr>
          <w:i/>
        </w:rPr>
        <w:t xml:space="preserve">C. </w:t>
      </w:r>
      <w:proofErr w:type="spellStart"/>
      <w:r w:rsidRPr="0019204B">
        <w:rPr>
          <w:i/>
        </w:rPr>
        <w:t>pinetorum</w:t>
      </w:r>
      <w:proofErr w:type="spellEnd"/>
      <w:r>
        <w:t xml:space="preserve">, and </w:t>
      </w:r>
      <w:proofErr w:type="spellStart"/>
      <w:r w:rsidRPr="0019204B">
        <w:rPr>
          <w:i/>
        </w:rPr>
        <w:t>Chrysolepis</w:t>
      </w:r>
      <w:proofErr w:type="spellEnd"/>
      <w:r w:rsidRPr="0019204B">
        <w:rPr>
          <w:i/>
        </w:rPr>
        <w:t xml:space="preserve"> sempervirens</w:t>
      </w:r>
      <w:r>
        <w:t xml:space="preserve"> (=</w:t>
      </w:r>
      <w:proofErr w:type="spellStart"/>
      <w:r w:rsidRPr="0019204B">
        <w:rPr>
          <w:i/>
        </w:rPr>
        <w:t>Castanopsis</w:t>
      </w:r>
      <w:proofErr w:type="spellEnd"/>
      <w:r w:rsidRPr="0019204B">
        <w:rPr>
          <w:i/>
        </w:rPr>
        <w:t xml:space="preserve"> sempervirens</w:t>
      </w:r>
      <w:r>
        <w:t xml:space="preserve">). Some stands can be dominated by winter deciduous shrubs, such as </w:t>
      </w:r>
      <w:r w:rsidRPr="0019204B">
        <w:rPr>
          <w:i/>
        </w:rPr>
        <w:t xml:space="preserve">Prunus </w:t>
      </w:r>
      <w:proofErr w:type="spellStart"/>
      <w:r w:rsidRPr="0019204B">
        <w:rPr>
          <w:i/>
        </w:rPr>
        <w:t>emarginata</w:t>
      </w:r>
      <w:proofErr w:type="spellEnd"/>
      <w:r>
        <w:t xml:space="preserve">, </w:t>
      </w:r>
      <w:r w:rsidRPr="0019204B">
        <w:rPr>
          <w:i/>
        </w:rPr>
        <w:t xml:space="preserve">P. </w:t>
      </w:r>
      <w:proofErr w:type="spellStart"/>
      <w:r w:rsidRPr="0019204B">
        <w:rPr>
          <w:i/>
        </w:rPr>
        <w:t>virginiana</w:t>
      </w:r>
      <w:proofErr w:type="spellEnd"/>
      <w:r>
        <w:t xml:space="preserve">, </w:t>
      </w:r>
      <w:r w:rsidRPr="0019204B">
        <w:rPr>
          <w:i/>
        </w:rPr>
        <w:t xml:space="preserve">Ceanothus </w:t>
      </w:r>
      <w:proofErr w:type="spellStart"/>
      <w:r w:rsidRPr="0019204B">
        <w:rPr>
          <w:i/>
        </w:rPr>
        <w:t>integerrimus</w:t>
      </w:r>
      <w:proofErr w:type="spellEnd"/>
      <w:r>
        <w:t xml:space="preserve">, </w:t>
      </w:r>
      <w:proofErr w:type="spellStart"/>
      <w:r w:rsidRPr="0019204B">
        <w:rPr>
          <w:i/>
        </w:rPr>
        <w:t>Holodiscus</w:t>
      </w:r>
      <w:proofErr w:type="spellEnd"/>
      <w:r w:rsidRPr="0019204B">
        <w:rPr>
          <w:i/>
        </w:rPr>
        <w:t xml:space="preserve"> discolor</w:t>
      </w:r>
      <w:r>
        <w:t>, HOLMIC, QUEGARB. Most chaparral species are fire-adapted, resprouting vigorously after burning or producing fire-resistant seeds. Occurrences of this system likely shift across montane forested landscapes with catastrophic fire events.</w:t>
      </w:r>
    </w:p>
    <w:p w:rsidR="00AD3DAE" w:rsidP="00AD3DAE" w:rsidRDefault="00AD3DAE" w14:paraId="0DA4744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cordulatus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Whitethorn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vacciniifolia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Huckleberry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integerrimus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Deerbrush</w:t>
            </w:r>
          </w:p>
        </w:tc>
      </w:tr>
    </w:tbl>
    <w:p>
      <w:r>
        <w:rPr>
          <w:sz w:val="16"/>
        </w:rPr>
        <w:t>Species names are from the NRCS PLANTS database. Check species codes at http://plants.usda.gov.</w:t>
      </w:r>
    </w:p>
    <w:p w:rsidR="00080282" w:rsidP="00AD3DAE" w:rsidRDefault="00080282" w14:paraId="64781CF1" w14:textId="77777777">
      <w:pPr>
        <w:pStyle w:val="InfoPara"/>
      </w:pPr>
    </w:p>
    <w:p w:rsidR="00AD3DAE" w:rsidP="00AD3DAE" w:rsidRDefault="00AD3DAE" w14:paraId="630CFE6B" w14:textId="57C6109C">
      <w:pPr>
        <w:pStyle w:val="InfoPara"/>
      </w:pPr>
      <w:r>
        <w:lastRenderedPageBreak/>
        <w:t>Disturbance Description</w:t>
      </w:r>
    </w:p>
    <w:p w:rsidR="00AD3DAE" w:rsidP="00AD3DAE" w:rsidRDefault="00AD3DAE" w14:paraId="04892DE2" w14:textId="1C9DFDFC">
      <w:r>
        <w:t>Stand</w:t>
      </w:r>
      <w:r w:rsidR="00C07752">
        <w:t>-</w:t>
      </w:r>
      <w:r>
        <w:t>replacing fires occur mostly in the shrub d</w:t>
      </w:r>
      <w:r w:rsidR="00080282">
        <w:t>ominated stages. In the conifer-</w:t>
      </w:r>
      <w:r>
        <w:t>dominated late seral closed stage</w:t>
      </w:r>
      <w:r w:rsidR="00080282">
        <w:t>,</w:t>
      </w:r>
      <w:r>
        <w:t xml:space="preserve"> surface fire is also important. </w:t>
      </w:r>
      <w:r w:rsidR="00A414E6">
        <w:t xml:space="preserve">Fire </w:t>
      </w:r>
      <w:r w:rsidR="0019204B">
        <w:t>r</w:t>
      </w:r>
      <w:r w:rsidR="00A414E6">
        <w:t xml:space="preserve">eturn </w:t>
      </w:r>
      <w:r w:rsidR="0019204B">
        <w:t>i</w:t>
      </w:r>
      <w:r w:rsidR="00A414E6">
        <w:t xml:space="preserve">nterval </w:t>
      </w:r>
      <w:r>
        <w:t>is generally greater than that of the surrounding forested landscape (including the lower elevation C</w:t>
      </w:r>
      <w:r w:rsidR="00C07752">
        <w:t>alifornia</w:t>
      </w:r>
      <w:r>
        <w:t xml:space="preserve"> Mesic Chaparral </w:t>
      </w:r>
      <w:r w:rsidR="0019204B">
        <w:t>–</w:t>
      </w:r>
      <w:r>
        <w:t xml:space="preserve"> 031097</w:t>
      </w:r>
      <w:r w:rsidR="0019204B">
        <w:t xml:space="preserve">) – perhaps </w:t>
      </w:r>
      <w:r>
        <w:t>double (Nagel and Taylor, in press</w:t>
      </w:r>
      <w:r w:rsidR="0019204B">
        <w:t xml:space="preserve">) – due </w:t>
      </w:r>
      <w:r>
        <w:t>to the lack of flammability of many young shrub fields without a long history of fuel accumulation.</w:t>
      </w:r>
    </w:p>
    <w:p w:rsidR="00080282" w:rsidP="00AD3DAE" w:rsidRDefault="00080282" w14:paraId="363E45D5" w14:textId="77777777">
      <w:pPr>
        <w:pStyle w:val="InfoPara"/>
      </w:pPr>
    </w:p>
    <w:p w:rsidR="00AD3DAE" w:rsidP="00AD3DAE" w:rsidRDefault="007F360B" w14:paraId="1DB1F6DE" w14:textId="580FD9E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93</w:t>
            </w:r>
          </w:p>
        </w:tc>
        <w:tc>
          <w:p>
            <w:pPr>
              <w:jc w:val="center"/>
            </w:pPr>
            <w:r>
              <w:t>37</w:t>
            </w:r>
          </w:p>
        </w:tc>
        <w:tc>
          <w:p>
            <w:pPr>
              <w:jc w:val="center"/>
            </w:pPr>
            <w:r>
              <w:t/>
            </w:r>
          </w:p>
        </w:tc>
        <w:tc>
          <w:p>
            <w:pPr>
              <w:jc w:val="center"/>
            </w:pPr>
            <w:r>
              <w:t/>
            </w:r>
          </w:p>
        </w:tc>
      </w:tr>
      <w:tr>
        <w:tc>
          <w:p>
            <w:pPr>
              <w:jc w:val="center"/>
            </w:pPr>
            <w:r>
              <w:t>Moderate (Mixed)</w:t>
            </w:r>
          </w:p>
        </w:tc>
        <w:tc>
          <w:p>
            <w:pPr>
              <w:jc w:val="center"/>
            </w:pPr>
            <w:r>
              <w:t>54</w:t>
            </w:r>
          </w:p>
        </w:tc>
        <w:tc>
          <w:p>
            <w:pPr>
              <w:jc w:val="center"/>
            </w:pPr>
            <w:r>
              <w:t>63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3DAE" w:rsidP="00AD3DAE" w:rsidRDefault="00AD3DAE" w14:paraId="51626034" w14:textId="0E09DA1E">
      <w:pPr>
        <w:pStyle w:val="InfoPara"/>
      </w:pPr>
      <w:r>
        <w:t>Scale Description</w:t>
      </w:r>
    </w:p>
    <w:p w:rsidR="00AD3DAE" w:rsidP="00AD3DAE" w:rsidRDefault="00AD3DAE" w14:paraId="46117A17" w14:textId="2D9BB6E1">
      <w:r>
        <w:t>Montane chaparral typically originates following large stand</w:t>
      </w:r>
      <w:r w:rsidR="00C07752">
        <w:t>-</w:t>
      </w:r>
      <w:r>
        <w:t>replacing fires in conifer forests. A variety of montane shrubs occupy the site and limit establishment and growth of conifers. If these shrublands burn again before succession to late seral close</w:t>
      </w:r>
      <w:r w:rsidR="00A414E6">
        <w:t>d</w:t>
      </w:r>
      <w:r>
        <w:t xml:space="preserve"> forest, they can stay shrub dominated for long periods of time (centuries). Patch size can be quite large, especially in the northern part of the state.</w:t>
      </w:r>
    </w:p>
    <w:p w:rsidR="00AD3DAE" w:rsidP="00AD3DAE" w:rsidRDefault="00AD3DAE" w14:paraId="4C0A1639" w14:textId="43506B21">
      <w:pPr>
        <w:pStyle w:val="InfoPara"/>
      </w:pPr>
      <w:r>
        <w:t>Adjacency or Identification Concerns</w:t>
      </w:r>
    </w:p>
    <w:p w:rsidR="00AD3DAE" w:rsidP="00AD3DAE" w:rsidRDefault="00AD3DAE" w14:paraId="3A036E76" w14:textId="709CE1D9">
      <w:r>
        <w:t>This includes several types of montane shrublands on sites that are typically seral to conifers. Montane chaparral is usually embedded within mixed conifer, red fir, white fir, Jeffrey pine, and other conifer forests o</w:t>
      </w:r>
      <w:r w:rsidR="00080282">
        <w:t>n sites that are prone to stand-</w:t>
      </w:r>
      <w:r>
        <w:t>replacing fire, or on otherwise disturbed or more open sites.</w:t>
      </w:r>
    </w:p>
    <w:p w:rsidR="00AD3DAE" w:rsidP="00AD3DAE" w:rsidRDefault="00AD3DAE" w14:paraId="30B171F8" w14:textId="77777777">
      <w:pPr>
        <w:pStyle w:val="InfoPara"/>
      </w:pPr>
      <w:r>
        <w:t>Issues or Problems</w:t>
      </w:r>
    </w:p>
    <w:p w:rsidR="00AD3DAE" w:rsidP="00AD3DAE" w:rsidRDefault="00AD3DAE" w14:paraId="226E0D6A" w14:textId="1DEAC554">
      <w:r>
        <w:t>A recurring issue with this</w:t>
      </w:r>
      <w:r w:rsidR="00080282">
        <w:t xml:space="preserve"> Biophysical Setting (</w:t>
      </w:r>
      <w:r>
        <w:t>BpS</w:t>
      </w:r>
      <w:r w:rsidR="00080282">
        <w:t>)</w:t>
      </w:r>
      <w:r>
        <w:t xml:space="preserve"> and with 1034 (serpentine chap</w:t>
      </w:r>
      <w:r w:rsidR="00A414E6">
        <w:t>arral</w:t>
      </w:r>
      <w:r>
        <w:t>) is the recognition that these shrub-fields occur as a BpS on some pockets of the landscape, but also occur as a seral stage before conifer regeneration (red fir, white fir, mixed conifer, Jeffrey pine). The conifer models are generally modeled with a persistent shrub stage, while this and other models represent the parts of the landscape that are unlikely to ever develop a conifer overstory.</w:t>
      </w:r>
    </w:p>
    <w:p w:rsidR="00AD3DAE" w:rsidP="00AD3DAE" w:rsidRDefault="00AD3DAE" w14:paraId="73055892" w14:textId="77777777"/>
    <w:p w:rsidR="00AD3DAE" w:rsidP="00AD3DAE" w:rsidRDefault="00AD3DAE" w14:paraId="2F23DAAB" w14:textId="021B663A">
      <w:r>
        <w:t>Sugihara and Sherlock created a four-box model. Shlisky edited the model to three</w:t>
      </w:r>
      <w:r w:rsidR="0091786C">
        <w:t xml:space="preserve"> </w:t>
      </w:r>
      <w:r>
        <w:t>boxes, removing the tree-dominated state. Safford then suggested combining these relatively data-poor shrub systems as one BpS.</w:t>
      </w:r>
    </w:p>
    <w:p w:rsidR="00AD3DAE" w:rsidP="00AD3DAE" w:rsidRDefault="00AD3DAE" w14:paraId="0D888EE4" w14:textId="77777777">
      <w:pPr>
        <w:pStyle w:val="InfoPara"/>
      </w:pPr>
      <w:r>
        <w:t>Native Uncharacteristic Conditions</w:t>
      </w:r>
    </w:p>
    <w:p w:rsidR="00AD3DAE" w:rsidP="00AD3DAE" w:rsidRDefault="00AD3DAE" w14:paraId="4ADE8038" w14:textId="14EA051A">
      <w:r>
        <w:t>Shrub canopy closure in Class A won't exceed 70%, but in later stages it could. Trees overtop the shrubs in classes B and C. The mid-open stands will have at least 10%, but not more than 50% canopy closure of trees. The range of canopy closure for trees in class C will exceed 20%, but less than 80%. Class C could also include canopy closure up</w:t>
      </w:r>
      <w:r w:rsidR="0091786C">
        <w:t xml:space="preserve"> </w:t>
      </w:r>
      <w:r>
        <w:t>to 80% of trees &lt;25m</w:t>
      </w:r>
      <w:r w:rsidR="003A4107">
        <w:t xml:space="preserve">. </w:t>
      </w:r>
      <w:r>
        <w:t>Shrub canopy closure for classes B and C is in the range of 40-90%. Tree canopy closure &gt;80% would be uncharacteristic.</w:t>
      </w:r>
    </w:p>
    <w:p w:rsidR="00AD3DAE" w:rsidP="00AD3DAE" w:rsidRDefault="00AD3DAE" w14:paraId="54E9B172" w14:textId="77777777">
      <w:pPr>
        <w:pStyle w:val="InfoPara"/>
      </w:pPr>
      <w:r>
        <w:lastRenderedPageBreak/>
        <w:t>Comments</w:t>
      </w:r>
    </w:p>
    <w:p w:rsidR="00AD3DAE" w:rsidP="00AD3DAE" w:rsidRDefault="00AD3DAE" w14:paraId="244938BC" w14:textId="327E5C31">
      <w:r>
        <w:t xml:space="preserve">As modeled, it's possible that montane chaparral could be mapped as a BpS only in areas where it does not turn into forest </w:t>
      </w:r>
      <w:r w:rsidR="00A414E6">
        <w:t xml:space="preserve">through </w:t>
      </w:r>
      <w:r>
        <w:t xml:space="preserve">lack of fire and succession. In </w:t>
      </w:r>
      <w:r w:rsidR="0091786C">
        <w:t>n</w:t>
      </w:r>
      <w:r w:rsidR="00A414E6">
        <w:t xml:space="preserve">orthern </w:t>
      </w:r>
      <w:r>
        <w:t xml:space="preserve">CA, one reviewer commented that this system would include </w:t>
      </w:r>
      <w:r w:rsidRPr="0019204B">
        <w:rPr>
          <w:i/>
        </w:rPr>
        <w:t xml:space="preserve">Prunus </w:t>
      </w:r>
      <w:proofErr w:type="spellStart"/>
      <w:r w:rsidRPr="0019204B">
        <w:rPr>
          <w:i/>
        </w:rPr>
        <w:t>emarginata</w:t>
      </w:r>
      <w:proofErr w:type="spellEnd"/>
      <w:r>
        <w:t xml:space="preserve">, </w:t>
      </w:r>
      <w:proofErr w:type="spellStart"/>
      <w:r w:rsidRPr="0019204B">
        <w:rPr>
          <w:i/>
        </w:rPr>
        <w:t>Arctostaphylos</w:t>
      </w:r>
      <w:proofErr w:type="spellEnd"/>
      <w:r w:rsidRPr="0019204B">
        <w:rPr>
          <w:i/>
        </w:rPr>
        <w:t xml:space="preserve"> </w:t>
      </w:r>
      <w:proofErr w:type="spellStart"/>
      <w:r w:rsidRPr="0019204B">
        <w:rPr>
          <w:i/>
        </w:rPr>
        <w:t>patula</w:t>
      </w:r>
      <w:proofErr w:type="spellEnd"/>
      <w:r w:rsidR="00A414E6">
        <w:t>,</w:t>
      </w:r>
      <w:r>
        <w:t xml:space="preserve"> and </w:t>
      </w:r>
      <w:r w:rsidRPr="0019204B">
        <w:rPr>
          <w:i/>
        </w:rPr>
        <w:t xml:space="preserve">Ceanothus </w:t>
      </w:r>
      <w:proofErr w:type="spellStart"/>
      <w:r w:rsidRPr="0019204B">
        <w:rPr>
          <w:i/>
        </w:rPr>
        <w:t>velutinus</w:t>
      </w:r>
      <w:proofErr w:type="spellEnd"/>
      <w:r>
        <w:t xml:space="preserve">. </w:t>
      </w:r>
    </w:p>
    <w:p w:rsidR="00AD3DAE" w:rsidP="00AD3DAE" w:rsidRDefault="00AD3DAE" w14:paraId="5FB33469" w14:textId="77777777">
      <w:pPr>
        <w:pStyle w:val="ReportSection"/>
      </w:pPr>
      <w:r>
        <w:t>Succession Classes</w:t>
      </w:r>
    </w:p>
    <w:p w:rsidR="00AD3DAE" w:rsidP="00AD3DAE" w:rsidRDefault="00AD3DAE" w14:paraId="78EE899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3DAE" w:rsidP="00AD3DAE" w:rsidRDefault="00AD3DAE" w14:paraId="72206F51"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D3DAE" w:rsidP="00AD3DAE" w:rsidRDefault="00AD3DAE" w14:paraId="4B51B023" w14:textId="77777777"/>
    <w:p w:rsidR="00AD3DAE" w:rsidP="00AD3DAE" w:rsidRDefault="00AD3DAE" w14:paraId="17DEFE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64"/>
        <w:gridCol w:w="2484"/>
        <w:gridCol w:w="1956"/>
      </w:tblGrid>
      <w:tr w:rsidRPr="00AD3DAE" w:rsidR="00AD3DAE" w:rsidTr="00AD3DAE" w14:paraId="6C81B470" w14:textId="77777777">
        <w:tc>
          <w:tcPr>
            <w:tcW w:w="1092" w:type="dxa"/>
            <w:tcBorders>
              <w:top w:val="single" w:color="auto" w:sz="2" w:space="0"/>
              <w:bottom w:val="single" w:color="000000" w:sz="12" w:space="0"/>
            </w:tcBorders>
            <w:shd w:val="clear" w:color="auto" w:fill="auto"/>
          </w:tcPr>
          <w:p w:rsidRPr="00AD3DAE" w:rsidR="00AD3DAE" w:rsidP="00ED4959" w:rsidRDefault="00AD3DAE" w14:paraId="60E811CF" w14:textId="77777777">
            <w:pPr>
              <w:rPr>
                <w:b/>
                <w:bCs/>
              </w:rPr>
            </w:pPr>
            <w:r w:rsidRPr="00AD3DAE">
              <w:rPr>
                <w:b/>
                <w:bCs/>
              </w:rPr>
              <w:t>Symbol</w:t>
            </w:r>
          </w:p>
        </w:tc>
        <w:tc>
          <w:tcPr>
            <w:tcW w:w="2664" w:type="dxa"/>
            <w:tcBorders>
              <w:top w:val="single" w:color="auto" w:sz="2" w:space="0"/>
              <w:bottom w:val="single" w:color="000000" w:sz="12" w:space="0"/>
            </w:tcBorders>
            <w:shd w:val="clear" w:color="auto" w:fill="auto"/>
          </w:tcPr>
          <w:p w:rsidRPr="00AD3DAE" w:rsidR="00AD3DAE" w:rsidP="00ED4959" w:rsidRDefault="00AD3DAE" w14:paraId="4200285D" w14:textId="77777777">
            <w:pPr>
              <w:rPr>
                <w:b/>
                <w:bCs/>
              </w:rPr>
            </w:pPr>
            <w:r w:rsidRPr="00AD3DAE">
              <w:rPr>
                <w:b/>
                <w:bCs/>
              </w:rPr>
              <w:t>Scientific Name</w:t>
            </w:r>
          </w:p>
        </w:tc>
        <w:tc>
          <w:tcPr>
            <w:tcW w:w="2484" w:type="dxa"/>
            <w:tcBorders>
              <w:top w:val="single" w:color="auto" w:sz="2" w:space="0"/>
              <w:bottom w:val="single" w:color="000000" w:sz="12" w:space="0"/>
            </w:tcBorders>
            <w:shd w:val="clear" w:color="auto" w:fill="auto"/>
          </w:tcPr>
          <w:p w:rsidRPr="00AD3DAE" w:rsidR="00AD3DAE" w:rsidP="00ED4959" w:rsidRDefault="00AD3DAE" w14:paraId="1B193C6C" w14:textId="77777777">
            <w:pPr>
              <w:rPr>
                <w:b/>
                <w:bCs/>
              </w:rPr>
            </w:pPr>
            <w:r w:rsidRPr="00AD3DAE">
              <w:rPr>
                <w:b/>
                <w:bCs/>
              </w:rPr>
              <w:t>Common Name</w:t>
            </w:r>
          </w:p>
        </w:tc>
        <w:tc>
          <w:tcPr>
            <w:tcW w:w="1956" w:type="dxa"/>
            <w:tcBorders>
              <w:top w:val="single" w:color="auto" w:sz="2" w:space="0"/>
              <w:bottom w:val="single" w:color="000000" w:sz="12" w:space="0"/>
            </w:tcBorders>
            <w:shd w:val="clear" w:color="auto" w:fill="auto"/>
          </w:tcPr>
          <w:p w:rsidRPr="00AD3DAE" w:rsidR="00AD3DAE" w:rsidP="00ED4959" w:rsidRDefault="00AD3DAE" w14:paraId="322FBD66" w14:textId="77777777">
            <w:pPr>
              <w:rPr>
                <w:b/>
                <w:bCs/>
              </w:rPr>
            </w:pPr>
            <w:r w:rsidRPr="00AD3DAE">
              <w:rPr>
                <w:b/>
                <w:bCs/>
              </w:rPr>
              <w:t>Canopy Position</w:t>
            </w:r>
          </w:p>
        </w:tc>
      </w:tr>
      <w:tr w:rsidRPr="00AD3DAE" w:rsidR="00AD3DAE" w:rsidTr="00AD3DAE" w14:paraId="5C2C667E" w14:textId="77777777">
        <w:tc>
          <w:tcPr>
            <w:tcW w:w="1092" w:type="dxa"/>
            <w:tcBorders>
              <w:top w:val="single" w:color="000000" w:sz="12" w:space="0"/>
            </w:tcBorders>
            <w:shd w:val="clear" w:color="auto" w:fill="auto"/>
          </w:tcPr>
          <w:p w:rsidRPr="00AD3DAE" w:rsidR="00AD3DAE" w:rsidP="00ED4959" w:rsidRDefault="00AD3DAE" w14:paraId="46F42A58" w14:textId="77777777">
            <w:pPr>
              <w:rPr>
                <w:bCs/>
              </w:rPr>
            </w:pPr>
            <w:r w:rsidRPr="00AD3DAE">
              <w:rPr>
                <w:bCs/>
              </w:rPr>
              <w:t>ARPA6</w:t>
            </w:r>
          </w:p>
        </w:tc>
        <w:tc>
          <w:tcPr>
            <w:tcW w:w="2664" w:type="dxa"/>
            <w:tcBorders>
              <w:top w:val="single" w:color="000000" w:sz="12" w:space="0"/>
            </w:tcBorders>
            <w:shd w:val="clear" w:color="auto" w:fill="auto"/>
          </w:tcPr>
          <w:p w:rsidRPr="00AD3DAE" w:rsidR="00AD3DAE" w:rsidP="00ED4959" w:rsidRDefault="00AD3DAE" w14:paraId="20093CF9" w14:textId="77777777">
            <w:proofErr w:type="spellStart"/>
            <w:r w:rsidRPr="00AD3DAE">
              <w:t>Arctostaphylos</w:t>
            </w:r>
            <w:proofErr w:type="spellEnd"/>
            <w:r w:rsidRPr="00AD3DAE">
              <w:t xml:space="preserve"> </w:t>
            </w:r>
            <w:proofErr w:type="spellStart"/>
            <w:r w:rsidRPr="00AD3DAE">
              <w:t>patula</w:t>
            </w:r>
            <w:proofErr w:type="spellEnd"/>
          </w:p>
        </w:tc>
        <w:tc>
          <w:tcPr>
            <w:tcW w:w="2484" w:type="dxa"/>
            <w:tcBorders>
              <w:top w:val="single" w:color="000000" w:sz="12" w:space="0"/>
            </w:tcBorders>
            <w:shd w:val="clear" w:color="auto" w:fill="auto"/>
          </w:tcPr>
          <w:p w:rsidRPr="00AD3DAE" w:rsidR="00AD3DAE" w:rsidP="00ED4959" w:rsidRDefault="00AD3DAE" w14:paraId="1D74EF7B" w14:textId="77777777">
            <w:r w:rsidRPr="00AD3DAE">
              <w:t>Greenleaf manzanita</w:t>
            </w:r>
          </w:p>
        </w:tc>
        <w:tc>
          <w:tcPr>
            <w:tcW w:w="1956" w:type="dxa"/>
            <w:tcBorders>
              <w:top w:val="single" w:color="000000" w:sz="12" w:space="0"/>
            </w:tcBorders>
            <w:shd w:val="clear" w:color="auto" w:fill="auto"/>
          </w:tcPr>
          <w:p w:rsidRPr="00AD3DAE" w:rsidR="00AD3DAE" w:rsidP="00ED4959" w:rsidRDefault="00AD3DAE" w14:paraId="2A13FF0D" w14:textId="77777777">
            <w:r w:rsidRPr="00AD3DAE">
              <w:t>Low-Mid</w:t>
            </w:r>
          </w:p>
        </w:tc>
      </w:tr>
      <w:tr w:rsidRPr="00AD3DAE" w:rsidR="00AD3DAE" w:rsidTr="00AD3DAE" w14:paraId="7FFA3D94" w14:textId="77777777">
        <w:tc>
          <w:tcPr>
            <w:tcW w:w="1092" w:type="dxa"/>
            <w:shd w:val="clear" w:color="auto" w:fill="auto"/>
          </w:tcPr>
          <w:p w:rsidRPr="00AD3DAE" w:rsidR="00AD3DAE" w:rsidP="00ED4959" w:rsidRDefault="00AD3DAE" w14:paraId="2E64E8A2" w14:textId="77777777">
            <w:pPr>
              <w:rPr>
                <w:bCs/>
              </w:rPr>
            </w:pPr>
            <w:r w:rsidRPr="00AD3DAE">
              <w:rPr>
                <w:bCs/>
              </w:rPr>
              <w:t>CECO</w:t>
            </w:r>
          </w:p>
        </w:tc>
        <w:tc>
          <w:tcPr>
            <w:tcW w:w="2664" w:type="dxa"/>
            <w:shd w:val="clear" w:color="auto" w:fill="auto"/>
          </w:tcPr>
          <w:p w:rsidRPr="00AD3DAE" w:rsidR="00AD3DAE" w:rsidP="00ED4959" w:rsidRDefault="00AD3DAE" w14:paraId="703D682A" w14:textId="77777777">
            <w:r w:rsidRPr="00AD3DAE">
              <w:t xml:space="preserve">Ceanothus </w:t>
            </w:r>
            <w:proofErr w:type="spellStart"/>
            <w:r w:rsidRPr="00AD3DAE">
              <w:t>cordulatus</w:t>
            </w:r>
            <w:proofErr w:type="spellEnd"/>
          </w:p>
        </w:tc>
        <w:tc>
          <w:tcPr>
            <w:tcW w:w="2484" w:type="dxa"/>
            <w:shd w:val="clear" w:color="auto" w:fill="auto"/>
          </w:tcPr>
          <w:p w:rsidRPr="00AD3DAE" w:rsidR="00AD3DAE" w:rsidP="00ED4959" w:rsidRDefault="00AD3DAE" w14:paraId="7ED200E0" w14:textId="77777777">
            <w:r w:rsidRPr="00AD3DAE">
              <w:t>Whitethorn ceanothus</w:t>
            </w:r>
          </w:p>
        </w:tc>
        <w:tc>
          <w:tcPr>
            <w:tcW w:w="1956" w:type="dxa"/>
            <w:shd w:val="clear" w:color="auto" w:fill="auto"/>
          </w:tcPr>
          <w:p w:rsidRPr="00AD3DAE" w:rsidR="00AD3DAE" w:rsidP="00ED4959" w:rsidRDefault="00AD3DAE" w14:paraId="597887B0" w14:textId="77777777">
            <w:r w:rsidRPr="00AD3DAE">
              <w:t>Low-Mid</w:t>
            </w:r>
          </w:p>
        </w:tc>
      </w:tr>
      <w:tr w:rsidRPr="00AD3DAE" w:rsidR="00AD3DAE" w:rsidTr="00AD3DAE" w14:paraId="49170E5D" w14:textId="77777777">
        <w:tc>
          <w:tcPr>
            <w:tcW w:w="1092" w:type="dxa"/>
            <w:shd w:val="clear" w:color="auto" w:fill="auto"/>
          </w:tcPr>
          <w:p w:rsidRPr="00AD3DAE" w:rsidR="00AD3DAE" w:rsidP="00ED4959" w:rsidRDefault="00AD3DAE" w14:paraId="3E196461" w14:textId="77777777">
            <w:pPr>
              <w:rPr>
                <w:bCs/>
              </w:rPr>
            </w:pPr>
            <w:r w:rsidRPr="00AD3DAE">
              <w:rPr>
                <w:bCs/>
              </w:rPr>
              <w:t>QUVA</w:t>
            </w:r>
          </w:p>
        </w:tc>
        <w:tc>
          <w:tcPr>
            <w:tcW w:w="2664" w:type="dxa"/>
            <w:shd w:val="clear" w:color="auto" w:fill="auto"/>
          </w:tcPr>
          <w:p w:rsidRPr="00AD3DAE" w:rsidR="00AD3DAE" w:rsidP="00ED4959" w:rsidRDefault="00AD3DAE" w14:paraId="6F2CC2C3" w14:textId="77777777">
            <w:r w:rsidRPr="00AD3DAE">
              <w:t xml:space="preserve">Quercus </w:t>
            </w:r>
            <w:proofErr w:type="spellStart"/>
            <w:r w:rsidRPr="00AD3DAE">
              <w:t>vacciniifolia</w:t>
            </w:r>
            <w:proofErr w:type="spellEnd"/>
          </w:p>
        </w:tc>
        <w:tc>
          <w:tcPr>
            <w:tcW w:w="2484" w:type="dxa"/>
            <w:shd w:val="clear" w:color="auto" w:fill="auto"/>
          </w:tcPr>
          <w:p w:rsidRPr="00AD3DAE" w:rsidR="00AD3DAE" w:rsidP="00ED4959" w:rsidRDefault="00AD3DAE" w14:paraId="2338B7C4" w14:textId="77777777">
            <w:r w:rsidRPr="00AD3DAE">
              <w:t>Huckleberry oak</w:t>
            </w:r>
          </w:p>
        </w:tc>
        <w:tc>
          <w:tcPr>
            <w:tcW w:w="1956" w:type="dxa"/>
            <w:shd w:val="clear" w:color="auto" w:fill="auto"/>
          </w:tcPr>
          <w:p w:rsidRPr="00AD3DAE" w:rsidR="00AD3DAE" w:rsidP="00ED4959" w:rsidRDefault="00AD3DAE" w14:paraId="51EE96AB" w14:textId="77777777">
            <w:r w:rsidRPr="00AD3DAE">
              <w:t>Middle</w:t>
            </w:r>
          </w:p>
        </w:tc>
      </w:tr>
      <w:tr w:rsidRPr="00AD3DAE" w:rsidR="00AD3DAE" w:rsidTr="00AD3DAE" w14:paraId="745C50EB" w14:textId="77777777">
        <w:tc>
          <w:tcPr>
            <w:tcW w:w="1092" w:type="dxa"/>
            <w:shd w:val="clear" w:color="auto" w:fill="auto"/>
          </w:tcPr>
          <w:p w:rsidRPr="00AD3DAE" w:rsidR="00AD3DAE" w:rsidP="00ED4959" w:rsidRDefault="00AD3DAE" w14:paraId="148EE360" w14:textId="77777777">
            <w:pPr>
              <w:rPr>
                <w:bCs/>
              </w:rPr>
            </w:pPr>
            <w:r w:rsidRPr="00AD3DAE">
              <w:rPr>
                <w:bCs/>
              </w:rPr>
              <w:t>CEIN3</w:t>
            </w:r>
          </w:p>
        </w:tc>
        <w:tc>
          <w:tcPr>
            <w:tcW w:w="2664" w:type="dxa"/>
            <w:shd w:val="clear" w:color="auto" w:fill="auto"/>
          </w:tcPr>
          <w:p w:rsidRPr="00AD3DAE" w:rsidR="00AD3DAE" w:rsidP="00ED4959" w:rsidRDefault="00AD3DAE" w14:paraId="48B58855" w14:textId="77777777">
            <w:r w:rsidRPr="00AD3DAE">
              <w:t xml:space="preserve">Ceanothus </w:t>
            </w:r>
            <w:proofErr w:type="spellStart"/>
            <w:r w:rsidRPr="00AD3DAE">
              <w:t>integerrimus</w:t>
            </w:r>
            <w:proofErr w:type="spellEnd"/>
          </w:p>
        </w:tc>
        <w:tc>
          <w:tcPr>
            <w:tcW w:w="2484" w:type="dxa"/>
            <w:shd w:val="clear" w:color="auto" w:fill="auto"/>
          </w:tcPr>
          <w:p w:rsidRPr="00AD3DAE" w:rsidR="00AD3DAE" w:rsidP="00ED4959" w:rsidRDefault="00AD3DAE" w14:paraId="773BF007" w14:textId="77777777">
            <w:proofErr w:type="spellStart"/>
            <w:r w:rsidRPr="00AD3DAE">
              <w:t>Deerbrush</w:t>
            </w:r>
            <w:proofErr w:type="spellEnd"/>
          </w:p>
        </w:tc>
        <w:tc>
          <w:tcPr>
            <w:tcW w:w="1956" w:type="dxa"/>
            <w:shd w:val="clear" w:color="auto" w:fill="auto"/>
          </w:tcPr>
          <w:p w:rsidRPr="00AD3DAE" w:rsidR="00AD3DAE" w:rsidP="00ED4959" w:rsidRDefault="00AD3DAE" w14:paraId="517443DD" w14:textId="77777777">
            <w:r w:rsidRPr="00AD3DAE">
              <w:t>Low-Mid</w:t>
            </w:r>
          </w:p>
        </w:tc>
      </w:tr>
    </w:tbl>
    <w:p w:rsidR="00AD3DAE" w:rsidP="00AD3DAE" w:rsidRDefault="00AD3DAE" w14:paraId="14994D32" w14:textId="77777777"/>
    <w:p w:rsidR="00AD3DAE" w:rsidP="00AD3DAE" w:rsidRDefault="00AD3DAE" w14:paraId="58333A86" w14:textId="77777777">
      <w:pPr>
        <w:pStyle w:val="SClassInfoPara"/>
      </w:pPr>
      <w:r>
        <w:t>Description</w:t>
      </w:r>
    </w:p>
    <w:p w:rsidR="00AD3DAE" w:rsidP="00AD3DAE" w:rsidRDefault="00AD3DAE" w14:paraId="40590BD5" w14:textId="49C39880">
      <w:r>
        <w:t xml:space="preserve">Early succession, after large patches of stand replacement fire. Comprised of grass, shrubs, and few tree seedlings to saplings. </w:t>
      </w:r>
      <w:r w:rsidRPr="0019204B">
        <w:rPr>
          <w:i/>
        </w:rPr>
        <w:t xml:space="preserve">Prunus </w:t>
      </w:r>
      <w:proofErr w:type="spellStart"/>
      <w:r w:rsidRPr="0019204B">
        <w:rPr>
          <w:i/>
        </w:rPr>
        <w:t>emarginata</w:t>
      </w:r>
      <w:proofErr w:type="spellEnd"/>
      <w:r>
        <w:t xml:space="preserve"> </w:t>
      </w:r>
      <w:r w:rsidR="00A414E6">
        <w:t xml:space="preserve">is </w:t>
      </w:r>
      <w:r>
        <w:t>also common. Shrub cover can range up to 70% canopy closure.</w:t>
      </w:r>
    </w:p>
    <w:p w:rsidR="00AD3DAE" w:rsidP="00AD3DAE" w:rsidRDefault="00AD3DAE" w14:paraId="3BF474D1" w14:textId="77777777"/>
    <w:p>
      <w:r>
        <w:rPr>
          <w:i/>
          <w:u w:val="single"/>
        </w:rPr>
        <w:t>Maximum Tree Size Class</w:t>
      </w:r>
      <w:br/>
      <w:r>
        <w:t>Pole 5-9" DBH</w:t>
      </w:r>
    </w:p>
    <w:p w:rsidR="00AD3DAE" w:rsidP="00AD3DAE" w:rsidRDefault="00AD3DAE" w14:paraId="2C324700" w14:textId="77777777">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D3DAE" w:rsidP="00AD3DAE" w:rsidRDefault="00AD3DAE" w14:paraId="3DEA000E" w14:textId="77777777"/>
    <w:p w:rsidR="00AD3DAE" w:rsidP="00AD3DAE" w:rsidRDefault="00AD3DAE" w14:paraId="5511004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04"/>
        <w:gridCol w:w="1956"/>
      </w:tblGrid>
      <w:tr w:rsidRPr="00AD3DAE" w:rsidR="00AD3DAE" w:rsidTr="00AD3DAE" w14:paraId="31A36BC3" w14:textId="77777777">
        <w:tc>
          <w:tcPr>
            <w:tcW w:w="1056" w:type="dxa"/>
            <w:tcBorders>
              <w:top w:val="single" w:color="auto" w:sz="2" w:space="0"/>
              <w:bottom w:val="single" w:color="000000" w:sz="12" w:space="0"/>
            </w:tcBorders>
            <w:shd w:val="clear" w:color="auto" w:fill="auto"/>
          </w:tcPr>
          <w:p w:rsidRPr="00AD3DAE" w:rsidR="00AD3DAE" w:rsidP="0040703B" w:rsidRDefault="00AD3DAE" w14:paraId="0843E8C1" w14:textId="77777777">
            <w:pPr>
              <w:rPr>
                <w:b/>
                <w:bCs/>
              </w:rPr>
            </w:pPr>
            <w:r w:rsidRPr="00AD3DAE">
              <w:rPr>
                <w:b/>
                <w:bCs/>
              </w:rPr>
              <w:t>Symbol</w:t>
            </w:r>
          </w:p>
        </w:tc>
        <w:tc>
          <w:tcPr>
            <w:tcW w:w="2556" w:type="dxa"/>
            <w:tcBorders>
              <w:top w:val="single" w:color="auto" w:sz="2" w:space="0"/>
              <w:bottom w:val="single" w:color="000000" w:sz="12" w:space="0"/>
            </w:tcBorders>
            <w:shd w:val="clear" w:color="auto" w:fill="auto"/>
          </w:tcPr>
          <w:p w:rsidRPr="00AD3DAE" w:rsidR="00AD3DAE" w:rsidP="0040703B" w:rsidRDefault="00AD3DAE" w14:paraId="3044E27F" w14:textId="77777777">
            <w:pPr>
              <w:rPr>
                <w:b/>
                <w:bCs/>
              </w:rPr>
            </w:pPr>
            <w:r w:rsidRPr="00AD3DAE">
              <w:rPr>
                <w:b/>
                <w:bCs/>
              </w:rPr>
              <w:t>Scientific Name</w:t>
            </w:r>
          </w:p>
        </w:tc>
        <w:tc>
          <w:tcPr>
            <w:tcW w:w="2004" w:type="dxa"/>
            <w:tcBorders>
              <w:top w:val="single" w:color="auto" w:sz="2" w:space="0"/>
              <w:bottom w:val="single" w:color="000000" w:sz="12" w:space="0"/>
            </w:tcBorders>
            <w:shd w:val="clear" w:color="auto" w:fill="auto"/>
          </w:tcPr>
          <w:p w:rsidRPr="00AD3DAE" w:rsidR="00AD3DAE" w:rsidP="0040703B" w:rsidRDefault="00AD3DAE" w14:paraId="5DB1E652" w14:textId="77777777">
            <w:pPr>
              <w:rPr>
                <w:b/>
                <w:bCs/>
              </w:rPr>
            </w:pPr>
            <w:r w:rsidRPr="00AD3DAE">
              <w:rPr>
                <w:b/>
                <w:bCs/>
              </w:rPr>
              <w:t>Common Name</w:t>
            </w:r>
          </w:p>
        </w:tc>
        <w:tc>
          <w:tcPr>
            <w:tcW w:w="1956" w:type="dxa"/>
            <w:tcBorders>
              <w:top w:val="single" w:color="auto" w:sz="2" w:space="0"/>
              <w:bottom w:val="single" w:color="000000" w:sz="12" w:space="0"/>
            </w:tcBorders>
            <w:shd w:val="clear" w:color="auto" w:fill="auto"/>
          </w:tcPr>
          <w:p w:rsidRPr="00AD3DAE" w:rsidR="00AD3DAE" w:rsidP="0040703B" w:rsidRDefault="00AD3DAE" w14:paraId="0CDDBCDF" w14:textId="77777777">
            <w:pPr>
              <w:rPr>
                <w:b/>
                <w:bCs/>
              </w:rPr>
            </w:pPr>
            <w:r w:rsidRPr="00AD3DAE">
              <w:rPr>
                <w:b/>
                <w:bCs/>
              </w:rPr>
              <w:t>Canopy Position</w:t>
            </w:r>
          </w:p>
        </w:tc>
      </w:tr>
      <w:tr w:rsidRPr="00AD3DAE" w:rsidR="00AD3DAE" w:rsidTr="00AD3DAE" w14:paraId="4099C823" w14:textId="77777777">
        <w:tc>
          <w:tcPr>
            <w:tcW w:w="1056" w:type="dxa"/>
            <w:tcBorders>
              <w:top w:val="single" w:color="000000" w:sz="12" w:space="0"/>
            </w:tcBorders>
            <w:shd w:val="clear" w:color="auto" w:fill="auto"/>
          </w:tcPr>
          <w:p w:rsidRPr="00AD3DAE" w:rsidR="00AD3DAE" w:rsidP="0040703B" w:rsidRDefault="00AD3DAE" w14:paraId="6569ECE2" w14:textId="77777777">
            <w:pPr>
              <w:rPr>
                <w:bCs/>
              </w:rPr>
            </w:pPr>
            <w:r w:rsidRPr="00AD3DAE">
              <w:rPr>
                <w:bCs/>
              </w:rPr>
              <w:t>PIPO</w:t>
            </w:r>
          </w:p>
        </w:tc>
        <w:tc>
          <w:tcPr>
            <w:tcW w:w="2556" w:type="dxa"/>
            <w:tcBorders>
              <w:top w:val="single" w:color="000000" w:sz="12" w:space="0"/>
            </w:tcBorders>
            <w:shd w:val="clear" w:color="auto" w:fill="auto"/>
          </w:tcPr>
          <w:p w:rsidRPr="00AD3DAE" w:rsidR="00AD3DAE" w:rsidP="0040703B" w:rsidRDefault="00AD3DAE" w14:paraId="2BB17A29" w14:textId="77777777">
            <w:r w:rsidRPr="00AD3DAE">
              <w:t>Pinus ponderosa</w:t>
            </w:r>
          </w:p>
        </w:tc>
        <w:tc>
          <w:tcPr>
            <w:tcW w:w="2004" w:type="dxa"/>
            <w:tcBorders>
              <w:top w:val="single" w:color="000000" w:sz="12" w:space="0"/>
            </w:tcBorders>
            <w:shd w:val="clear" w:color="auto" w:fill="auto"/>
          </w:tcPr>
          <w:p w:rsidRPr="00AD3DAE" w:rsidR="00AD3DAE" w:rsidP="0040703B" w:rsidRDefault="00AD3DAE" w14:paraId="52A84B7D" w14:textId="77777777">
            <w:r w:rsidRPr="00AD3DAE">
              <w:t>Ponderosa pine</w:t>
            </w:r>
          </w:p>
        </w:tc>
        <w:tc>
          <w:tcPr>
            <w:tcW w:w="1956" w:type="dxa"/>
            <w:tcBorders>
              <w:top w:val="single" w:color="000000" w:sz="12" w:space="0"/>
            </w:tcBorders>
            <w:shd w:val="clear" w:color="auto" w:fill="auto"/>
          </w:tcPr>
          <w:p w:rsidRPr="00AD3DAE" w:rsidR="00AD3DAE" w:rsidP="0040703B" w:rsidRDefault="00AD3DAE" w14:paraId="1D64D706" w14:textId="77777777">
            <w:r w:rsidRPr="00AD3DAE">
              <w:t>Upper</w:t>
            </w:r>
          </w:p>
        </w:tc>
      </w:tr>
      <w:tr w:rsidRPr="00AD3DAE" w:rsidR="00AD3DAE" w:rsidTr="00AD3DAE" w14:paraId="065F8837" w14:textId="77777777">
        <w:tc>
          <w:tcPr>
            <w:tcW w:w="1056" w:type="dxa"/>
            <w:shd w:val="clear" w:color="auto" w:fill="auto"/>
          </w:tcPr>
          <w:p w:rsidRPr="00AD3DAE" w:rsidR="00AD3DAE" w:rsidP="0040703B" w:rsidRDefault="00AD3DAE" w14:paraId="669FC114" w14:textId="77777777">
            <w:pPr>
              <w:rPr>
                <w:bCs/>
              </w:rPr>
            </w:pPr>
            <w:r w:rsidRPr="00AD3DAE">
              <w:rPr>
                <w:bCs/>
              </w:rPr>
              <w:t>PSME</w:t>
            </w:r>
          </w:p>
        </w:tc>
        <w:tc>
          <w:tcPr>
            <w:tcW w:w="2556" w:type="dxa"/>
            <w:shd w:val="clear" w:color="auto" w:fill="auto"/>
          </w:tcPr>
          <w:p w:rsidRPr="00AD3DAE" w:rsidR="00AD3DAE" w:rsidP="0040703B" w:rsidRDefault="00AD3DAE" w14:paraId="19BEF85B" w14:textId="77777777">
            <w:proofErr w:type="spellStart"/>
            <w:r w:rsidRPr="00AD3DAE">
              <w:t>Pseudotsuga</w:t>
            </w:r>
            <w:proofErr w:type="spellEnd"/>
            <w:r w:rsidRPr="00AD3DAE">
              <w:t xml:space="preserve"> </w:t>
            </w:r>
            <w:proofErr w:type="spellStart"/>
            <w:r w:rsidRPr="00AD3DAE">
              <w:t>menziesii</w:t>
            </w:r>
            <w:proofErr w:type="spellEnd"/>
          </w:p>
        </w:tc>
        <w:tc>
          <w:tcPr>
            <w:tcW w:w="2004" w:type="dxa"/>
            <w:shd w:val="clear" w:color="auto" w:fill="auto"/>
          </w:tcPr>
          <w:p w:rsidRPr="00AD3DAE" w:rsidR="00AD3DAE" w:rsidP="0040703B" w:rsidRDefault="00AD3DAE" w14:paraId="4E4A779A" w14:textId="77777777">
            <w:r w:rsidRPr="00AD3DAE">
              <w:t>Douglas-fir</w:t>
            </w:r>
          </w:p>
        </w:tc>
        <w:tc>
          <w:tcPr>
            <w:tcW w:w="1956" w:type="dxa"/>
            <w:shd w:val="clear" w:color="auto" w:fill="auto"/>
          </w:tcPr>
          <w:p w:rsidRPr="00AD3DAE" w:rsidR="00AD3DAE" w:rsidP="0040703B" w:rsidRDefault="00AD3DAE" w14:paraId="19DB1FCC" w14:textId="77777777">
            <w:r w:rsidRPr="00AD3DAE">
              <w:t>Upper</w:t>
            </w:r>
          </w:p>
        </w:tc>
      </w:tr>
      <w:tr w:rsidRPr="00AD3DAE" w:rsidR="00AD3DAE" w:rsidTr="00AD3DAE" w14:paraId="6E104156" w14:textId="77777777">
        <w:tc>
          <w:tcPr>
            <w:tcW w:w="1056" w:type="dxa"/>
            <w:shd w:val="clear" w:color="auto" w:fill="auto"/>
          </w:tcPr>
          <w:p w:rsidRPr="00AD3DAE" w:rsidR="00AD3DAE" w:rsidP="0040703B" w:rsidRDefault="00AD3DAE" w14:paraId="19F954D0" w14:textId="77777777">
            <w:pPr>
              <w:rPr>
                <w:bCs/>
              </w:rPr>
            </w:pPr>
            <w:r w:rsidRPr="00AD3DAE">
              <w:rPr>
                <w:bCs/>
              </w:rPr>
              <w:t>ABCO</w:t>
            </w:r>
          </w:p>
        </w:tc>
        <w:tc>
          <w:tcPr>
            <w:tcW w:w="2556" w:type="dxa"/>
            <w:shd w:val="clear" w:color="auto" w:fill="auto"/>
          </w:tcPr>
          <w:p w:rsidRPr="00AD3DAE" w:rsidR="00AD3DAE" w:rsidP="0040703B" w:rsidRDefault="00AD3DAE" w14:paraId="0D377733" w14:textId="77777777">
            <w:proofErr w:type="spellStart"/>
            <w:r w:rsidRPr="00AD3DAE">
              <w:t>Abies</w:t>
            </w:r>
            <w:proofErr w:type="spellEnd"/>
            <w:r w:rsidRPr="00AD3DAE">
              <w:t xml:space="preserve"> </w:t>
            </w:r>
            <w:proofErr w:type="spellStart"/>
            <w:r w:rsidRPr="00AD3DAE">
              <w:t>concolor</w:t>
            </w:r>
            <w:proofErr w:type="spellEnd"/>
          </w:p>
        </w:tc>
        <w:tc>
          <w:tcPr>
            <w:tcW w:w="2004" w:type="dxa"/>
            <w:shd w:val="clear" w:color="auto" w:fill="auto"/>
          </w:tcPr>
          <w:p w:rsidRPr="00AD3DAE" w:rsidR="00AD3DAE" w:rsidP="0040703B" w:rsidRDefault="00AD3DAE" w14:paraId="23E48585" w14:textId="77777777">
            <w:r w:rsidRPr="00AD3DAE">
              <w:t>White fir</w:t>
            </w:r>
          </w:p>
        </w:tc>
        <w:tc>
          <w:tcPr>
            <w:tcW w:w="1956" w:type="dxa"/>
            <w:shd w:val="clear" w:color="auto" w:fill="auto"/>
          </w:tcPr>
          <w:p w:rsidRPr="00AD3DAE" w:rsidR="00AD3DAE" w:rsidP="0040703B" w:rsidRDefault="00AD3DAE" w14:paraId="10E2F651" w14:textId="77777777">
            <w:r w:rsidRPr="00AD3DAE">
              <w:t>Mid-Upper</w:t>
            </w:r>
          </w:p>
        </w:tc>
      </w:tr>
      <w:tr w:rsidRPr="00AD3DAE" w:rsidR="00AD3DAE" w:rsidTr="00AD3DAE" w14:paraId="39413184" w14:textId="77777777">
        <w:tc>
          <w:tcPr>
            <w:tcW w:w="1056" w:type="dxa"/>
            <w:shd w:val="clear" w:color="auto" w:fill="auto"/>
          </w:tcPr>
          <w:p w:rsidRPr="00AD3DAE" w:rsidR="00AD3DAE" w:rsidP="0040703B" w:rsidRDefault="00AD3DAE" w14:paraId="00A77E20" w14:textId="77777777">
            <w:pPr>
              <w:rPr>
                <w:bCs/>
              </w:rPr>
            </w:pPr>
            <w:r w:rsidRPr="00AD3DAE">
              <w:rPr>
                <w:bCs/>
              </w:rPr>
              <w:t>ABMA</w:t>
            </w:r>
          </w:p>
        </w:tc>
        <w:tc>
          <w:tcPr>
            <w:tcW w:w="2556" w:type="dxa"/>
            <w:shd w:val="clear" w:color="auto" w:fill="auto"/>
          </w:tcPr>
          <w:p w:rsidRPr="00AD3DAE" w:rsidR="00AD3DAE" w:rsidP="0040703B" w:rsidRDefault="00AD3DAE" w14:paraId="349E4B19" w14:textId="77777777">
            <w:proofErr w:type="spellStart"/>
            <w:r w:rsidRPr="00AD3DAE">
              <w:t>Abies</w:t>
            </w:r>
            <w:proofErr w:type="spellEnd"/>
            <w:r w:rsidRPr="00AD3DAE">
              <w:t xml:space="preserve"> </w:t>
            </w:r>
            <w:proofErr w:type="spellStart"/>
            <w:r w:rsidRPr="00AD3DAE">
              <w:t>magnifica</w:t>
            </w:r>
            <w:proofErr w:type="spellEnd"/>
          </w:p>
        </w:tc>
        <w:tc>
          <w:tcPr>
            <w:tcW w:w="2004" w:type="dxa"/>
            <w:shd w:val="clear" w:color="auto" w:fill="auto"/>
          </w:tcPr>
          <w:p w:rsidRPr="00AD3DAE" w:rsidR="00AD3DAE" w:rsidP="0040703B" w:rsidRDefault="00AD3DAE" w14:paraId="37B3BDC6" w14:textId="77777777">
            <w:r w:rsidRPr="00AD3DAE">
              <w:t>California red fir</w:t>
            </w:r>
          </w:p>
        </w:tc>
        <w:tc>
          <w:tcPr>
            <w:tcW w:w="1956" w:type="dxa"/>
            <w:shd w:val="clear" w:color="auto" w:fill="auto"/>
          </w:tcPr>
          <w:p w:rsidRPr="00AD3DAE" w:rsidR="00AD3DAE" w:rsidP="0040703B" w:rsidRDefault="00AD3DAE" w14:paraId="0584230C" w14:textId="77777777">
            <w:r w:rsidRPr="00AD3DAE">
              <w:t>Mid-Upper</w:t>
            </w:r>
          </w:p>
        </w:tc>
      </w:tr>
    </w:tbl>
    <w:p w:rsidR="00AD3DAE" w:rsidP="00AD3DAE" w:rsidRDefault="00AD3DAE" w14:paraId="15156A99" w14:textId="77777777"/>
    <w:p w:rsidR="00AD3DAE" w:rsidP="00AD3DAE" w:rsidRDefault="00AD3DAE" w14:paraId="71A73AA8" w14:textId="77777777">
      <w:pPr>
        <w:pStyle w:val="SClassInfoPara"/>
      </w:pPr>
      <w:r>
        <w:t>Description</w:t>
      </w:r>
    </w:p>
    <w:p w:rsidR="00AD3DAE" w:rsidP="00AD3DAE" w:rsidRDefault="00AD3DAE" w14:paraId="37823F62" w14:textId="5756CB1D">
      <w:r>
        <w:t>Open or closed shrublands with scattered pole to medium</w:t>
      </w:r>
      <w:r w:rsidR="00707D5D">
        <w:t xml:space="preserve"> </w:t>
      </w:r>
      <w:r>
        <w:t xml:space="preserve">sized conifers. Jeffrey pine, ponderosa pine, white fir, red fir, sugar pine, Douglas-fir, incense cedar and lodgepole pine can occur. </w:t>
      </w:r>
      <w:r w:rsidRPr="0019204B">
        <w:rPr>
          <w:i/>
        </w:rPr>
        <w:t xml:space="preserve">Prunus </w:t>
      </w:r>
      <w:proofErr w:type="spellStart"/>
      <w:r w:rsidRPr="0019204B">
        <w:rPr>
          <w:i/>
        </w:rPr>
        <w:t>emarginata</w:t>
      </w:r>
      <w:proofErr w:type="spellEnd"/>
      <w:r>
        <w:t xml:space="preserve"> </w:t>
      </w:r>
      <w:r w:rsidR="0091786C">
        <w:t xml:space="preserve">is </w:t>
      </w:r>
      <w:r>
        <w:t>also common. Above listed shrubs co-occur.</w:t>
      </w:r>
    </w:p>
    <w:p w:rsidR="00AD3DAE" w:rsidP="00AD3DAE" w:rsidRDefault="00AD3DAE" w14:paraId="10726212" w14:textId="7327031A"/>
    <w:p>
      <w:r>
        <w:rPr>
          <w:i/>
          <w:u w:val="single"/>
        </w:rPr>
        <w:t>Maximum Tree Size Class</w:t>
      </w:r>
      <w:br/>
      <w:r>
        <w:t>Large 21-33"DBH</w:t>
      </w:r>
    </w:p>
    <w:p w:rsidR="00AD3DAE" w:rsidP="00AD3DAE" w:rsidRDefault="00AD3DAE" w14:paraId="0F2911A0" w14:textId="77777777">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D3DAE" w:rsidP="00AD3DAE" w:rsidRDefault="00AD3DAE" w14:paraId="24F7AD03" w14:textId="77777777"/>
    <w:p w:rsidR="00AD3DAE" w:rsidP="00AD3DAE" w:rsidRDefault="00AD3DAE" w14:paraId="4CB5069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04"/>
        <w:gridCol w:w="1956"/>
      </w:tblGrid>
      <w:tr w:rsidRPr="00AD3DAE" w:rsidR="00AD3DAE" w:rsidTr="00AD3DAE" w14:paraId="67B59B72" w14:textId="77777777">
        <w:tc>
          <w:tcPr>
            <w:tcW w:w="1056" w:type="dxa"/>
            <w:tcBorders>
              <w:top w:val="single" w:color="auto" w:sz="2" w:space="0"/>
              <w:bottom w:val="single" w:color="000000" w:sz="12" w:space="0"/>
            </w:tcBorders>
            <w:shd w:val="clear" w:color="auto" w:fill="auto"/>
          </w:tcPr>
          <w:p w:rsidRPr="00AD3DAE" w:rsidR="00AD3DAE" w:rsidP="00C12ABC" w:rsidRDefault="00AD3DAE" w14:paraId="57CB6331" w14:textId="77777777">
            <w:pPr>
              <w:rPr>
                <w:b/>
                <w:bCs/>
              </w:rPr>
            </w:pPr>
            <w:r w:rsidRPr="00AD3DAE">
              <w:rPr>
                <w:b/>
                <w:bCs/>
              </w:rPr>
              <w:t>Symbol</w:t>
            </w:r>
          </w:p>
        </w:tc>
        <w:tc>
          <w:tcPr>
            <w:tcW w:w="2556" w:type="dxa"/>
            <w:tcBorders>
              <w:top w:val="single" w:color="auto" w:sz="2" w:space="0"/>
              <w:bottom w:val="single" w:color="000000" w:sz="12" w:space="0"/>
            </w:tcBorders>
            <w:shd w:val="clear" w:color="auto" w:fill="auto"/>
          </w:tcPr>
          <w:p w:rsidRPr="00AD3DAE" w:rsidR="00AD3DAE" w:rsidP="00C12ABC" w:rsidRDefault="00AD3DAE" w14:paraId="30A92472" w14:textId="77777777">
            <w:pPr>
              <w:rPr>
                <w:b/>
                <w:bCs/>
              </w:rPr>
            </w:pPr>
            <w:r w:rsidRPr="00AD3DAE">
              <w:rPr>
                <w:b/>
                <w:bCs/>
              </w:rPr>
              <w:t>Scientific Name</w:t>
            </w:r>
          </w:p>
        </w:tc>
        <w:tc>
          <w:tcPr>
            <w:tcW w:w="2004" w:type="dxa"/>
            <w:tcBorders>
              <w:top w:val="single" w:color="auto" w:sz="2" w:space="0"/>
              <w:bottom w:val="single" w:color="000000" w:sz="12" w:space="0"/>
            </w:tcBorders>
            <w:shd w:val="clear" w:color="auto" w:fill="auto"/>
          </w:tcPr>
          <w:p w:rsidRPr="00AD3DAE" w:rsidR="00AD3DAE" w:rsidP="00C12ABC" w:rsidRDefault="00AD3DAE" w14:paraId="63E7F47E" w14:textId="77777777">
            <w:pPr>
              <w:rPr>
                <w:b/>
                <w:bCs/>
              </w:rPr>
            </w:pPr>
            <w:r w:rsidRPr="00AD3DAE">
              <w:rPr>
                <w:b/>
                <w:bCs/>
              </w:rPr>
              <w:t>Common Name</w:t>
            </w:r>
          </w:p>
        </w:tc>
        <w:tc>
          <w:tcPr>
            <w:tcW w:w="1956" w:type="dxa"/>
            <w:tcBorders>
              <w:top w:val="single" w:color="auto" w:sz="2" w:space="0"/>
              <w:bottom w:val="single" w:color="000000" w:sz="12" w:space="0"/>
            </w:tcBorders>
            <w:shd w:val="clear" w:color="auto" w:fill="auto"/>
          </w:tcPr>
          <w:p w:rsidRPr="00AD3DAE" w:rsidR="00AD3DAE" w:rsidP="00C12ABC" w:rsidRDefault="00AD3DAE" w14:paraId="549B5FC3" w14:textId="77777777">
            <w:pPr>
              <w:rPr>
                <w:b/>
                <w:bCs/>
              </w:rPr>
            </w:pPr>
            <w:r w:rsidRPr="00AD3DAE">
              <w:rPr>
                <w:b/>
                <w:bCs/>
              </w:rPr>
              <w:t>Canopy Position</w:t>
            </w:r>
          </w:p>
        </w:tc>
      </w:tr>
      <w:tr w:rsidRPr="00AD3DAE" w:rsidR="00AD3DAE" w:rsidTr="00AD3DAE" w14:paraId="6B696EE2" w14:textId="77777777">
        <w:tc>
          <w:tcPr>
            <w:tcW w:w="1056" w:type="dxa"/>
            <w:tcBorders>
              <w:top w:val="single" w:color="000000" w:sz="12" w:space="0"/>
            </w:tcBorders>
            <w:shd w:val="clear" w:color="auto" w:fill="auto"/>
          </w:tcPr>
          <w:p w:rsidRPr="00AD3DAE" w:rsidR="00AD3DAE" w:rsidP="00C12ABC" w:rsidRDefault="00AD3DAE" w14:paraId="3D195BED" w14:textId="77777777">
            <w:pPr>
              <w:rPr>
                <w:bCs/>
              </w:rPr>
            </w:pPr>
            <w:r w:rsidRPr="00AD3DAE">
              <w:rPr>
                <w:bCs/>
              </w:rPr>
              <w:t>PIJE</w:t>
            </w:r>
          </w:p>
        </w:tc>
        <w:tc>
          <w:tcPr>
            <w:tcW w:w="2556" w:type="dxa"/>
            <w:tcBorders>
              <w:top w:val="single" w:color="000000" w:sz="12" w:space="0"/>
            </w:tcBorders>
            <w:shd w:val="clear" w:color="auto" w:fill="auto"/>
          </w:tcPr>
          <w:p w:rsidRPr="00AD3DAE" w:rsidR="00AD3DAE" w:rsidP="00C12ABC" w:rsidRDefault="00AD3DAE" w14:paraId="10E86213" w14:textId="77777777">
            <w:r w:rsidRPr="00AD3DAE">
              <w:t xml:space="preserve">Pinus </w:t>
            </w:r>
            <w:proofErr w:type="spellStart"/>
            <w:r w:rsidRPr="00AD3DAE">
              <w:t>jeffreyi</w:t>
            </w:r>
            <w:proofErr w:type="spellEnd"/>
          </w:p>
        </w:tc>
        <w:tc>
          <w:tcPr>
            <w:tcW w:w="2004" w:type="dxa"/>
            <w:tcBorders>
              <w:top w:val="single" w:color="000000" w:sz="12" w:space="0"/>
            </w:tcBorders>
            <w:shd w:val="clear" w:color="auto" w:fill="auto"/>
          </w:tcPr>
          <w:p w:rsidRPr="00AD3DAE" w:rsidR="00AD3DAE" w:rsidP="00C12ABC" w:rsidRDefault="00AD3DAE" w14:paraId="3E07379D" w14:textId="77777777">
            <w:r w:rsidRPr="00AD3DAE">
              <w:t>Jeffrey pine</w:t>
            </w:r>
          </w:p>
        </w:tc>
        <w:tc>
          <w:tcPr>
            <w:tcW w:w="1956" w:type="dxa"/>
            <w:tcBorders>
              <w:top w:val="single" w:color="000000" w:sz="12" w:space="0"/>
            </w:tcBorders>
            <w:shd w:val="clear" w:color="auto" w:fill="auto"/>
          </w:tcPr>
          <w:p w:rsidRPr="00AD3DAE" w:rsidR="00AD3DAE" w:rsidP="00C12ABC" w:rsidRDefault="00AD3DAE" w14:paraId="35ED4B2B" w14:textId="77777777">
            <w:r w:rsidRPr="00AD3DAE">
              <w:t>Upper</w:t>
            </w:r>
          </w:p>
        </w:tc>
      </w:tr>
      <w:tr w:rsidRPr="00AD3DAE" w:rsidR="00AD3DAE" w:rsidTr="00AD3DAE" w14:paraId="558C3F15" w14:textId="77777777">
        <w:tc>
          <w:tcPr>
            <w:tcW w:w="1056" w:type="dxa"/>
            <w:shd w:val="clear" w:color="auto" w:fill="auto"/>
          </w:tcPr>
          <w:p w:rsidRPr="00AD3DAE" w:rsidR="00AD3DAE" w:rsidP="00C12ABC" w:rsidRDefault="00AD3DAE" w14:paraId="46CFD222" w14:textId="77777777">
            <w:pPr>
              <w:rPr>
                <w:bCs/>
              </w:rPr>
            </w:pPr>
            <w:r w:rsidRPr="00AD3DAE">
              <w:rPr>
                <w:bCs/>
              </w:rPr>
              <w:t>PSME</w:t>
            </w:r>
          </w:p>
        </w:tc>
        <w:tc>
          <w:tcPr>
            <w:tcW w:w="2556" w:type="dxa"/>
            <w:shd w:val="clear" w:color="auto" w:fill="auto"/>
          </w:tcPr>
          <w:p w:rsidRPr="00AD3DAE" w:rsidR="00AD3DAE" w:rsidP="00C12ABC" w:rsidRDefault="00AD3DAE" w14:paraId="2DBD29E9" w14:textId="77777777">
            <w:proofErr w:type="spellStart"/>
            <w:r w:rsidRPr="00AD3DAE">
              <w:t>Pseudotsuga</w:t>
            </w:r>
            <w:proofErr w:type="spellEnd"/>
            <w:r w:rsidRPr="00AD3DAE">
              <w:t xml:space="preserve"> </w:t>
            </w:r>
            <w:proofErr w:type="spellStart"/>
            <w:r w:rsidRPr="00AD3DAE">
              <w:t>menziesii</w:t>
            </w:r>
            <w:proofErr w:type="spellEnd"/>
          </w:p>
        </w:tc>
        <w:tc>
          <w:tcPr>
            <w:tcW w:w="2004" w:type="dxa"/>
            <w:shd w:val="clear" w:color="auto" w:fill="auto"/>
          </w:tcPr>
          <w:p w:rsidRPr="00AD3DAE" w:rsidR="00AD3DAE" w:rsidP="00C12ABC" w:rsidRDefault="00AD3DAE" w14:paraId="4CFD9507" w14:textId="77777777">
            <w:r w:rsidRPr="00AD3DAE">
              <w:t>Douglas-fir</w:t>
            </w:r>
          </w:p>
        </w:tc>
        <w:tc>
          <w:tcPr>
            <w:tcW w:w="1956" w:type="dxa"/>
            <w:shd w:val="clear" w:color="auto" w:fill="auto"/>
          </w:tcPr>
          <w:p w:rsidRPr="00AD3DAE" w:rsidR="00AD3DAE" w:rsidP="00C12ABC" w:rsidRDefault="00AD3DAE" w14:paraId="374B0F07" w14:textId="77777777">
            <w:r w:rsidRPr="00AD3DAE">
              <w:t>Upper</w:t>
            </w:r>
          </w:p>
        </w:tc>
      </w:tr>
      <w:tr w:rsidRPr="00AD3DAE" w:rsidR="00AD3DAE" w:rsidTr="00AD3DAE" w14:paraId="027C4DCD" w14:textId="77777777">
        <w:tc>
          <w:tcPr>
            <w:tcW w:w="1056" w:type="dxa"/>
            <w:shd w:val="clear" w:color="auto" w:fill="auto"/>
          </w:tcPr>
          <w:p w:rsidRPr="00AD3DAE" w:rsidR="00AD3DAE" w:rsidP="00C12ABC" w:rsidRDefault="00AD3DAE" w14:paraId="005CE3AC" w14:textId="77777777">
            <w:pPr>
              <w:rPr>
                <w:bCs/>
              </w:rPr>
            </w:pPr>
            <w:r w:rsidRPr="00AD3DAE">
              <w:rPr>
                <w:bCs/>
              </w:rPr>
              <w:t>ABCO</w:t>
            </w:r>
          </w:p>
        </w:tc>
        <w:tc>
          <w:tcPr>
            <w:tcW w:w="2556" w:type="dxa"/>
            <w:shd w:val="clear" w:color="auto" w:fill="auto"/>
          </w:tcPr>
          <w:p w:rsidRPr="00AD3DAE" w:rsidR="00AD3DAE" w:rsidP="00C12ABC" w:rsidRDefault="00AD3DAE" w14:paraId="0696E533" w14:textId="77777777">
            <w:proofErr w:type="spellStart"/>
            <w:r w:rsidRPr="00AD3DAE">
              <w:t>Abies</w:t>
            </w:r>
            <w:proofErr w:type="spellEnd"/>
            <w:r w:rsidRPr="00AD3DAE">
              <w:t xml:space="preserve"> </w:t>
            </w:r>
            <w:proofErr w:type="spellStart"/>
            <w:r w:rsidRPr="00AD3DAE">
              <w:t>concolor</w:t>
            </w:r>
            <w:proofErr w:type="spellEnd"/>
          </w:p>
        </w:tc>
        <w:tc>
          <w:tcPr>
            <w:tcW w:w="2004" w:type="dxa"/>
            <w:shd w:val="clear" w:color="auto" w:fill="auto"/>
          </w:tcPr>
          <w:p w:rsidRPr="00AD3DAE" w:rsidR="00AD3DAE" w:rsidP="00C12ABC" w:rsidRDefault="00AD3DAE" w14:paraId="65E39358" w14:textId="77777777">
            <w:r w:rsidRPr="00AD3DAE">
              <w:t>White fir</w:t>
            </w:r>
          </w:p>
        </w:tc>
        <w:tc>
          <w:tcPr>
            <w:tcW w:w="1956" w:type="dxa"/>
            <w:shd w:val="clear" w:color="auto" w:fill="auto"/>
          </w:tcPr>
          <w:p w:rsidRPr="00AD3DAE" w:rsidR="00AD3DAE" w:rsidP="00C12ABC" w:rsidRDefault="00AD3DAE" w14:paraId="6698798F" w14:textId="77777777">
            <w:r w:rsidRPr="00AD3DAE">
              <w:t>Mid-Upper</w:t>
            </w:r>
          </w:p>
        </w:tc>
      </w:tr>
      <w:tr w:rsidRPr="00AD3DAE" w:rsidR="00AD3DAE" w:rsidTr="00AD3DAE" w14:paraId="61B54E3F" w14:textId="77777777">
        <w:tc>
          <w:tcPr>
            <w:tcW w:w="1056" w:type="dxa"/>
            <w:shd w:val="clear" w:color="auto" w:fill="auto"/>
          </w:tcPr>
          <w:p w:rsidRPr="00AD3DAE" w:rsidR="00AD3DAE" w:rsidP="00C12ABC" w:rsidRDefault="00AD3DAE" w14:paraId="75C165B2" w14:textId="77777777">
            <w:pPr>
              <w:rPr>
                <w:bCs/>
              </w:rPr>
            </w:pPr>
            <w:r w:rsidRPr="00AD3DAE">
              <w:rPr>
                <w:bCs/>
              </w:rPr>
              <w:t>ABMA</w:t>
            </w:r>
          </w:p>
        </w:tc>
        <w:tc>
          <w:tcPr>
            <w:tcW w:w="2556" w:type="dxa"/>
            <w:shd w:val="clear" w:color="auto" w:fill="auto"/>
          </w:tcPr>
          <w:p w:rsidRPr="00AD3DAE" w:rsidR="00AD3DAE" w:rsidP="00C12ABC" w:rsidRDefault="00AD3DAE" w14:paraId="17674EA9" w14:textId="77777777">
            <w:proofErr w:type="spellStart"/>
            <w:r w:rsidRPr="00AD3DAE">
              <w:t>Abies</w:t>
            </w:r>
            <w:proofErr w:type="spellEnd"/>
            <w:r w:rsidRPr="00AD3DAE">
              <w:t xml:space="preserve"> </w:t>
            </w:r>
            <w:proofErr w:type="spellStart"/>
            <w:r w:rsidRPr="00AD3DAE">
              <w:t>magnifica</w:t>
            </w:r>
            <w:proofErr w:type="spellEnd"/>
          </w:p>
        </w:tc>
        <w:tc>
          <w:tcPr>
            <w:tcW w:w="2004" w:type="dxa"/>
            <w:shd w:val="clear" w:color="auto" w:fill="auto"/>
          </w:tcPr>
          <w:p w:rsidRPr="00AD3DAE" w:rsidR="00AD3DAE" w:rsidP="00C12ABC" w:rsidRDefault="00AD3DAE" w14:paraId="714170A6" w14:textId="77777777">
            <w:r w:rsidRPr="00AD3DAE">
              <w:t>California red fir</w:t>
            </w:r>
          </w:p>
        </w:tc>
        <w:tc>
          <w:tcPr>
            <w:tcW w:w="1956" w:type="dxa"/>
            <w:shd w:val="clear" w:color="auto" w:fill="auto"/>
          </w:tcPr>
          <w:p w:rsidRPr="00AD3DAE" w:rsidR="00AD3DAE" w:rsidP="00C12ABC" w:rsidRDefault="00AD3DAE" w14:paraId="768B868A" w14:textId="77777777">
            <w:r w:rsidRPr="00AD3DAE">
              <w:t>Mid-Upper</w:t>
            </w:r>
          </w:p>
        </w:tc>
      </w:tr>
    </w:tbl>
    <w:p w:rsidR="00AD3DAE" w:rsidP="00AD3DAE" w:rsidRDefault="00AD3DAE" w14:paraId="0387B94E" w14:textId="77777777"/>
    <w:p w:rsidR="00AD3DAE" w:rsidP="00AD3DAE" w:rsidRDefault="00AD3DAE" w14:paraId="08DCA6D4" w14:textId="77777777">
      <w:pPr>
        <w:pStyle w:val="SClassInfoPara"/>
      </w:pPr>
      <w:r>
        <w:t>Description</w:t>
      </w:r>
    </w:p>
    <w:p w:rsidR="00AD3DAE" w:rsidP="00AD3DAE" w:rsidRDefault="00AD3DAE" w14:paraId="13F8BD0E" w14:textId="37BAF4D2">
      <w:r>
        <w:t xml:space="preserve">Open or closed shrublands with </w:t>
      </w:r>
      <w:r w:rsidR="00A414E6">
        <w:t>scattered large</w:t>
      </w:r>
      <w:r>
        <w:t xml:space="preserve"> and very large sized conifers, and sometimes medium and small s</w:t>
      </w:r>
      <w:r w:rsidR="008223B7">
        <w:t xml:space="preserve">ized shade tolerant conifers. </w:t>
      </w:r>
      <w:r>
        <w:t>Tree cover &gt;35% can occur in small to moderately sized patches on north aspects and lower slope positions. Jeffrey pine, ponderosa pine, white fir, red fir, sugar pine, Douglas-fir, incense cedar</w:t>
      </w:r>
      <w:r w:rsidR="00707D5D">
        <w:t>,</w:t>
      </w:r>
      <w:r>
        <w:t xml:space="preserve"> and lodgepole pine can occur. </w:t>
      </w:r>
      <w:r w:rsidRPr="0019204B">
        <w:rPr>
          <w:i/>
        </w:rPr>
        <w:t xml:space="preserve">Prunus </w:t>
      </w:r>
      <w:proofErr w:type="spellStart"/>
      <w:r w:rsidRPr="0019204B">
        <w:rPr>
          <w:i/>
        </w:rPr>
        <w:t>emarginata</w:t>
      </w:r>
      <w:proofErr w:type="spellEnd"/>
      <w:r>
        <w:t xml:space="preserve"> </w:t>
      </w:r>
      <w:r w:rsidR="0091786C">
        <w:t xml:space="preserve">is </w:t>
      </w:r>
      <w:r>
        <w:t>also common. Above listed shrubs</w:t>
      </w:r>
      <w:r w:rsidR="0091786C">
        <w:t xml:space="preserve"> are</w:t>
      </w:r>
      <w:r>
        <w:t xml:space="preserve"> still present.</w:t>
      </w:r>
    </w:p>
    <w:p w:rsidR="00AD3DAE" w:rsidP="00AD3DAE" w:rsidRDefault="00AD3DAE" w14:paraId="77661282"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D3DAE" w:rsidP="00AD3DAE" w:rsidRDefault="00AD3DAE" w14:paraId="51C51142" w14:textId="3FE8A245">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AD3DAE" w:rsidP="00AD3DAE" w:rsidRDefault="00AD3DAE" w14:paraId="1033EABE" w14:textId="77777777"/>
    <w:p w:rsidR="00AD3DAE" w:rsidP="00AD3DAE" w:rsidRDefault="00AD3DAE" w14:paraId="32C145BA" w14:textId="4238B83C">
      <w:r>
        <w:t xml:space="preserve">Nagel, T.N. and A.H. Taylor. </w:t>
      </w:r>
      <w:r w:rsidR="00542FE6">
        <w:t xml:space="preserve">2005. </w:t>
      </w:r>
      <w:r>
        <w:t xml:space="preserve">Fire and persistence of montane chaparral in mixed conifer forest landscapes in the northern Sierra Nevada, Lake Tahoe Basin, California, USA. J. Torrey Bot. Soc. </w:t>
      </w:r>
      <w:r w:rsidR="00542FE6">
        <w:t>132: 442-457.</w:t>
      </w:r>
    </w:p>
    <w:p w:rsidR="00AD3DAE" w:rsidP="00AD3DAE" w:rsidRDefault="00AD3DAE" w14:paraId="3B9CCE15" w14:textId="77777777"/>
    <w:p w:rsidR="00AD3DAE" w:rsidP="00AD3DAE" w:rsidRDefault="00AD3DAE" w14:paraId="099AC97C" w14:textId="77777777">
      <w:r>
        <w:t>NatureServe. 2007. International Ecological Classification Standard: Terrestrial Ecological Classifications. NatureServe Central Databases. Arlington, VA. Data current as of 10 February 2007.</w:t>
      </w:r>
    </w:p>
    <w:p w:rsidR="00AD3DAE" w:rsidP="00AD3DAE" w:rsidRDefault="00AD3DAE" w14:paraId="123042F6" w14:textId="77777777"/>
    <w:p w:rsidR="00AD3DAE" w:rsidP="00AD3DAE" w:rsidRDefault="00AD3DAE" w14:paraId="60859196" w14:textId="11F534CE">
      <w:r>
        <w:t>Potter, D.A. 1998</w:t>
      </w:r>
      <w:r w:rsidR="003A4107">
        <w:t xml:space="preserve">. </w:t>
      </w:r>
      <w:r>
        <w:t>Forested Communities of the upper montane in the central and southern Sierra Neva</w:t>
      </w:r>
      <w:r w:rsidR="00542FE6">
        <w:t>da</w:t>
      </w:r>
      <w:r w:rsidR="003A4107">
        <w:t xml:space="preserve">. </w:t>
      </w:r>
      <w:r w:rsidR="00542FE6">
        <w:t>USDA Forest Service Gen.</w:t>
      </w:r>
      <w:r>
        <w:t xml:space="preserve"> Tech</w:t>
      </w:r>
      <w:r w:rsidR="00542FE6">
        <w:t>.</w:t>
      </w:r>
      <w:r>
        <w:t xml:space="preserve"> Rep</w:t>
      </w:r>
      <w:r w:rsidR="00542FE6">
        <w:t>.</w:t>
      </w:r>
      <w:r w:rsidR="003A4107">
        <w:t xml:space="preserve"> PSW-GTR-169. 319 </w:t>
      </w:r>
      <w:r>
        <w:t>pp.</w:t>
      </w:r>
    </w:p>
    <w:p w:rsidR="00AD3DAE" w:rsidP="00AD3DAE" w:rsidRDefault="00AD3DAE" w14:paraId="7F2F067F" w14:textId="77777777"/>
    <w:p w:rsidR="00AD3DAE" w:rsidP="00AD3DAE" w:rsidRDefault="00AD3DAE" w14:paraId="4A1942A1" w14:textId="3F49233E">
      <w:r>
        <w:t>Skinner, C.N. and C. Chang</w:t>
      </w:r>
      <w:r w:rsidR="003A4107">
        <w:t xml:space="preserve">. </w:t>
      </w:r>
      <w:r>
        <w:t>1996</w:t>
      </w:r>
      <w:r w:rsidR="003A4107">
        <w:t xml:space="preserve">. </w:t>
      </w:r>
      <w:r>
        <w:t>Fire regimes past and present</w:t>
      </w:r>
      <w:r w:rsidR="003A4107">
        <w:t>. Pages 1041-1070 i</w:t>
      </w:r>
      <w:r>
        <w:t>n Sierra Nevada Ecosystem project:  Fina</w:t>
      </w:r>
      <w:r w:rsidR="003A4107">
        <w:t xml:space="preserve">l report to Congress, vol. II, </w:t>
      </w:r>
      <w:r>
        <w:t>Assessments and scientific basis for management options</w:t>
      </w:r>
      <w:r w:rsidR="003A4107">
        <w:t xml:space="preserve">. </w:t>
      </w:r>
      <w:r>
        <w:t>Davis, CA: University of California, Centers for Water and Wildland Resources.</w:t>
      </w:r>
    </w:p>
    <w:p w:rsidR="00AD3DAE" w:rsidP="00AD3DAE" w:rsidRDefault="00AD3DAE" w14:paraId="461DE425" w14:textId="77777777"/>
    <w:p w:rsidR="00AD3DAE" w:rsidP="00AD3DAE" w:rsidRDefault="00AD3DAE" w14:paraId="03C62820" w14:textId="77777777">
      <w:proofErr w:type="spellStart"/>
      <w:r>
        <w:t>Vankat</w:t>
      </w:r>
      <w:proofErr w:type="spellEnd"/>
      <w:r>
        <w:t xml:space="preserve">, J.L. and J. Major. 1978. Vegetation changes in Sequoia National Park. J. </w:t>
      </w:r>
      <w:proofErr w:type="spellStart"/>
      <w:r>
        <w:t>Biogeog</w:t>
      </w:r>
      <w:proofErr w:type="spellEnd"/>
      <w:r>
        <w:t>. 5: 377-402.</w:t>
      </w:r>
    </w:p>
    <w:p w:rsidR="00AD3DAE" w:rsidP="00AD3DAE" w:rsidRDefault="00AD3DAE" w14:paraId="63FE0E71" w14:textId="77777777"/>
    <w:p w:rsidR="00AD3DAE" w:rsidP="00AD3DAE" w:rsidRDefault="00AD3DAE" w14:paraId="247CF572" w14:textId="6C68E303">
      <w:r>
        <w:t xml:space="preserve">van </w:t>
      </w:r>
      <w:proofErr w:type="spellStart"/>
      <w:r>
        <w:t>Wagtendonk</w:t>
      </w:r>
      <w:proofErr w:type="spellEnd"/>
      <w:r>
        <w:t xml:space="preserve">, J.W. and J. </w:t>
      </w:r>
      <w:proofErr w:type="spellStart"/>
      <w:r>
        <w:t>Fites</w:t>
      </w:r>
      <w:proofErr w:type="spellEnd"/>
      <w:r>
        <w:t xml:space="preserve">-Kaufmann. 2005. Fire in the Sierra Nevada Bioregion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xml:space="preserve"> (eds.)</w:t>
      </w:r>
      <w:r w:rsidR="003A4107">
        <w:t xml:space="preserve">. </w:t>
      </w:r>
      <w:r>
        <w:t>Fire in California ecosystems</w:t>
      </w:r>
      <w:r w:rsidR="003A4107">
        <w:t xml:space="preserve">. </w:t>
      </w:r>
      <w:r>
        <w:t xml:space="preserve">Berkeley: </w:t>
      </w:r>
      <w:r w:rsidR="008223B7">
        <w:t>University</w:t>
      </w:r>
      <w:r>
        <w:t xml:space="preserve"> of California Press.</w:t>
      </w:r>
    </w:p>
    <w:p w:rsidR="00AD3DAE" w:rsidP="00AD3DAE" w:rsidRDefault="00AD3DAE" w14:paraId="68E0DB92" w14:textId="77777777"/>
    <w:p w:rsidR="00AD3DAE" w:rsidP="00AD3DAE" w:rsidRDefault="00AD3DAE" w14:paraId="155462FB" w14:textId="77777777">
      <w:r>
        <w:t>Also of interest:</w:t>
      </w:r>
    </w:p>
    <w:p w:rsidR="00AD3DAE" w:rsidP="00AD3DAE" w:rsidRDefault="00AD3DAE" w14:paraId="61660316" w14:textId="77777777">
      <w:r>
        <w:lastRenderedPageBreak/>
        <w:t xml:space="preserve">Wilken, G.C. 1967. History and fire record of a timberland </w:t>
      </w:r>
      <w:proofErr w:type="spellStart"/>
      <w:r>
        <w:t>brushfield</w:t>
      </w:r>
      <w:proofErr w:type="spellEnd"/>
      <w:r>
        <w:t xml:space="preserve"> in the Sierra Nevada of California. Ecology 48: 302-304.</w:t>
      </w:r>
    </w:p>
    <w:p w:rsidRPr="00A43E41" w:rsidR="004D5F12" w:rsidP="00AD3DAE" w:rsidRDefault="004D5F12" w14:paraId="21913CE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ABF25" w14:textId="77777777" w:rsidR="00993BC6" w:rsidRDefault="00993BC6">
      <w:r>
        <w:separator/>
      </w:r>
    </w:p>
  </w:endnote>
  <w:endnote w:type="continuationSeparator" w:id="0">
    <w:p w14:paraId="762BEAC3" w14:textId="77777777" w:rsidR="00993BC6" w:rsidRDefault="0099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2D3C9" w14:textId="77777777" w:rsidR="00AD3DAE" w:rsidRDefault="00AD3DAE" w:rsidP="00AD3D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504B4" w14:textId="77777777" w:rsidR="00993BC6" w:rsidRDefault="00993BC6">
      <w:r>
        <w:separator/>
      </w:r>
    </w:p>
  </w:footnote>
  <w:footnote w:type="continuationSeparator" w:id="0">
    <w:p w14:paraId="6E6A5C5D" w14:textId="77777777" w:rsidR="00993BC6" w:rsidRDefault="0099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AE0BC" w14:textId="77777777" w:rsidR="00A43E41" w:rsidRDefault="00A43E41" w:rsidP="00AD3D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AE"/>
    <w:rsid w:val="00006AF9"/>
    <w:rsid w:val="00026DB9"/>
    <w:rsid w:val="00031661"/>
    <w:rsid w:val="00060925"/>
    <w:rsid w:val="00062E6C"/>
    <w:rsid w:val="00080282"/>
    <w:rsid w:val="000D2569"/>
    <w:rsid w:val="00184F0E"/>
    <w:rsid w:val="00190A7C"/>
    <w:rsid w:val="0019204B"/>
    <w:rsid w:val="00195D07"/>
    <w:rsid w:val="001A0625"/>
    <w:rsid w:val="001A09C3"/>
    <w:rsid w:val="001C2B3F"/>
    <w:rsid w:val="001D1168"/>
    <w:rsid w:val="001F6C40"/>
    <w:rsid w:val="00221414"/>
    <w:rsid w:val="0025768B"/>
    <w:rsid w:val="00285F40"/>
    <w:rsid w:val="002A563D"/>
    <w:rsid w:val="00300328"/>
    <w:rsid w:val="00301476"/>
    <w:rsid w:val="003301EC"/>
    <w:rsid w:val="00342CD3"/>
    <w:rsid w:val="00367591"/>
    <w:rsid w:val="003706C4"/>
    <w:rsid w:val="0037120A"/>
    <w:rsid w:val="003A4107"/>
    <w:rsid w:val="003C4AA1"/>
    <w:rsid w:val="003C6CFB"/>
    <w:rsid w:val="003F322E"/>
    <w:rsid w:val="00400D76"/>
    <w:rsid w:val="004016D3"/>
    <w:rsid w:val="0040184C"/>
    <w:rsid w:val="00413292"/>
    <w:rsid w:val="004B3810"/>
    <w:rsid w:val="004B661D"/>
    <w:rsid w:val="004C412A"/>
    <w:rsid w:val="004D5F12"/>
    <w:rsid w:val="00503E44"/>
    <w:rsid w:val="00542FE6"/>
    <w:rsid w:val="00572597"/>
    <w:rsid w:val="005A033C"/>
    <w:rsid w:val="005B1DDE"/>
    <w:rsid w:val="005C2928"/>
    <w:rsid w:val="005C475F"/>
    <w:rsid w:val="00621C0C"/>
    <w:rsid w:val="00626A79"/>
    <w:rsid w:val="00683368"/>
    <w:rsid w:val="00691641"/>
    <w:rsid w:val="006A51EC"/>
    <w:rsid w:val="006D2137"/>
    <w:rsid w:val="006E59C5"/>
    <w:rsid w:val="00707D5D"/>
    <w:rsid w:val="00740D04"/>
    <w:rsid w:val="00751DBE"/>
    <w:rsid w:val="00760203"/>
    <w:rsid w:val="007742B4"/>
    <w:rsid w:val="00797DE3"/>
    <w:rsid w:val="007E4B31"/>
    <w:rsid w:val="007F33B2"/>
    <w:rsid w:val="007F360B"/>
    <w:rsid w:val="008223B7"/>
    <w:rsid w:val="0083523E"/>
    <w:rsid w:val="00857297"/>
    <w:rsid w:val="008610DF"/>
    <w:rsid w:val="008658E9"/>
    <w:rsid w:val="008B07A7"/>
    <w:rsid w:val="008E273F"/>
    <w:rsid w:val="008E7FFC"/>
    <w:rsid w:val="008F1823"/>
    <w:rsid w:val="008F36FE"/>
    <w:rsid w:val="00901410"/>
    <w:rsid w:val="00901CA2"/>
    <w:rsid w:val="0091786C"/>
    <w:rsid w:val="009275B8"/>
    <w:rsid w:val="00945DBA"/>
    <w:rsid w:val="00956116"/>
    <w:rsid w:val="00964894"/>
    <w:rsid w:val="00967C07"/>
    <w:rsid w:val="00993BC6"/>
    <w:rsid w:val="009B1FAA"/>
    <w:rsid w:val="009D5D9E"/>
    <w:rsid w:val="009D6227"/>
    <w:rsid w:val="009E0DB5"/>
    <w:rsid w:val="009F25DF"/>
    <w:rsid w:val="009F7166"/>
    <w:rsid w:val="00A414E6"/>
    <w:rsid w:val="00A43E41"/>
    <w:rsid w:val="00A44EF7"/>
    <w:rsid w:val="00A9365B"/>
    <w:rsid w:val="00AD3DAE"/>
    <w:rsid w:val="00B17612"/>
    <w:rsid w:val="00B55CB2"/>
    <w:rsid w:val="00B650FF"/>
    <w:rsid w:val="00B746D4"/>
    <w:rsid w:val="00B92A33"/>
    <w:rsid w:val="00C0481C"/>
    <w:rsid w:val="00C07752"/>
    <w:rsid w:val="00C21B4A"/>
    <w:rsid w:val="00C52E14"/>
    <w:rsid w:val="00D04D5D"/>
    <w:rsid w:val="00D111B5"/>
    <w:rsid w:val="00D12502"/>
    <w:rsid w:val="00D37B60"/>
    <w:rsid w:val="00D61AC5"/>
    <w:rsid w:val="00D81349"/>
    <w:rsid w:val="00D90718"/>
    <w:rsid w:val="00D96D94"/>
    <w:rsid w:val="00DE3A47"/>
    <w:rsid w:val="00DE5B29"/>
    <w:rsid w:val="00E01EC8"/>
    <w:rsid w:val="00E61F9B"/>
    <w:rsid w:val="00EC4A14"/>
    <w:rsid w:val="00ED3436"/>
    <w:rsid w:val="00EF6C66"/>
    <w:rsid w:val="00F12753"/>
    <w:rsid w:val="00F14EA4"/>
    <w:rsid w:val="00F55FA9"/>
    <w:rsid w:val="00F86C13"/>
    <w:rsid w:val="00F873A7"/>
    <w:rsid w:val="00F948F2"/>
    <w:rsid w:val="00FA28B7"/>
    <w:rsid w:val="00FC5F4D"/>
    <w:rsid w:val="00FC671A"/>
    <w:rsid w:val="00FE0204"/>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3A5BC"/>
  <w15:docId w15:val="{D417E939-A827-4BBC-998E-1F0AED3C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0184C"/>
    <w:pPr>
      <w:ind w:left="720"/>
    </w:pPr>
    <w:rPr>
      <w:rFonts w:ascii="Calibri" w:eastAsiaTheme="minorHAnsi" w:hAnsi="Calibri"/>
      <w:sz w:val="22"/>
      <w:szCs w:val="22"/>
    </w:rPr>
  </w:style>
  <w:style w:type="character" w:styleId="Hyperlink">
    <w:name w:val="Hyperlink"/>
    <w:basedOn w:val="DefaultParagraphFont"/>
    <w:rsid w:val="0040184C"/>
    <w:rPr>
      <w:color w:val="0000FF" w:themeColor="hyperlink"/>
      <w:u w:val="single"/>
    </w:rPr>
  </w:style>
  <w:style w:type="paragraph" w:styleId="BalloonText">
    <w:name w:val="Balloon Text"/>
    <w:basedOn w:val="Normal"/>
    <w:link w:val="BalloonTextChar"/>
    <w:uiPriority w:val="99"/>
    <w:semiHidden/>
    <w:unhideWhenUsed/>
    <w:rsid w:val="0040184C"/>
    <w:rPr>
      <w:rFonts w:ascii="Tahoma" w:hAnsi="Tahoma" w:cs="Tahoma"/>
      <w:sz w:val="16"/>
      <w:szCs w:val="16"/>
    </w:rPr>
  </w:style>
  <w:style w:type="character" w:customStyle="1" w:styleId="BalloonTextChar">
    <w:name w:val="Balloon Text Char"/>
    <w:basedOn w:val="DefaultParagraphFont"/>
    <w:link w:val="BalloonText"/>
    <w:uiPriority w:val="99"/>
    <w:semiHidden/>
    <w:rsid w:val="0040184C"/>
    <w:rPr>
      <w:rFonts w:ascii="Tahoma" w:hAnsi="Tahoma" w:cs="Tahoma"/>
      <w:sz w:val="16"/>
      <w:szCs w:val="16"/>
    </w:rPr>
  </w:style>
  <w:style w:type="character" w:styleId="CommentReference">
    <w:name w:val="annotation reference"/>
    <w:basedOn w:val="DefaultParagraphFont"/>
    <w:uiPriority w:val="99"/>
    <w:semiHidden/>
    <w:unhideWhenUsed/>
    <w:rsid w:val="008F36FE"/>
    <w:rPr>
      <w:sz w:val="16"/>
      <w:szCs w:val="16"/>
    </w:rPr>
  </w:style>
  <w:style w:type="paragraph" w:styleId="CommentText">
    <w:name w:val="annotation text"/>
    <w:basedOn w:val="Normal"/>
    <w:link w:val="CommentTextChar"/>
    <w:uiPriority w:val="99"/>
    <w:semiHidden/>
    <w:unhideWhenUsed/>
    <w:rsid w:val="008F36FE"/>
    <w:rPr>
      <w:sz w:val="20"/>
      <w:szCs w:val="20"/>
    </w:rPr>
  </w:style>
  <w:style w:type="character" w:customStyle="1" w:styleId="CommentTextChar">
    <w:name w:val="Comment Text Char"/>
    <w:basedOn w:val="DefaultParagraphFont"/>
    <w:link w:val="CommentText"/>
    <w:uiPriority w:val="99"/>
    <w:semiHidden/>
    <w:rsid w:val="008F36FE"/>
  </w:style>
  <w:style w:type="paragraph" w:styleId="CommentSubject">
    <w:name w:val="annotation subject"/>
    <w:basedOn w:val="CommentText"/>
    <w:next w:val="CommentText"/>
    <w:link w:val="CommentSubjectChar"/>
    <w:uiPriority w:val="99"/>
    <w:semiHidden/>
    <w:unhideWhenUsed/>
    <w:rsid w:val="008F36FE"/>
    <w:rPr>
      <w:b/>
      <w:bCs/>
    </w:rPr>
  </w:style>
  <w:style w:type="character" w:customStyle="1" w:styleId="CommentSubjectChar">
    <w:name w:val="Comment Subject Char"/>
    <w:basedOn w:val="CommentTextChar"/>
    <w:link w:val="CommentSubject"/>
    <w:uiPriority w:val="99"/>
    <w:semiHidden/>
    <w:rsid w:val="008F36FE"/>
    <w:rPr>
      <w:b/>
      <w:bCs/>
    </w:rPr>
  </w:style>
  <w:style w:type="paragraph" w:styleId="Revision">
    <w:name w:val="Revision"/>
    <w:hidden/>
    <w:uiPriority w:val="99"/>
    <w:semiHidden/>
    <w:rsid w:val="00797D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02931">
      <w:bodyDiv w:val="1"/>
      <w:marLeft w:val="0"/>
      <w:marRight w:val="0"/>
      <w:marTop w:val="0"/>
      <w:marBottom w:val="0"/>
      <w:divBdr>
        <w:top w:val="none" w:sz="0" w:space="0" w:color="auto"/>
        <w:left w:val="none" w:sz="0" w:space="0" w:color="auto"/>
        <w:bottom w:val="none" w:sz="0" w:space="0" w:color="auto"/>
        <w:right w:val="none" w:sz="0" w:space="0" w:color="auto"/>
      </w:divBdr>
    </w:div>
    <w:div w:id="888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2014-08-19T01:09:00Z</cp:lastPrinted>
  <dcterms:created xsi:type="dcterms:W3CDTF">2017-07-21T19:33:00Z</dcterms:created>
  <dcterms:modified xsi:type="dcterms:W3CDTF">2018-06-13T20:39:00Z</dcterms:modified>
</cp:coreProperties>
</file>