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2F3" w:rsidP="001F42F3" w:rsidRDefault="001F42F3">
      <w:pPr>
        <w:pStyle w:val="BpSTitle"/>
      </w:pPr>
      <w:r>
        <w:t>10990</w:t>
      </w:r>
    </w:p>
    <w:p w:rsidR="001F42F3" w:rsidP="001F42F3" w:rsidRDefault="001F42F3">
      <w:pPr>
        <w:pStyle w:val="BpSTitle"/>
      </w:pPr>
      <w:r>
        <w:t>California Xeric Serpentine Chaparral</w:t>
      </w:r>
    </w:p>
    <w:p w:rsidR="001F42F3" w:rsidP="001F42F3" w:rsidRDefault="001F42F3">
      <w:r>
        <w:t xmlns:w="http://schemas.openxmlformats.org/wordprocessingml/2006/main">BpS Model/Description Version: Aug. 2020</w:t>
      </w:r>
      <w:r>
        <w:tab/>
      </w:r>
      <w:r>
        <w:tab/>
      </w:r>
      <w:r>
        <w:tab/>
      </w:r>
      <w:r>
        <w:tab/>
      </w:r>
      <w:r>
        <w:tab/>
      </w:r>
      <w:r>
        <w:tab/>
      </w:r>
      <w:r>
        <w:tab/>
      </w:r>
    </w:p>
    <w:p w:rsidR="001F42F3" w:rsidP="001F42F3" w:rsidRDefault="007D477A">
      <w:r>
        <w:tab/>
      </w:r>
      <w:r>
        <w:tab/>
      </w:r>
      <w:r>
        <w:tab/>
      </w:r>
      <w:r>
        <w:tab/>
      </w:r>
      <w:r>
        <w:tab/>
      </w:r>
      <w:r>
        <w:tab/>
      </w:r>
      <w:r>
        <w:tab/>
      </w:r>
      <w:r>
        <w:tab/>
      </w:r>
      <w:r>
        <w:tab/>
      </w:r>
      <w:r>
        <w:tab/>
        <w:t>Update: 5/17/2018</w:t>
      </w:r>
    </w:p>
    <w:p w:rsidR="007D477A" w:rsidP="001F42F3" w:rsidRDefault="007D477A"/>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3108"/>
        <w:gridCol w:w="2556"/>
      </w:tblGrid>
      <w:tr w:rsidRPr="001F42F3" w:rsidR="001F42F3" w:rsidTr="001F42F3">
        <w:tc>
          <w:tcPr>
            <w:tcW w:w="1512" w:type="dxa"/>
            <w:tcBorders>
              <w:top w:val="single" w:color="auto" w:sz="2" w:space="0"/>
              <w:left w:val="single" w:color="auto" w:sz="12" w:space="0"/>
              <w:bottom w:val="single" w:color="000000" w:sz="12" w:space="0"/>
            </w:tcBorders>
            <w:shd w:val="clear" w:color="auto" w:fill="auto"/>
          </w:tcPr>
          <w:p w:rsidRPr="001F42F3" w:rsidR="001F42F3" w:rsidP="002279A7" w:rsidRDefault="001F42F3">
            <w:pPr>
              <w:rPr>
                <w:b/>
                <w:bCs/>
              </w:rPr>
            </w:pPr>
            <w:r w:rsidRPr="001F42F3">
              <w:rPr>
                <w:b/>
                <w:bCs/>
              </w:rPr>
              <w:t>Modelers</w:t>
            </w:r>
          </w:p>
        </w:tc>
        <w:tc>
          <w:tcPr>
            <w:tcW w:w="1872" w:type="dxa"/>
            <w:tcBorders>
              <w:top w:val="single" w:color="auto" w:sz="2" w:space="0"/>
              <w:bottom w:val="single" w:color="000000" w:sz="12" w:space="0"/>
              <w:right w:val="single" w:color="000000" w:sz="12" w:space="0"/>
            </w:tcBorders>
            <w:shd w:val="clear" w:color="auto" w:fill="auto"/>
          </w:tcPr>
          <w:p w:rsidRPr="001F42F3" w:rsidR="001F42F3" w:rsidP="002279A7" w:rsidRDefault="001F42F3">
            <w:pPr>
              <w:rPr>
                <w:b/>
                <w:bCs/>
              </w:rPr>
            </w:pPr>
          </w:p>
        </w:tc>
        <w:tc>
          <w:tcPr>
            <w:tcW w:w="3108" w:type="dxa"/>
            <w:tcBorders>
              <w:top w:val="single" w:color="auto" w:sz="2" w:space="0"/>
              <w:left w:val="single" w:color="000000" w:sz="12" w:space="0"/>
              <w:bottom w:val="single" w:color="000000" w:sz="12" w:space="0"/>
            </w:tcBorders>
            <w:shd w:val="clear" w:color="auto" w:fill="auto"/>
          </w:tcPr>
          <w:p w:rsidRPr="001F42F3" w:rsidR="001F42F3" w:rsidP="002279A7" w:rsidRDefault="001F42F3">
            <w:pPr>
              <w:rPr>
                <w:b/>
                <w:bCs/>
              </w:rPr>
            </w:pPr>
            <w:r w:rsidRPr="001F42F3">
              <w:rPr>
                <w:b/>
                <w:bCs/>
              </w:rPr>
              <w:t>Reviewers</w:t>
            </w:r>
          </w:p>
        </w:tc>
        <w:tc>
          <w:tcPr>
            <w:tcW w:w="2556" w:type="dxa"/>
            <w:tcBorders>
              <w:top w:val="single" w:color="auto" w:sz="2" w:space="0"/>
              <w:bottom w:val="single" w:color="000000" w:sz="12" w:space="0"/>
            </w:tcBorders>
            <w:shd w:val="clear" w:color="auto" w:fill="auto"/>
          </w:tcPr>
          <w:p w:rsidRPr="001F42F3" w:rsidR="001F42F3" w:rsidP="002279A7" w:rsidRDefault="001F42F3">
            <w:pPr>
              <w:rPr>
                <w:b/>
                <w:bCs/>
              </w:rPr>
            </w:pPr>
          </w:p>
        </w:tc>
      </w:tr>
      <w:tr w:rsidRPr="001F42F3" w:rsidR="001F42F3" w:rsidTr="001F42F3">
        <w:tc>
          <w:tcPr>
            <w:tcW w:w="1512" w:type="dxa"/>
            <w:tcBorders>
              <w:top w:val="single" w:color="000000" w:sz="12" w:space="0"/>
              <w:left w:val="single" w:color="auto" w:sz="12" w:space="0"/>
            </w:tcBorders>
            <w:shd w:val="clear" w:color="auto" w:fill="auto"/>
          </w:tcPr>
          <w:p w:rsidRPr="001F42F3" w:rsidR="001F42F3" w:rsidP="002279A7" w:rsidRDefault="001F42F3">
            <w:pPr>
              <w:rPr>
                <w:bCs/>
              </w:rPr>
            </w:pPr>
            <w:r w:rsidRPr="001F42F3">
              <w:rPr>
                <w:bCs/>
              </w:rPr>
              <w:t>John Foster</w:t>
            </w:r>
          </w:p>
        </w:tc>
        <w:tc>
          <w:tcPr>
            <w:tcW w:w="1872" w:type="dxa"/>
            <w:tcBorders>
              <w:top w:val="single" w:color="000000" w:sz="12" w:space="0"/>
              <w:right w:val="single" w:color="000000" w:sz="12" w:space="0"/>
            </w:tcBorders>
            <w:shd w:val="clear" w:color="auto" w:fill="auto"/>
          </w:tcPr>
          <w:p w:rsidRPr="001F42F3" w:rsidR="001F42F3" w:rsidP="002279A7" w:rsidRDefault="001F42F3">
            <w:r w:rsidRPr="001F42F3">
              <w:t>jfoster@tnc.org</w:t>
            </w:r>
          </w:p>
        </w:tc>
        <w:tc>
          <w:tcPr>
            <w:tcW w:w="3108" w:type="dxa"/>
            <w:tcBorders>
              <w:top w:val="single" w:color="000000" w:sz="12" w:space="0"/>
              <w:left w:val="single" w:color="000000" w:sz="12" w:space="0"/>
            </w:tcBorders>
            <w:shd w:val="clear" w:color="auto" w:fill="auto"/>
          </w:tcPr>
          <w:p w:rsidRPr="001F42F3" w:rsidR="001F42F3" w:rsidP="002279A7" w:rsidRDefault="001F42F3">
            <w:r w:rsidRPr="001F42F3">
              <w:t>Hugh Safford/Dave Schmidt</w:t>
            </w:r>
          </w:p>
        </w:tc>
        <w:tc>
          <w:tcPr>
            <w:tcW w:w="2556" w:type="dxa"/>
            <w:tcBorders>
              <w:top w:val="single" w:color="000000" w:sz="12" w:space="0"/>
            </w:tcBorders>
            <w:shd w:val="clear" w:color="auto" w:fill="auto"/>
          </w:tcPr>
          <w:p w:rsidRPr="001F42F3" w:rsidR="001F42F3" w:rsidP="002279A7" w:rsidRDefault="001F42F3">
            <w:r w:rsidRPr="001F42F3">
              <w:t>hughsafford@fs.fed.us</w:t>
            </w:r>
          </w:p>
        </w:tc>
      </w:tr>
      <w:tr w:rsidRPr="001F42F3" w:rsidR="001F42F3" w:rsidTr="001F42F3">
        <w:tc>
          <w:tcPr>
            <w:tcW w:w="1512" w:type="dxa"/>
            <w:tcBorders>
              <w:left w:val="single" w:color="auto" w:sz="12" w:space="0"/>
            </w:tcBorders>
            <w:shd w:val="clear" w:color="auto" w:fill="auto"/>
          </w:tcPr>
          <w:p w:rsidRPr="001F42F3" w:rsidR="001F42F3" w:rsidP="002279A7" w:rsidRDefault="001F42F3">
            <w:pPr>
              <w:rPr>
                <w:bCs/>
              </w:rPr>
            </w:pPr>
          </w:p>
        </w:tc>
        <w:tc>
          <w:tcPr>
            <w:tcW w:w="1872" w:type="dxa"/>
            <w:tcBorders>
              <w:right w:val="single" w:color="000000" w:sz="12" w:space="0"/>
            </w:tcBorders>
            <w:shd w:val="clear" w:color="auto" w:fill="auto"/>
          </w:tcPr>
          <w:p w:rsidRPr="001F42F3" w:rsidR="001F42F3" w:rsidP="002279A7" w:rsidRDefault="001F42F3"/>
        </w:tc>
        <w:tc>
          <w:tcPr>
            <w:tcW w:w="3108" w:type="dxa"/>
            <w:tcBorders>
              <w:left w:val="single" w:color="000000" w:sz="12" w:space="0"/>
            </w:tcBorders>
            <w:shd w:val="clear" w:color="auto" w:fill="auto"/>
          </w:tcPr>
          <w:p w:rsidRPr="001F42F3" w:rsidR="001F42F3" w:rsidP="002279A7" w:rsidRDefault="001F42F3"/>
        </w:tc>
        <w:tc>
          <w:tcPr>
            <w:tcW w:w="2556" w:type="dxa"/>
            <w:shd w:val="clear" w:color="auto" w:fill="auto"/>
          </w:tcPr>
          <w:p w:rsidRPr="001F42F3" w:rsidR="001F42F3" w:rsidP="002279A7" w:rsidRDefault="001F42F3"/>
        </w:tc>
      </w:tr>
      <w:tr w:rsidRPr="001F42F3" w:rsidR="001F42F3" w:rsidTr="001F42F3">
        <w:tc>
          <w:tcPr>
            <w:tcW w:w="1512" w:type="dxa"/>
            <w:tcBorders>
              <w:left w:val="single" w:color="auto" w:sz="12" w:space="0"/>
              <w:bottom w:val="single" w:color="auto" w:sz="2" w:space="0"/>
            </w:tcBorders>
            <w:shd w:val="clear" w:color="auto" w:fill="auto"/>
          </w:tcPr>
          <w:p w:rsidRPr="001F42F3" w:rsidR="001F42F3" w:rsidP="002279A7" w:rsidRDefault="001F42F3">
            <w:pPr>
              <w:rPr>
                <w:bCs/>
              </w:rPr>
            </w:pPr>
          </w:p>
        </w:tc>
        <w:tc>
          <w:tcPr>
            <w:tcW w:w="1872" w:type="dxa"/>
            <w:tcBorders>
              <w:right w:val="single" w:color="000000" w:sz="12" w:space="0"/>
            </w:tcBorders>
            <w:shd w:val="clear" w:color="auto" w:fill="auto"/>
          </w:tcPr>
          <w:p w:rsidRPr="001F42F3" w:rsidR="001F42F3" w:rsidP="002279A7" w:rsidRDefault="001F42F3"/>
        </w:tc>
        <w:tc>
          <w:tcPr>
            <w:tcW w:w="3108" w:type="dxa"/>
            <w:tcBorders>
              <w:left w:val="single" w:color="000000" w:sz="12" w:space="0"/>
              <w:bottom w:val="single" w:color="auto" w:sz="2" w:space="0"/>
            </w:tcBorders>
            <w:shd w:val="clear" w:color="auto" w:fill="auto"/>
          </w:tcPr>
          <w:p w:rsidRPr="001F42F3" w:rsidR="001F42F3" w:rsidP="002279A7" w:rsidRDefault="001F42F3"/>
        </w:tc>
        <w:tc>
          <w:tcPr>
            <w:tcW w:w="2556" w:type="dxa"/>
            <w:shd w:val="clear" w:color="auto" w:fill="auto"/>
          </w:tcPr>
          <w:p w:rsidRPr="001F42F3" w:rsidR="001F42F3" w:rsidP="002279A7" w:rsidRDefault="001F42F3"/>
        </w:tc>
      </w:tr>
    </w:tbl>
    <w:p w:rsidR="001F42F3" w:rsidP="001F42F3" w:rsidRDefault="001F42F3"/>
    <w:p w:rsidR="001F42F3" w:rsidP="001F42F3" w:rsidRDefault="001F42F3">
      <w:pPr>
        <w:pStyle w:val="InfoPara"/>
      </w:pPr>
      <w:r>
        <w:t>Vegetation Type</w:t>
      </w:r>
    </w:p>
    <w:p w:rsidR="001F42F3" w:rsidP="001F42F3" w:rsidRDefault="00D9058E">
      <w:r w:rsidRPr="00D9058E">
        <w:t>Shrubland</w:t>
      </w:r>
      <w:bookmarkStart w:name="_GoBack" w:id="0"/>
      <w:bookmarkEnd w:id="0"/>
    </w:p>
    <w:p w:rsidR="001F42F3" w:rsidP="001F42F3" w:rsidRDefault="001F42F3">
      <w:pPr>
        <w:pStyle w:val="InfoPara"/>
      </w:pPr>
      <w:r>
        <w:t>Map Zones</w:t>
      </w:r>
    </w:p>
    <w:p w:rsidR="001F42F3" w:rsidP="001F42F3" w:rsidRDefault="001F42F3">
      <w:r>
        <w:t>3</w:t>
      </w:r>
    </w:p>
    <w:p w:rsidR="001F42F3" w:rsidP="001F42F3" w:rsidRDefault="001F42F3">
      <w:pPr>
        <w:pStyle w:val="InfoPara"/>
      </w:pPr>
      <w:r>
        <w:t>Geographic Range</w:t>
      </w:r>
    </w:p>
    <w:p w:rsidR="001F42F3" w:rsidP="001F42F3" w:rsidRDefault="001F42F3">
      <w:r>
        <w:t>This system occurs throughout Mediterranean California, excluding southern C</w:t>
      </w:r>
      <w:r w:rsidR="007D477A">
        <w:t>alifornia</w:t>
      </w:r>
      <w:r>
        <w:t>, transverse and peninsular ranges.</w:t>
      </w:r>
    </w:p>
    <w:p w:rsidR="001F42F3" w:rsidP="001F42F3" w:rsidRDefault="001F42F3">
      <w:pPr>
        <w:pStyle w:val="InfoPara"/>
      </w:pPr>
      <w:r>
        <w:t>Biophysical Site Description</w:t>
      </w:r>
    </w:p>
    <w:p w:rsidR="001F42F3" w:rsidP="001F42F3" w:rsidRDefault="001F42F3">
      <w:r>
        <w:t xml:space="preserve">This system occurs on thin rocky ultramafic (gabbro, peridotite, serpentinite) soils and in areas below winter snow accumulations that typically experience hot and dry summers.  </w:t>
      </w:r>
    </w:p>
    <w:p w:rsidR="001F42F3" w:rsidP="001F42F3" w:rsidRDefault="001F42F3"/>
    <w:p w:rsidR="001F42F3" w:rsidP="001F42F3" w:rsidRDefault="001F42F3">
      <w:r>
        <w:t xml:space="preserve">Not all ultramafic outcrops support distinct vegetation. Only those with very low </w:t>
      </w:r>
      <w:proofErr w:type="spellStart"/>
      <w:proofErr w:type="gramStart"/>
      <w:r>
        <w:t>Ca:Mg</w:t>
      </w:r>
      <w:proofErr w:type="spellEnd"/>
      <w:proofErr w:type="gramEnd"/>
      <w:r>
        <w:t xml:space="preserve"> ra</w:t>
      </w:r>
      <w:r w:rsidR="00B242A0">
        <w:t xml:space="preserve">tio impact biotic composition. </w:t>
      </w:r>
      <w:r>
        <w:t>This system is highly variable and spotty</w:t>
      </w:r>
      <w:r w:rsidR="00B242A0">
        <w:t xml:space="preserve"> </w:t>
      </w:r>
      <w:r>
        <w:t>in distribution.</w:t>
      </w:r>
    </w:p>
    <w:p w:rsidR="001F42F3" w:rsidP="001F42F3" w:rsidRDefault="001F42F3">
      <w:pPr>
        <w:pStyle w:val="InfoPara"/>
      </w:pPr>
      <w:r>
        <w:t>Vegetation Description</w:t>
      </w:r>
    </w:p>
    <w:p w:rsidR="001F42F3" w:rsidP="001F42F3" w:rsidRDefault="001F42F3">
      <w:r>
        <w:t xml:space="preserve">This system is highly variable and spotty in distribution. Characteristic plant species include </w:t>
      </w:r>
      <w:proofErr w:type="spellStart"/>
      <w:r w:rsidRPr="007D477A">
        <w:rPr>
          <w:i/>
        </w:rPr>
        <w:t>Cupressus</w:t>
      </w:r>
      <w:proofErr w:type="spellEnd"/>
      <w:r w:rsidRPr="007D477A">
        <w:rPr>
          <w:i/>
        </w:rPr>
        <w:t xml:space="preserve"> </w:t>
      </w:r>
      <w:proofErr w:type="spellStart"/>
      <w:r w:rsidRPr="007D477A">
        <w:rPr>
          <w:i/>
        </w:rPr>
        <w:t>macnabiana</w:t>
      </w:r>
      <w:proofErr w:type="spellEnd"/>
      <w:r w:rsidRPr="007D477A">
        <w:rPr>
          <w:i/>
        </w:rPr>
        <w:t xml:space="preserve">, Quercus </w:t>
      </w:r>
      <w:proofErr w:type="spellStart"/>
      <w:r w:rsidRPr="007D477A">
        <w:rPr>
          <w:i/>
        </w:rPr>
        <w:t>durata</w:t>
      </w:r>
      <w:proofErr w:type="spellEnd"/>
      <w:r w:rsidRPr="007D477A">
        <w:rPr>
          <w:i/>
        </w:rPr>
        <w:t xml:space="preserve">, </w:t>
      </w:r>
      <w:proofErr w:type="spellStart"/>
      <w:r w:rsidRPr="007D477A">
        <w:rPr>
          <w:i/>
        </w:rPr>
        <w:t>Arctostaphylos</w:t>
      </w:r>
      <w:proofErr w:type="spellEnd"/>
      <w:r w:rsidRPr="007D477A">
        <w:rPr>
          <w:i/>
        </w:rPr>
        <w:t xml:space="preserve"> </w:t>
      </w:r>
      <w:proofErr w:type="spellStart"/>
      <w:r w:rsidRPr="007D477A">
        <w:rPr>
          <w:i/>
        </w:rPr>
        <w:t>viscida</w:t>
      </w:r>
      <w:proofErr w:type="spellEnd"/>
      <w:r w:rsidRPr="007D477A">
        <w:rPr>
          <w:i/>
        </w:rPr>
        <w:t xml:space="preserve">, </w:t>
      </w:r>
      <w:proofErr w:type="spellStart"/>
      <w:proofErr w:type="gramStart"/>
      <w:r w:rsidRPr="007D477A">
        <w:rPr>
          <w:i/>
        </w:rPr>
        <w:t>A.pungens</w:t>
      </w:r>
      <w:proofErr w:type="spellEnd"/>
      <w:proofErr w:type="gramEnd"/>
      <w:r w:rsidRPr="007D477A">
        <w:rPr>
          <w:i/>
        </w:rPr>
        <w:t>,</w:t>
      </w:r>
      <w:r>
        <w:t xml:space="preserve"> and </w:t>
      </w:r>
      <w:r w:rsidRPr="007D477A">
        <w:rPr>
          <w:i/>
        </w:rPr>
        <w:t xml:space="preserve">A. </w:t>
      </w:r>
      <w:proofErr w:type="spellStart"/>
      <w:r w:rsidRPr="007D477A">
        <w:rPr>
          <w:i/>
        </w:rPr>
        <w:t>glauca</w:t>
      </w:r>
      <w:proofErr w:type="spellEnd"/>
      <w:r>
        <w:t xml:space="preserve">. Common associates include </w:t>
      </w:r>
      <w:proofErr w:type="spellStart"/>
      <w:r w:rsidRPr="007D477A">
        <w:rPr>
          <w:i/>
        </w:rPr>
        <w:t>Adenostoma</w:t>
      </w:r>
      <w:proofErr w:type="spellEnd"/>
      <w:r w:rsidRPr="007D477A">
        <w:rPr>
          <w:i/>
        </w:rPr>
        <w:t xml:space="preserve"> </w:t>
      </w:r>
      <w:proofErr w:type="spellStart"/>
      <w:r w:rsidRPr="007D477A">
        <w:rPr>
          <w:i/>
        </w:rPr>
        <w:t>fasciculatum</w:t>
      </w:r>
      <w:proofErr w:type="spellEnd"/>
      <w:r w:rsidRPr="007D477A">
        <w:rPr>
          <w:i/>
        </w:rPr>
        <w:t xml:space="preserve">, Ceanothus </w:t>
      </w:r>
      <w:proofErr w:type="spellStart"/>
      <w:r w:rsidRPr="007D477A">
        <w:rPr>
          <w:i/>
        </w:rPr>
        <w:t>cuneatus</w:t>
      </w:r>
      <w:proofErr w:type="spellEnd"/>
      <w:r w:rsidRPr="007D477A">
        <w:rPr>
          <w:i/>
        </w:rPr>
        <w:t xml:space="preserve">, </w:t>
      </w:r>
      <w:proofErr w:type="spellStart"/>
      <w:r w:rsidRPr="007D477A">
        <w:rPr>
          <w:i/>
        </w:rPr>
        <w:t>Fremontodendron</w:t>
      </w:r>
      <w:proofErr w:type="spellEnd"/>
      <w:r w:rsidRPr="007D477A">
        <w:rPr>
          <w:i/>
        </w:rPr>
        <w:t xml:space="preserve"> </w:t>
      </w:r>
      <w:proofErr w:type="spellStart"/>
      <w:r w:rsidRPr="007D477A">
        <w:rPr>
          <w:i/>
        </w:rPr>
        <w:t>californicum</w:t>
      </w:r>
      <w:proofErr w:type="spellEnd"/>
      <w:r>
        <w:t xml:space="preserve">, and </w:t>
      </w:r>
      <w:r w:rsidRPr="007D477A">
        <w:rPr>
          <w:i/>
        </w:rPr>
        <w:t>California endemics</w:t>
      </w:r>
      <w:r>
        <w:t xml:space="preserve">, e.g., </w:t>
      </w:r>
      <w:r w:rsidRPr="007D477A">
        <w:rPr>
          <w:i/>
        </w:rPr>
        <w:t xml:space="preserve">Ceanothus </w:t>
      </w:r>
      <w:proofErr w:type="spellStart"/>
      <w:r w:rsidRPr="007D477A">
        <w:rPr>
          <w:i/>
        </w:rPr>
        <w:t>jepsonii</w:t>
      </w:r>
      <w:proofErr w:type="spellEnd"/>
      <w:r w:rsidRPr="007D477A">
        <w:rPr>
          <w:i/>
        </w:rPr>
        <w:t xml:space="preserve">. Pinus </w:t>
      </w:r>
      <w:proofErr w:type="spellStart"/>
      <w:r w:rsidRPr="007D477A">
        <w:rPr>
          <w:i/>
        </w:rPr>
        <w:t>sabiniana</w:t>
      </w:r>
      <w:proofErr w:type="spellEnd"/>
      <w:r>
        <w:t xml:space="preserve"> can occur at </w:t>
      </w:r>
      <w:r w:rsidR="00B242A0">
        <w:t>varying</w:t>
      </w:r>
      <w:r>
        <w:t xml:space="preserve"> cover from trace to more abundant. Lots of locally endemic and often rare forbs, such as </w:t>
      </w:r>
      <w:proofErr w:type="spellStart"/>
      <w:r w:rsidRPr="007D477A">
        <w:rPr>
          <w:i/>
        </w:rPr>
        <w:t>strepanthus</w:t>
      </w:r>
      <w:proofErr w:type="spellEnd"/>
      <w:r w:rsidRPr="007D477A">
        <w:rPr>
          <w:i/>
        </w:rPr>
        <w:t xml:space="preserve"> </w:t>
      </w:r>
      <w:r>
        <w:t xml:space="preserve">spp., </w:t>
      </w:r>
      <w:proofErr w:type="spellStart"/>
      <w:r w:rsidRPr="007D477A">
        <w:rPr>
          <w:i/>
        </w:rPr>
        <w:t>hesperolinon</w:t>
      </w:r>
      <w:proofErr w:type="spellEnd"/>
      <w:r>
        <w:t xml:space="preserve"> </w:t>
      </w:r>
      <w:proofErr w:type="spellStart"/>
      <w:r>
        <w:t>spp</w:t>
      </w:r>
      <w:proofErr w:type="spellEnd"/>
      <w:r>
        <w:t xml:space="preserve">, </w:t>
      </w:r>
      <w:proofErr w:type="spellStart"/>
      <w:r w:rsidRPr="007D477A">
        <w:rPr>
          <w:i/>
        </w:rPr>
        <w:t>eriogonum</w:t>
      </w:r>
      <w:proofErr w:type="spellEnd"/>
      <w:r w:rsidRPr="007D477A">
        <w:rPr>
          <w:i/>
        </w:rPr>
        <w:t xml:space="preserve"> </w:t>
      </w:r>
      <w:r>
        <w:t xml:space="preserve">spp., </w:t>
      </w:r>
      <w:proofErr w:type="spellStart"/>
      <w:r w:rsidRPr="007D477A">
        <w:rPr>
          <w:i/>
        </w:rPr>
        <w:t>madia</w:t>
      </w:r>
      <w:proofErr w:type="spellEnd"/>
      <w:r>
        <w:t xml:space="preserve"> (=</w:t>
      </w:r>
      <w:proofErr w:type="spellStart"/>
      <w:r w:rsidRPr="007D477A">
        <w:rPr>
          <w:i/>
        </w:rPr>
        <w:t>harmonia</w:t>
      </w:r>
      <w:proofErr w:type="spellEnd"/>
      <w:r>
        <w:t xml:space="preserve">) spp., </w:t>
      </w:r>
      <w:r w:rsidRPr="007D477A">
        <w:rPr>
          <w:i/>
        </w:rPr>
        <w:t xml:space="preserve">Mimulus </w:t>
      </w:r>
      <w:r>
        <w:t xml:space="preserve">spp., </w:t>
      </w:r>
      <w:r w:rsidRPr="007D477A">
        <w:rPr>
          <w:i/>
        </w:rPr>
        <w:t>allium</w:t>
      </w:r>
      <w:r>
        <w:t xml:space="preserve"> spp., </w:t>
      </w:r>
      <w:proofErr w:type="spellStart"/>
      <w:r w:rsidRPr="007D477A">
        <w:rPr>
          <w:i/>
        </w:rPr>
        <w:t>aesclepias</w:t>
      </w:r>
      <w:proofErr w:type="spellEnd"/>
      <w:r w:rsidRPr="007D477A">
        <w:rPr>
          <w:i/>
        </w:rPr>
        <w:t xml:space="preserve"> </w:t>
      </w:r>
      <w:proofErr w:type="spellStart"/>
      <w:r w:rsidRPr="007D477A">
        <w:rPr>
          <w:i/>
        </w:rPr>
        <w:t>solanoana</w:t>
      </w:r>
      <w:proofErr w:type="spellEnd"/>
      <w:r>
        <w:t>. This chaparral type tends to have fewer trees than the mesic chaparral.</w:t>
      </w:r>
    </w:p>
    <w:p w:rsidR="001F42F3" w:rsidP="001F42F3" w:rsidRDefault="001F42F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CUMA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Cupressus macnabiana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Macnab's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QUDU4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durata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Leather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viscida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Sticky whiteleaf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Pointleaf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Bigberry manzanita</w:t>
            </w:r>
          </w:p>
        </w:tc>
      </w:tr>
    </w:tbl>
    <w:p>
      <w:r>
        <w:rPr>
          <w:sz w:val="16"/>
        </w:rPr>
        <w:t>Species names are from the NRCS PLANTS database. Check species codes at http://plants.usda.gov.</w:t>
      </w:r>
    </w:p>
    <w:p w:rsidR="001F42F3" w:rsidP="001F42F3" w:rsidRDefault="001F42F3">
      <w:pPr>
        <w:pStyle w:val="InfoPara"/>
      </w:pPr>
      <w:r>
        <w:t>Disturbance Description</w:t>
      </w:r>
    </w:p>
    <w:p w:rsidR="001F42F3" w:rsidP="001F42F3" w:rsidRDefault="001F42F3">
      <w:r>
        <w:t xml:space="preserve">Due to the poor soil nutrient levels, biomass accumulation tends to be significantly lower in these serpentine systems than in neighboring patches of sandstone chaparral. As a result, fire </w:t>
      </w:r>
      <w:r>
        <w:lastRenderedPageBreak/>
        <w:t xml:space="preserve">frequency and fire severity are reduced. A study at the McLaughlin Reserve (Safford and Harrison, 2000) found that time since last fire was nearly four times longer than on non-serpentine sites, and severity was also significantly reduced.  The effects of fire on diversity in these systems are less pronounced than in non-serpentine systems, though they may be longer lasting (Safford and Harrison, 2004).  </w:t>
      </w:r>
    </w:p>
    <w:p w:rsidR="001F42F3" w:rsidP="001F42F3" w:rsidRDefault="001F42F3"/>
    <w:p w:rsidR="001F42F3" w:rsidP="001F42F3" w:rsidRDefault="001F42F3">
      <w:r>
        <w:t>The model's fire regime parameters were informed from the R1CHAP model, but duration of Class A was lengthened and probability of fire was reduced to reflect the generally lower productivity of these sites.  Fire severity is also reduced possibly due to lower biomass on the sites.</w:t>
      </w:r>
    </w:p>
    <w:p w:rsidR="001F42F3" w:rsidP="001F42F3" w:rsidRDefault="0073657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80</w:t>
            </w:r>
          </w:p>
        </w:tc>
        <w:tc>
          <w:p>
            <w:pPr>
              <w:jc w:val="center"/>
            </w:pPr>
            <w:r>
              <w:t>100</w:t>
            </w:r>
          </w:p>
        </w:tc>
        <w:tc>
          <w:p>
            <w:pPr>
              <w:jc w:val="center"/>
            </w:pPr>
            <w:r>
              <w:t>40</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F42F3" w:rsidP="001F42F3" w:rsidRDefault="001F42F3">
      <w:pPr>
        <w:pStyle w:val="InfoPara"/>
      </w:pPr>
      <w:r>
        <w:t>Scale Description</w:t>
      </w:r>
    </w:p>
    <w:p w:rsidR="001F42F3" w:rsidP="001F42F3" w:rsidRDefault="001F42F3">
      <w:r>
        <w:t>Wildfires typically burn 100s</w:t>
      </w:r>
      <w:r w:rsidR="007D477A">
        <w:t>-</w:t>
      </w:r>
      <w:r>
        <w:t>1</w:t>
      </w:r>
      <w:r w:rsidR="00736572">
        <w:t>,</w:t>
      </w:r>
      <w:r>
        <w:t>000s of acres. A small percentage may burn more than 10,000 acres.</w:t>
      </w:r>
    </w:p>
    <w:p w:rsidR="001F42F3" w:rsidP="001F42F3" w:rsidRDefault="001F42F3">
      <w:pPr>
        <w:pStyle w:val="InfoPara"/>
      </w:pPr>
      <w:r>
        <w:t>Adjacency or Identification Concerns</w:t>
      </w:r>
    </w:p>
    <w:p w:rsidR="001F42F3" w:rsidP="001F42F3" w:rsidRDefault="001F42F3">
      <w:r>
        <w:t>This chaparral type tends to have fewer trees than mesic chaparral. In Yolo, Napa</w:t>
      </w:r>
      <w:r w:rsidR="007D477A">
        <w:t>,</w:t>
      </w:r>
      <w:r>
        <w:t xml:space="preserve"> and Lake counties it occurs as patches among scattered serpentine and non-serpentine grasslands and non-serpentine chaparral.</w:t>
      </w:r>
    </w:p>
    <w:p w:rsidR="001F42F3" w:rsidP="001F42F3" w:rsidRDefault="001F42F3">
      <w:pPr>
        <w:pStyle w:val="InfoPara"/>
      </w:pPr>
      <w:r>
        <w:t>Issues or Problems</w:t>
      </w:r>
    </w:p>
    <w:p w:rsidR="001F42F3" w:rsidP="001F42F3" w:rsidRDefault="001F42F3">
      <w:r>
        <w:t>Safford suggested that these two serpentine shrub systems (1099 and 1034) be combined since the dynamics are data-poor and hard to map separately.</w:t>
      </w:r>
    </w:p>
    <w:p w:rsidR="001F42F3" w:rsidP="001F42F3" w:rsidRDefault="001F42F3"/>
    <w:p w:rsidR="001F42F3" w:rsidP="001F42F3" w:rsidRDefault="001F42F3">
      <w:r>
        <w:t xml:space="preserve">The model is questionable in that if this is a xeric system, </w:t>
      </w:r>
      <w:r w:rsidR="00B242A0">
        <w:t>why would it be expected to see</w:t>
      </w:r>
      <w:r>
        <w:t xml:space="preserve"> &gt;60% cover for 85% of the BpS? (Creasy, pers</w:t>
      </w:r>
      <w:r w:rsidR="007D477A">
        <w:t>onal</w:t>
      </w:r>
      <w:r>
        <w:t xml:space="preserve"> comm</w:t>
      </w:r>
      <w:r w:rsidR="007D477A">
        <w:t>unication</w:t>
      </w:r>
      <w:r>
        <w:t>).</w:t>
      </w:r>
    </w:p>
    <w:p w:rsidR="001F42F3" w:rsidP="001F42F3" w:rsidRDefault="001F42F3">
      <w:pPr>
        <w:pStyle w:val="InfoPara"/>
      </w:pPr>
      <w:r>
        <w:t>Native Uncharacteristic Conditions</w:t>
      </w:r>
    </w:p>
    <w:p w:rsidR="001F42F3" w:rsidP="001F42F3" w:rsidRDefault="001F42F3"/>
    <w:p w:rsidR="001F42F3" w:rsidP="001F42F3" w:rsidRDefault="001F42F3">
      <w:pPr>
        <w:pStyle w:val="InfoPara"/>
      </w:pPr>
      <w:r>
        <w:t>Comments</w:t>
      </w:r>
    </w:p>
    <w:p w:rsidR="001F42F3" w:rsidP="001F42F3" w:rsidRDefault="001F42F3">
      <w:pPr>
        <w:pStyle w:val="ReportSection"/>
      </w:pPr>
      <w:r>
        <w:t>Succession Classes</w:t>
      </w:r>
    </w:p>
    <w:p w:rsidR="001F42F3" w:rsidP="001F42F3" w:rsidRDefault="001F42F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F42F3" w:rsidP="001F42F3" w:rsidRDefault="001F42F3">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F42F3" w:rsidP="001F42F3" w:rsidRDefault="001F42F3"/>
    <w:p w:rsidR="001F42F3" w:rsidP="001F42F3" w:rsidRDefault="001F42F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80"/>
        <w:gridCol w:w="2052"/>
        <w:gridCol w:w="1956"/>
      </w:tblGrid>
      <w:tr w:rsidRPr="001F42F3" w:rsidR="001F42F3" w:rsidTr="001F42F3">
        <w:tc>
          <w:tcPr>
            <w:tcW w:w="1140" w:type="dxa"/>
            <w:tcBorders>
              <w:top w:val="single" w:color="auto" w:sz="2" w:space="0"/>
              <w:bottom w:val="single" w:color="000000" w:sz="12" w:space="0"/>
            </w:tcBorders>
            <w:shd w:val="clear" w:color="auto" w:fill="auto"/>
          </w:tcPr>
          <w:p w:rsidRPr="001F42F3" w:rsidR="001F42F3" w:rsidP="00A406C0" w:rsidRDefault="001F42F3">
            <w:pPr>
              <w:rPr>
                <w:b/>
                <w:bCs/>
              </w:rPr>
            </w:pPr>
            <w:r w:rsidRPr="001F42F3">
              <w:rPr>
                <w:b/>
                <w:bCs/>
              </w:rPr>
              <w:lastRenderedPageBreak/>
              <w:t>Symbol</w:t>
            </w:r>
          </w:p>
        </w:tc>
        <w:tc>
          <w:tcPr>
            <w:tcW w:w="2880" w:type="dxa"/>
            <w:tcBorders>
              <w:top w:val="single" w:color="auto" w:sz="2" w:space="0"/>
              <w:bottom w:val="single" w:color="000000" w:sz="12" w:space="0"/>
            </w:tcBorders>
            <w:shd w:val="clear" w:color="auto" w:fill="auto"/>
          </w:tcPr>
          <w:p w:rsidRPr="001F42F3" w:rsidR="001F42F3" w:rsidP="00A406C0" w:rsidRDefault="001F42F3">
            <w:pPr>
              <w:rPr>
                <w:b/>
                <w:bCs/>
              </w:rPr>
            </w:pPr>
            <w:r w:rsidRPr="001F42F3">
              <w:rPr>
                <w:b/>
                <w:bCs/>
              </w:rPr>
              <w:t>Scientific Name</w:t>
            </w:r>
          </w:p>
        </w:tc>
        <w:tc>
          <w:tcPr>
            <w:tcW w:w="2052" w:type="dxa"/>
            <w:tcBorders>
              <w:top w:val="single" w:color="auto" w:sz="2" w:space="0"/>
              <w:bottom w:val="single" w:color="000000" w:sz="12" w:space="0"/>
            </w:tcBorders>
            <w:shd w:val="clear" w:color="auto" w:fill="auto"/>
          </w:tcPr>
          <w:p w:rsidRPr="001F42F3" w:rsidR="001F42F3" w:rsidP="00A406C0" w:rsidRDefault="001F42F3">
            <w:pPr>
              <w:rPr>
                <w:b/>
                <w:bCs/>
              </w:rPr>
            </w:pPr>
            <w:r w:rsidRPr="001F42F3">
              <w:rPr>
                <w:b/>
                <w:bCs/>
              </w:rPr>
              <w:t>Common Name</w:t>
            </w:r>
          </w:p>
        </w:tc>
        <w:tc>
          <w:tcPr>
            <w:tcW w:w="1956" w:type="dxa"/>
            <w:tcBorders>
              <w:top w:val="single" w:color="auto" w:sz="2" w:space="0"/>
              <w:bottom w:val="single" w:color="000000" w:sz="12" w:space="0"/>
            </w:tcBorders>
            <w:shd w:val="clear" w:color="auto" w:fill="auto"/>
          </w:tcPr>
          <w:p w:rsidRPr="001F42F3" w:rsidR="001F42F3" w:rsidP="00A406C0" w:rsidRDefault="001F42F3">
            <w:pPr>
              <w:rPr>
                <w:b/>
                <w:bCs/>
              </w:rPr>
            </w:pPr>
            <w:r w:rsidRPr="001F42F3">
              <w:rPr>
                <w:b/>
                <w:bCs/>
              </w:rPr>
              <w:t>Canopy Position</w:t>
            </w:r>
          </w:p>
        </w:tc>
      </w:tr>
      <w:tr w:rsidRPr="001F42F3" w:rsidR="001F42F3" w:rsidTr="001F42F3">
        <w:tc>
          <w:tcPr>
            <w:tcW w:w="1140" w:type="dxa"/>
            <w:tcBorders>
              <w:top w:val="single" w:color="000000" w:sz="12" w:space="0"/>
            </w:tcBorders>
            <w:shd w:val="clear" w:color="auto" w:fill="auto"/>
          </w:tcPr>
          <w:p w:rsidRPr="001F42F3" w:rsidR="001F42F3" w:rsidP="00A406C0" w:rsidRDefault="001F42F3">
            <w:pPr>
              <w:rPr>
                <w:bCs/>
              </w:rPr>
            </w:pPr>
            <w:r w:rsidRPr="001F42F3">
              <w:rPr>
                <w:bCs/>
              </w:rPr>
              <w:t>CUMA</w:t>
            </w:r>
          </w:p>
        </w:tc>
        <w:tc>
          <w:tcPr>
            <w:tcW w:w="2880" w:type="dxa"/>
            <w:tcBorders>
              <w:top w:val="single" w:color="000000" w:sz="12" w:space="0"/>
            </w:tcBorders>
            <w:shd w:val="clear" w:color="auto" w:fill="auto"/>
          </w:tcPr>
          <w:p w:rsidRPr="001F42F3" w:rsidR="001F42F3" w:rsidP="00A406C0" w:rsidRDefault="001F42F3">
            <w:proofErr w:type="spellStart"/>
            <w:r w:rsidRPr="001F42F3">
              <w:t>Cupressus</w:t>
            </w:r>
            <w:proofErr w:type="spellEnd"/>
            <w:r w:rsidRPr="001F42F3">
              <w:t xml:space="preserve"> </w:t>
            </w:r>
            <w:proofErr w:type="spellStart"/>
            <w:r w:rsidRPr="001F42F3">
              <w:t>macnabiana</w:t>
            </w:r>
            <w:proofErr w:type="spellEnd"/>
          </w:p>
        </w:tc>
        <w:tc>
          <w:tcPr>
            <w:tcW w:w="2052" w:type="dxa"/>
            <w:tcBorders>
              <w:top w:val="single" w:color="000000" w:sz="12" w:space="0"/>
            </w:tcBorders>
            <w:shd w:val="clear" w:color="auto" w:fill="auto"/>
          </w:tcPr>
          <w:p w:rsidRPr="001F42F3" w:rsidR="001F42F3" w:rsidP="00A406C0" w:rsidRDefault="001F42F3">
            <w:r w:rsidRPr="001F42F3">
              <w:t>Macnab's cypress</w:t>
            </w:r>
          </w:p>
        </w:tc>
        <w:tc>
          <w:tcPr>
            <w:tcW w:w="1956" w:type="dxa"/>
            <w:tcBorders>
              <w:top w:val="single" w:color="000000" w:sz="12" w:space="0"/>
            </w:tcBorders>
            <w:shd w:val="clear" w:color="auto" w:fill="auto"/>
          </w:tcPr>
          <w:p w:rsidRPr="001F42F3" w:rsidR="001F42F3" w:rsidP="00A406C0" w:rsidRDefault="001F42F3">
            <w:r w:rsidRPr="001F42F3">
              <w:t>Lower</w:t>
            </w:r>
          </w:p>
        </w:tc>
      </w:tr>
      <w:tr w:rsidRPr="001F42F3" w:rsidR="001F42F3" w:rsidTr="001F42F3">
        <w:tc>
          <w:tcPr>
            <w:tcW w:w="1140" w:type="dxa"/>
            <w:shd w:val="clear" w:color="auto" w:fill="auto"/>
          </w:tcPr>
          <w:p w:rsidRPr="001F42F3" w:rsidR="001F42F3" w:rsidP="00A406C0" w:rsidRDefault="001F42F3">
            <w:pPr>
              <w:rPr>
                <w:bCs/>
              </w:rPr>
            </w:pPr>
            <w:r w:rsidRPr="001F42F3">
              <w:rPr>
                <w:bCs/>
              </w:rPr>
              <w:t>QUDU4</w:t>
            </w:r>
          </w:p>
        </w:tc>
        <w:tc>
          <w:tcPr>
            <w:tcW w:w="2880" w:type="dxa"/>
            <w:shd w:val="clear" w:color="auto" w:fill="auto"/>
          </w:tcPr>
          <w:p w:rsidRPr="001F42F3" w:rsidR="001F42F3" w:rsidP="00A406C0" w:rsidRDefault="001F42F3">
            <w:r w:rsidRPr="001F42F3">
              <w:t xml:space="preserve">Quercus </w:t>
            </w:r>
            <w:proofErr w:type="spellStart"/>
            <w:r w:rsidRPr="001F42F3">
              <w:t>durata</w:t>
            </w:r>
            <w:proofErr w:type="spellEnd"/>
          </w:p>
        </w:tc>
        <w:tc>
          <w:tcPr>
            <w:tcW w:w="2052" w:type="dxa"/>
            <w:shd w:val="clear" w:color="auto" w:fill="auto"/>
          </w:tcPr>
          <w:p w:rsidRPr="001F42F3" w:rsidR="001F42F3" w:rsidP="00A406C0" w:rsidRDefault="001F42F3">
            <w:r w:rsidRPr="001F42F3">
              <w:t>Leather oak</w:t>
            </w:r>
          </w:p>
        </w:tc>
        <w:tc>
          <w:tcPr>
            <w:tcW w:w="1956" w:type="dxa"/>
            <w:shd w:val="clear" w:color="auto" w:fill="auto"/>
          </w:tcPr>
          <w:p w:rsidRPr="001F42F3" w:rsidR="001F42F3" w:rsidP="00A406C0" w:rsidRDefault="001F42F3">
            <w:r w:rsidRPr="001F42F3">
              <w:t>Lower</w:t>
            </w:r>
          </w:p>
        </w:tc>
      </w:tr>
      <w:tr w:rsidRPr="001F42F3" w:rsidR="001F42F3" w:rsidTr="001F42F3">
        <w:tc>
          <w:tcPr>
            <w:tcW w:w="1140" w:type="dxa"/>
            <w:shd w:val="clear" w:color="auto" w:fill="auto"/>
          </w:tcPr>
          <w:p w:rsidRPr="001F42F3" w:rsidR="001F42F3" w:rsidP="00A406C0" w:rsidRDefault="001F42F3">
            <w:pPr>
              <w:rPr>
                <w:bCs/>
              </w:rPr>
            </w:pPr>
            <w:r w:rsidRPr="001F42F3">
              <w:rPr>
                <w:bCs/>
              </w:rPr>
              <w:t>ADFA</w:t>
            </w:r>
          </w:p>
        </w:tc>
        <w:tc>
          <w:tcPr>
            <w:tcW w:w="2880" w:type="dxa"/>
            <w:shd w:val="clear" w:color="auto" w:fill="auto"/>
          </w:tcPr>
          <w:p w:rsidRPr="001F42F3" w:rsidR="001F42F3" w:rsidP="00A406C0" w:rsidRDefault="001F42F3">
            <w:proofErr w:type="spellStart"/>
            <w:r w:rsidRPr="001F42F3">
              <w:t>Adenostoma</w:t>
            </w:r>
            <w:proofErr w:type="spellEnd"/>
            <w:r w:rsidRPr="001F42F3">
              <w:t xml:space="preserve"> </w:t>
            </w:r>
            <w:proofErr w:type="spellStart"/>
            <w:r w:rsidRPr="001F42F3">
              <w:t>fasciculatum</w:t>
            </w:r>
            <w:proofErr w:type="spellEnd"/>
          </w:p>
        </w:tc>
        <w:tc>
          <w:tcPr>
            <w:tcW w:w="2052" w:type="dxa"/>
            <w:shd w:val="clear" w:color="auto" w:fill="auto"/>
          </w:tcPr>
          <w:p w:rsidRPr="001F42F3" w:rsidR="001F42F3" w:rsidP="00A406C0" w:rsidRDefault="001F42F3">
            <w:proofErr w:type="spellStart"/>
            <w:r w:rsidRPr="001F42F3">
              <w:t>Chamise</w:t>
            </w:r>
            <w:proofErr w:type="spellEnd"/>
          </w:p>
        </w:tc>
        <w:tc>
          <w:tcPr>
            <w:tcW w:w="1956" w:type="dxa"/>
            <w:shd w:val="clear" w:color="auto" w:fill="auto"/>
          </w:tcPr>
          <w:p w:rsidRPr="001F42F3" w:rsidR="001F42F3" w:rsidP="00A406C0" w:rsidRDefault="001F42F3">
            <w:r w:rsidRPr="001F42F3">
              <w:t>Lower</w:t>
            </w:r>
          </w:p>
        </w:tc>
      </w:tr>
    </w:tbl>
    <w:p w:rsidR="001F42F3" w:rsidP="001F42F3" w:rsidRDefault="001F42F3"/>
    <w:p w:rsidR="001F42F3" w:rsidP="001F42F3" w:rsidRDefault="001F42F3">
      <w:pPr>
        <w:pStyle w:val="SClassInfoPara"/>
      </w:pPr>
      <w:r>
        <w:t>Description</w:t>
      </w:r>
    </w:p>
    <w:p w:rsidR="001F42F3" w:rsidP="001F42F3" w:rsidRDefault="001F42F3">
      <w:r>
        <w:t>Shrub seedlings, fire annuals and short lived perennials, geophytes. Many of the sh</w:t>
      </w:r>
      <w:r w:rsidR="00B242A0">
        <w:t>r</w:t>
      </w:r>
      <w:r>
        <w:t>ubs present before the fire are still present. The primary difference is the removal of thatch. This allows for a flush of forbs that thin out after a few years.</w:t>
      </w:r>
      <w:r w:rsidR="00736572">
        <w:t xml:space="preserve"> </w:t>
      </w:r>
      <w:r>
        <w:t>Species richness is relatively stable through the early years of recovery after fire.</w:t>
      </w:r>
    </w:p>
    <w:p w:rsidR="001F42F3" w:rsidP="001F42F3" w:rsidRDefault="001F42F3"/>
    <w:p>
      <w:r>
        <w:rPr>
          <w:i/>
          <w:u w:val="single"/>
        </w:rPr>
        <w:t>Maximum Tree Size Class</w:t>
      </w:r>
      <w:br/>
      <w:r>
        <w:t>Pole 5-9" DBH</w:t>
      </w:r>
    </w:p>
    <w:p w:rsidR="001F42F3" w:rsidP="001F42F3" w:rsidRDefault="001F42F3">
      <w:pPr>
        <w:pStyle w:val="InfoPara"/>
        <w:pBdr>
          <w:top w:val="single" w:color="auto" w:sz="4" w:space="1"/>
        </w:pBdr>
      </w:pPr>
      <w:r xmlns:w="http://schemas.openxmlformats.org/wordprocessingml/2006/main">
        <w:t>Class B</w:t>
      </w:r>
      <w:r xmlns:w="http://schemas.openxmlformats.org/wordprocessingml/2006/main">
        <w:tab/>
        <w:t>82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F42F3" w:rsidP="001F42F3" w:rsidRDefault="001F42F3"/>
    <w:p w:rsidR="001F42F3" w:rsidP="001F42F3" w:rsidRDefault="001F42F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80"/>
        <w:gridCol w:w="2052"/>
        <w:gridCol w:w="1956"/>
      </w:tblGrid>
      <w:tr w:rsidRPr="001F42F3" w:rsidR="001F42F3" w:rsidTr="001F42F3">
        <w:tc>
          <w:tcPr>
            <w:tcW w:w="1140" w:type="dxa"/>
            <w:tcBorders>
              <w:top w:val="single" w:color="auto" w:sz="2" w:space="0"/>
              <w:bottom w:val="single" w:color="000000" w:sz="12" w:space="0"/>
            </w:tcBorders>
            <w:shd w:val="clear" w:color="auto" w:fill="auto"/>
          </w:tcPr>
          <w:p w:rsidRPr="001F42F3" w:rsidR="001F42F3" w:rsidP="002507BD" w:rsidRDefault="001F42F3">
            <w:pPr>
              <w:rPr>
                <w:b/>
                <w:bCs/>
              </w:rPr>
            </w:pPr>
            <w:r w:rsidRPr="001F42F3">
              <w:rPr>
                <w:b/>
                <w:bCs/>
              </w:rPr>
              <w:t>Symbol</w:t>
            </w:r>
          </w:p>
        </w:tc>
        <w:tc>
          <w:tcPr>
            <w:tcW w:w="2880" w:type="dxa"/>
            <w:tcBorders>
              <w:top w:val="single" w:color="auto" w:sz="2" w:space="0"/>
              <w:bottom w:val="single" w:color="000000" w:sz="12" w:space="0"/>
            </w:tcBorders>
            <w:shd w:val="clear" w:color="auto" w:fill="auto"/>
          </w:tcPr>
          <w:p w:rsidRPr="001F42F3" w:rsidR="001F42F3" w:rsidP="002507BD" w:rsidRDefault="001F42F3">
            <w:pPr>
              <w:rPr>
                <w:b/>
                <w:bCs/>
              </w:rPr>
            </w:pPr>
            <w:r w:rsidRPr="001F42F3">
              <w:rPr>
                <w:b/>
                <w:bCs/>
              </w:rPr>
              <w:t>Scientific Name</w:t>
            </w:r>
          </w:p>
        </w:tc>
        <w:tc>
          <w:tcPr>
            <w:tcW w:w="2052" w:type="dxa"/>
            <w:tcBorders>
              <w:top w:val="single" w:color="auto" w:sz="2" w:space="0"/>
              <w:bottom w:val="single" w:color="000000" w:sz="12" w:space="0"/>
            </w:tcBorders>
            <w:shd w:val="clear" w:color="auto" w:fill="auto"/>
          </w:tcPr>
          <w:p w:rsidRPr="001F42F3" w:rsidR="001F42F3" w:rsidP="002507BD" w:rsidRDefault="001F42F3">
            <w:pPr>
              <w:rPr>
                <w:b/>
                <w:bCs/>
              </w:rPr>
            </w:pPr>
            <w:r w:rsidRPr="001F42F3">
              <w:rPr>
                <w:b/>
                <w:bCs/>
              </w:rPr>
              <w:t>Common Name</w:t>
            </w:r>
          </w:p>
        </w:tc>
        <w:tc>
          <w:tcPr>
            <w:tcW w:w="1956" w:type="dxa"/>
            <w:tcBorders>
              <w:top w:val="single" w:color="auto" w:sz="2" w:space="0"/>
              <w:bottom w:val="single" w:color="000000" w:sz="12" w:space="0"/>
            </w:tcBorders>
            <w:shd w:val="clear" w:color="auto" w:fill="auto"/>
          </w:tcPr>
          <w:p w:rsidRPr="001F42F3" w:rsidR="001F42F3" w:rsidP="002507BD" w:rsidRDefault="001F42F3">
            <w:pPr>
              <w:rPr>
                <w:b/>
                <w:bCs/>
              </w:rPr>
            </w:pPr>
            <w:r w:rsidRPr="001F42F3">
              <w:rPr>
                <w:b/>
                <w:bCs/>
              </w:rPr>
              <w:t>Canopy Position</w:t>
            </w:r>
          </w:p>
        </w:tc>
      </w:tr>
      <w:tr w:rsidRPr="001F42F3" w:rsidR="001F42F3" w:rsidTr="001F42F3">
        <w:tc>
          <w:tcPr>
            <w:tcW w:w="1140" w:type="dxa"/>
            <w:tcBorders>
              <w:top w:val="single" w:color="000000" w:sz="12" w:space="0"/>
            </w:tcBorders>
            <w:shd w:val="clear" w:color="auto" w:fill="auto"/>
          </w:tcPr>
          <w:p w:rsidRPr="001F42F3" w:rsidR="001F42F3" w:rsidP="002507BD" w:rsidRDefault="001F42F3">
            <w:pPr>
              <w:rPr>
                <w:bCs/>
              </w:rPr>
            </w:pPr>
            <w:r w:rsidRPr="001F42F3">
              <w:rPr>
                <w:bCs/>
              </w:rPr>
              <w:t>ADFA</w:t>
            </w:r>
          </w:p>
        </w:tc>
        <w:tc>
          <w:tcPr>
            <w:tcW w:w="2880" w:type="dxa"/>
            <w:tcBorders>
              <w:top w:val="single" w:color="000000" w:sz="12" w:space="0"/>
            </w:tcBorders>
            <w:shd w:val="clear" w:color="auto" w:fill="auto"/>
          </w:tcPr>
          <w:p w:rsidRPr="001F42F3" w:rsidR="001F42F3" w:rsidP="002507BD" w:rsidRDefault="001F42F3">
            <w:proofErr w:type="spellStart"/>
            <w:r w:rsidRPr="001F42F3">
              <w:t>Adenostoma</w:t>
            </w:r>
            <w:proofErr w:type="spellEnd"/>
            <w:r w:rsidRPr="001F42F3">
              <w:t xml:space="preserve"> </w:t>
            </w:r>
            <w:proofErr w:type="spellStart"/>
            <w:r w:rsidRPr="001F42F3">
              <w:t>fasciculatum</w:t>
            </w:r>
            <w:proofErr w:type="spellEnd"/>
          </w:p>
        </w:tc>
        <w:tc>
          <w:tcPr>
            <w:tcW w:w="2052" w:type="dxa"/>
            <w:tcBorders>
              <w:top w:val="single" w:color="000000" w:sz="12" w:space="0"/>
            </w:tcBorders>
            <w:shd w:val="clear" w:color="auto" w:fill="auto"/>
          </w:tcPr>
          <w:p w:rsidRPr="001F42F3" w:rsidR="001F42F3" w:rsidP="002507BD" w:rsidRDefault="001F42F3">
            <w:proofErr w:type="spellStart"/>
            <w:r w:rsidRPr="001F42F3">
              <w:t>Chamise</w:t>
            </w:r>
            <w:proofErr w:type="spellEnd"/>
          </w:p>
        </w:tc>
        <w:tc>
          <w:tcPr>
            <w:tcW w:w="1956" w:type="dxa"/>
            <w:tcBorders>
              <w:top w:val="single" w:color="000000" w:sz="12" w:space="0"/>
            </w:tcBorders>
            <w:shd w:val="clear" w:color="auto" w:fill="auto"/>
          </w:tcPr>
          <w:p w:rsidRPr="001F42F3" w:rsidR="001F42F3" w:rsidP="002507BD" w:rsidRDefault="001F42F3">
            <w:r w:rsidRPr="001F42F3">
              <w:t>Middle</w:t>
            </w:r>
          </w:p>
        </w:tc>
      </w:tr>
      <w:tr w:rsidRPr="001F42F3" w:rsidR="001F42F3" w:rsidTr="001F42F3">
        <w:tc>
          <w:tcPr>
            <w:tcW w:w="1140" w:type="dxa"/>
            <w:shd w:val="clear" w:color="auto" w:fill="auto"/>
          </w:tcPr>
          <w:p w:rsidRPr="001F42F3" w:rsidR="001F42F3" w:rsidP="002507BD" w:rsidRDefault="001F42F3">
            <w:pPr>
              <w:rPr>
                <w:bCs/>
              </w:rPr>
            </w:pPr>
            <w:r w:rsidRPr="001F42F3">
              <w:rPr>
                <w:bCs/>
              </w:rPr>
              <w:t>CUMA</w:t>
            </w:r>
          </w:p>
        </w:tc>
        <w:tc>
          <w:tcPr>
            <w:tcW w:w="2880" w:type="dxa"/>
            <w:shd w:val="clear" w:color="auto" w:fill="auto"/>
          </w:tcPr>
          <w:p w:rsidRPr="001F42F3" w:rsidR="001F42F3" w:rsidP="002507BD" w:rsidRDefault="001F42F3">
            <w:proofErr w:type="spellStart"/>
            <w:r w:rsidRPr="001F42F3">
              <w:t>Cupressus</w:t>
            </w:r>
            <w:proofErr w:type="spellEnd"/>
            <w:r w:rsidRPr="001F42F3">
              <w:t xml:space="preserve"> </w:t>
            </w:r>
            <w:proofErr w:type="spellStart"/>
            <w:r w:rsidRPr="001F42F3">
              <w:t>macnabiana</w:t>
            </w:r>
            <w:proofErr w:type="spellEnd"/>
          </w:p>
        </w:tc>
        <w:tc>
          <w:tcPr>
            <w:tcW w:w="2052" w:type="dxa"/>
            <w:shd w:val="clear" w:color="auto" w:fill="auto"/>
          </w:tcPr>
          <w:p w:rsidRPr="001F42F3" w:rsidR="001F42F3" w:rsidP="002507BD" w:rsidRDefault="001F42F3">
            <w:r w:rsidRPr="001F42F3">
              <w:t>Macnab's cypress</w:t>
            </w:r>
          </w:p>
        </w:tc>
        <w:tc>
          <w:tcPr>
            <w:tcW w:w="1956" w:type="dxa"/>
            <w:shd w:val="clear" w:color="auto" w:fill="auto"/>
          </w:tcPr>
          <w:p w:rsidRPr="001F42F3" w:rsidR="001F42F3" w:rsidP="002507BD" w:rsidRDefault="001F42F3">
            <w:r w:rsidRPr="001F42F3">
              <w:t>Mid-Upper</w:t>
            </w:r>
          </w:p>
        </w:tc>
      </w:tr>
      <w:tr w:rsidRPr="001F42F3" w:rsidR="001F42F3" w:rsidTr="001F42F3">
        <w:tc>
          <w:tcPr>
            <w:tcW w:w="1140" w:type="dxa"/>
            <w:shd w:val="clear" w:color="auto" w:fill="auto"/>
          </w:tcPr>
          <w:p w:rsidRPr="001F42F3" w:rsidR="001F42F3" w:rsidP="002507BD" w:rsidRDefault="001F42F3">
            <w:pPr>
              <w:rPr>
                <w:bCs/>
              </w:rPr>
            </w:pPr>
            <w:r w:rsidRPr="001F42F3">
              <w:rPr>
                <w:bCs/>
              </w:rPr>
              <w:t>QUDU4</w:t>
            </w:r>
          </w:p>
        </w:tc>
        <w:tc>
          <w:tcPr>
            <w:tcW w:w="2880" w:type="dxa"/>
            <w:shd w:val="clear" w:color="auto" w:fill="auto"/>
          </w:tcPr>
          <w:p w:rsidRPr="001F42F3" w:rsidR="001F42F3" w:rsidP="002507BD" w:rsidRDefault="001F42F3">
            <w:r w:rsidRPr="001F42F3">
              <w:t xml:space="preserve">Quercus </w:t>
            </w:r>
            <w:proofErr w:type="spellStart"/>
            <w:r w:rsidRPr="001F42F3">
              <w:t>durata</w:t>
            </w:r>
            <w:proofErr w:type="spellEnd"/>
          </w:p>
        </w:tc>
        <w:tc>
          <w:tcPr>
            <w:tcW w:w="2052" w:type="dxa"/>
            <w:shd w:val="clear" w:color="auto" w:fill="auto"/>
          </w:tcPr>
          <w:p w:rsidRPr="001F42F3" w:rsidR="001F42F3" w:rsidP="002507BD" w:rsidRDefault="001F42F3">
            <w:r w:rsidRPr="001F42F3">
              <w:t>Leather oak</w:t>
            </w:r>
          </w:p>
        </w:tc>
        <w:tc>
          <w:tcPr>
            <w:tcW w:w="1956" w:type="dxa"/>
            <w:shd w:val="clear" w:color="auto" w:fill="auto"/>
          </w:tcPr>
          <w:p w:rsidRPr="001F42F3" w:rsidR="001F42F3" w:rsidP="002507BD" w:rsidRDefault="001F42F3">
            <w:r w:rsidRPr="001F42F3">
              <w:t>Mid-Upper</w:t>
            </w:r>
          </w:p>
        </w:tc>
      </w:tr>
    </w:tbl>
    <w:p w:rsidR="001F42F3" w:rsidP="001F42F3" w:rsidRDefault="001F42F3"/>
    <w:p w:rsidR="001F42F3" w:rsidP="001F42F3" w:rsidRDefault="001F42F3">
      <w:pPr>
        <w:pStyle w:val="SClassInfoPara"/>
      </w:pPr>
      <w:r>
        <w:t>Description</w:t>
      </w:r>
    </w:p>
    <w:p w:rsidR="001F42F3" w:rsidP="001F42F3" w:rsidRDefault="001F42F3">
      <w:r>
        <w:t>Shrubs are well establis</w:t>
      </w:r>
      <w:r w:rsidR="00B242A0">
        <w:t>hed, herbs mostly in openings</w:t>
      </w:r>
      <w:r w:rsidR="00736572">
        <w:t xml:space="preserve">. </w:t>
      </w:r>
      <w:proofErr w:type="spellStart"/>
      <w:r w:rsidRPr="007D477A">
        <w:rPr>
          <w:i/>
        </w:rPr>
        <w:t>Adenostoma</w:t>
      </w:r>
      <w:proofErr w:type="spellEnd"/>
      <w:r>
        <w:t xml:space="preserve"> is present under and around the Oak. </w:t>
      </w:r>
      <w:proofErr w:type="spellStart"/>
      <w:r>
        <w:t>MacNab's</w:t>
      </w:r>
      <w:proofErr w:type="spellEnd"/>
      <w:r>
        <w:t xml:space="preserve"> cypress increases in more mesic locations (riparian areas or above about 1800ft).</w:t>
      </w:r>
      <w:r w:rsidR="00736572">
        <w:t xml:space="preserve"> </w:t>
      </w:r>
      <w:r>
        <w:t xml:space="preserve">Some short statured shrubs (e.g. </w:t>
      </w:r>
      <w:r w:rsidRPr="007D477A">
        <w:rPr>
          <w:i/>
        </w:rPr>
        <w:t xml:space="preserve">Ceanothus </w:t>
      </w:r>
      <w:proofErr w:type="spellStart"/>
      <w:r w:rsidRPr="007D477A">
        <w:rPr>
          <w:i/>
        </w:rPr>
        <w:t>jepsonii</w:t>
      </w:r>
      <w:proofErr w:type="spellEnd"/>
      <w:r>
        <w:t>) may have dropped out.</w:t>
      </w:r>
    </w:p>
    <w:p w:rsidR="001F42F3" w:rsidP="001F42F3" w:rsidRDefault="001F42F3"/>
    <w:p w:rsidR="00736572" w:rsidP="00736572" w:rsidRDefault="00736572">
      <w:r>
        <w:t xml:space="preserve">Upper layer can be the emerging trees through the canopy of shrubs. The dominant shrub canopy closure is 70-100%. The sporadic tree canopy can be 0-50% closure, height </w:t>
      </w:r>
      <w:r w:rsidR="007D477A">
        <w:t>&lt;</w:t>
      </w:r>
      <w:r>
        <w:t>10m. Classes A and B should be distinguished based on canopy closure of the shrub layer, rather than the tree layer.</w:t>
      </w:r>
    </w:p>
    <w:p w:rsidR="001F42F3" w:rsidP="001F42F3" w:rsidRDefault="001F42F3"/>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15</w:t>
            </w:r>
          </w:p>
        </w:tc>
      </w:tr>
      <w:tr>
        <w:tc>
          <w:p>
            <w:pPr>
              <w:jc w:val="center"/>
            </w:pPr>
            <w:r>
              <w:rPr>
                <w:sz w:val="20"/>
              </w:rPr>
              <w:t>Late1:CLS</w:t>
            </w:r>
          </w:p>
        </w:tc>
        <w:tc>
          <w:p>
            <w:pPr>
              <w:jc w:val="center"/>
            </w:pPr>
            <w:r>
              <w:rPr>
                <w:sz w:val="20"/>
              </w:rPr>
              <w:t>16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0.0135</w:t>
            </w:r>
          </w:p>
        </w:tc>
        <w:tc>
          <w:p>
            <w:pPr>
              <w:jc w:val="center"/>
            </w:pPr>
            <w:r>
              <w:rPr>
                <w:sz w:val="20"/>
              </w:rPr>
              <w:t>74</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F42F3" w:rsidP="001F42F3" w:rsidRDefault="001F42F3">
      <w:r>
        <w:t>Harrison, S.,</w:t>
      </w:r>
      <w:r w:rsidR="00B242A0">
        <w:t xml:space="preserve"> B.D. Inouye and H.D. Safford. 2003.</w:t>
      </w:r>
      <w:r>
        <w:t xml:space="preserve"> Ecological heterogeneity in the effects of grazing and fire on grassland diversity.  Conservation Biology 7(3) June 2003: 837-845.</w:t>
      </w:r>
    </w:p>
    <w:p w:rsidR="001F42F3" w:rsidP="001F42F3" w:rsidRDefault="001F42F3"/>
    <w:p w:rsidR="001F42F3" w:rsidP="001F42F3" w:rsidRDefault="001F42F3">
      <w:r>
        <w:t>NatureServe. 2007. International Ecological Classification Standard: Terrestrial Ecological Classifications. NatureServe Central Databases. Arlington, VA. Data current as of 10 February 2007.</w:t>
      </w:r>
    </w:p>
    <w:p w:rsidR="001F42F3" w:rsidP="001F42F3" w:rsidRDefault="001F42F3"/>
    <w:p w:rsidR="001F42F3" w:rsidP="001F42F3" w:rsidRDefault="001F42F3">
      <w:r>
        <w:t>Saffor</w:t>
      </w:r>
      <w:r w:rsidR="00B242A0">
        <w:t xml:space="preserve">d, H.D. and Susan Harrison. 2008. </w:t>
      </w:r>
      <w:r>
        <w:t xml:space="preserve">The </w:t>
      </w:r>
      <w:r w:rsidRPr="00B242A0">
        <w:t xml:space="preserve">effects of fire on serpentine vegetation and implications for management. </w:t>
      </w:r>
      <w:r w:rsidRPr="00B242A0" w:rsidR="00B242A0">
        <w:rPr>
          <w:iCs/>
          <w:color w:val="222222"/>
        </w:rPr>
        <w:t>Proceedings of the 2002 Fire Conference on Managing Fire and Fuels in the Remaining Wildlands and Open Spaces of the Southwestern United States</w:t>
      </w:r>
      <w:r w:rsidRPr="00B242A0" w:rsidR="00B242A0">
        <w:rPr>
          <w:color w:val="222222"/>
        </w:rPr>
        <w:t xml:space="preserve">. </w:t>
      </w:r>
      <w:r w:rsidRPr="00B242A0">
        <w:t xml:space="preserve">USDA </w:t>
      </w:r>
      <w:r w:rsidRPr="00B242A0" w:rsidR="00B242A0">
        <w:t>F</w:t>
      </w:r>
      <w:r w:rsidRPr="00B242A0">
        <w:t>orest Service Gener</w:t>
      </w:r>
      <w:r w:rsidRPr="00B242A0" w:rsidR="00B242A0">
        <w:t xml:space="preserve">al Technical Report PSW-GTR </w:t>
      </w:r>
      <w:r w:rsidRPr="00B242A0" w:rsidR="00B242A0">
        <w:rPr>
          <w:color w:val="222222"/>
        </w:rPr>
        <w:t>189</w:t>
      </w:r>
      <w:r w:rsidR="00B242A0">
        <w:rPr>
          <w:color w:val="222222"/>
        </w:rPr>
        <w:t>:</w:t>
      </w:r>
      <w:r w:rsidRPr="00B242A0" w:rsidR="00B242A0">
        <w:rPr>
          <w:color w:val="222222"/>
        </w:rPr>
        <w:t xml:space="preserve"> 321-28.</w:t>
      </w:r>
    </w:p>
    <w:p w:rsidR="001F42F3" w:rsidP="001F42F3" w:rsidRDefault="001F42F3"/>
    <w:p w:rsidR="001F42F3" w:rsidP="001F42F3" w:rsidRDefault="001F42F3">
      <w:r>
        <w:lastRenderedPageBreak/>
        <w:t>Safford, H.D. and Susan Harrison. 2004.  Fire effects on plant diversity in serpentine vs. sandstone chaparral.  Ecology, 85(2) 2004: 539-548.</w:t>
      </w:r>
    </w:p>
    <w:sectPr w:rsidR="001F42F3"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89E" w:rsidRDefault="0095389E">
      <w:r>
        <w:separator/>
      </w:r>
    </w:p>
  </w:endnote>
  <w:endnote w:type="continuationSeparator" w:id="0">
    <w:p w:rsidR="0095389E" w:rsidRDefault="00953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2F3" w:rsidRDefault="001F42F3" w:rsidP="001F42F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9E" w:rsidRDefault="0095389E">
      <w:r>
        <w:separator/>
      </w:r>
    </w:p>
  </w:footnote>
  <w:footnote w:type="continuationSeparator" w:id="0">
    <w:p w:rsidR="0095389E" w:rsidRDefault="00953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F42F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F3"/>
    <w:rsid w:val="00006AF9"/>
    <w:rsid w:val="00031661"/>
    <w:rsid w:val="00060925"/>
    <w:rsid w:val="00062E6C"/>
    <w:rsid w:val="000D2569"/>
    <w:rsid w:val="00190A7C"/>
    <w:rsid w:val="001A0625"/>
    <w:rsid w:val="001A09C3"/>
    <w:rsid w:val="001C2B3F"/>
    <w:rsid w:val="001F42F3"/>
    <w:rsid w:val="0025768B"/>
    <w:rsid w:val="00285F40"/>
    <w:rsid w:val="002A563D"/>
    <w:rsid w:val="00300328"/>
    <w:rsid w:val="00301476"/>
    <w:rsid w:val="003301EC"/>
    <w:rsid w:val="00367591"/>
    <w:rsid w:val="003706C4"/>
    <w:rsid w:val="0037120A"/>
    <w:rsid w:val="003C4AA1"/>
    <w:rsid w:val="003C6CFB"/>
    <w:rsid w:val="003F322E"/>
    <w:rsid w:val="00400D76"/>
    <w:rsid w:val="004016D3"/>
    <w:rsid w:val="00413292"/>
    <w:rsid w:val="004B3810"/>
    <w:rsid w:val="004B661D"/>
    <w:rsid w:val="004D5F12"/>
    <w:rsid w:val="00503E44"/>
    <w:rsid w:val="00572597"/>
    <w:rsid w:val="005A033C"/>
    <w:rsid w:val="005B1DDE"/>
    <w:rsid w:val="005C2928"/>
    <w:rsid w:val="005C475F"/>
    <w:rsid w:val="00621C0C"/>
    <w:rsid w:val="00626A79"/>
    <w:rsid w:val="00683368"/>
    <w:rsid w:val="00691641"/>
    <w:rsid w:val="006A51EC"/>
    <w:rsid w:val="006D2137"/>
    <w:rsid w:val="006E59C5"/>
    <w:rsid w:val="00736572"/>
    <w:rsid w:val="00751DBE"/>
    <w:rsid w:val="00760203"/>
    <w:rsid w:val="007742B4"/>
    <w:rsid w:val="007B2B17"/>
    <w:rsid w:val="007D477A"/>
    <w:rsid w:val="007E4B31"/>
    <w:rsid w:val="007F33B2"/>
    <w:rsid w:val="00814CF1"/>
    <w:rsid w:val="0083523E"/>
    <w:rsid w:val="008444BB"/>
    <w:rsid w:val="00857297"/>
    <w:rsid w:val="008610DF"/>
    <w:rsid w:val="008658E9"/>
    <w:rsid w:val="008E273F"/>
    <w:rsid w:val="008F1823"/>
    <w:rsid w:val="00901410"/>
    <w:rsid w:val="00901CA2"/>
    <w:rsid w:val="009275B8"/>
    <w:rsid w:val="00945DBA"/>
    <w:rsid w:val="0095389E"/>
    <w:rsid w:val="00956116"/>
    <w:rsid w:val="00964894"/>
    <w:rsid w:val="00967C07"/>
    <w:rsid w:val="009B1FAA"/>
    <w:rsid w:val="009D6227"/>
    <w:rsid w:val="009E0DB5"/>
    <w:rsid w:val="009F25DF"/>
    <w:rsid w:val="00A43E41"/>
    <w:rsid w:val="00A44EF7"/>
    <w:rsid w:val="00A9365B"/>
    <w:rsid w:val="00A96536"/>
    <w:rsid w:val="00B17612"/>
    <w:rsid w:val="00B242A0"/>
    <w:rsid w:val="00B55CB2"/>
    <w:rsid w:val="00B650FF"/>
    <w:rsid w:val="00B746D4"/>
    <w:rsid w:val="00B92A33"/>
    <w:rsid w:val="00C0481C"/>
    <w:rsid w:val="00C21B4A"/>
    <w:rsid w:val="00C52E14"/>
    <w:rsid w:val="00D04D5D"/>
    <w:rsid w:val="00D111B5"/>
    <w:rsid w:val="00D12502"/>
    <w:rsid w:val="00D37B60"/>
    <w:rsid w:val="00D61AC5"/>
    <w:rsid w:val="00D75AB9"/>
    <w:rsid w:val="00D81349"/>
    <w:rsid w:val="00D9058E"/>
    <w:rsid w:val="00D90718"/>
    <w:rsid w:val="00D96D94"/>
    <w:rsid w:val="00DE3A47"/>
    <w:rsid w:val="00DE5B29"/>
    <w:rsid w:val="00E01EC8"/>
    <w:rsid w:val="00E61F9B"/>
    <w:rsid w:val="00EC4A14"/>
    <w:rsid w:val="00ED3436"/>
    <w:rsid w:val="00EF6C66"/>
    <w:rsid w:val="00F12753"/>
    <w:rsid w:val="00F55FA9"/>
    <w:rsid w:val="00F86C13"/>
    <w:rsid w:val="00F873A7"/>
    <w:rsid w:val="00F948F2"/>
    <w:rsid w:val="00FA28B7"/>
    <w:rsid w:val="00FC5F4D"/>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AF2DD1A-E7E8-4C02-A04A-237B8062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D47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7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48265">
      <w:bodyDiv w:val="1"/>
      <w:marLeft w:val="0"/>
      <w:marRight w:val="0"/>
      <w:marTop w:val="0"/>
      <w:marBottom w:val="0"/>
      <w:divBdr>
        <w:top w:val="none" w:sz="0" w:space="0" w:color="auto"/>
        <w:left w:val="none" w:sz="0" w:space="0" w:color="auto"/>
        <w:bottom w:val="none" w:sz="0" w:space="0" w:color="auto"/>
        <w:right w:val="none" w:sz="0" w:space="0" w:color="auto"/>
      </w:divBdr>
      <w:divsChild>
        <w:div w:id="2130080873">
          <w:marLeft w:val="0"/>
          <w:marRight w:val="0"/>
          <w:marTop w:val="0"/>
          <w:marBottom w:val="0"/>
          <w:divBdr>
            <w:top w:val="none" w:sz="0" w:space="0" w:color="auto"/>
            <w:left w:val="none" w:sz="0" w:space="0" w:color="auto"/>
            <w:bottom w:val="none" w:sz="0" w:space="0" w:color="auto"/>
            <w:right w:val="none" w:sz="0" w:space="0" w:color="auto"/>
          </w:divBdr>
          <w:divsChild>
            <w:div w:id="1401319862">
              <w:marLeft w:val="0"/>
              <w:marRight w:val="0"/>
              <w:marTop w:val="0"/>
              <w:marBottom w:val="0"/>
              <w:divBdr>
                <w:top w:val="none" w:sz="0" w:space="0" w:color="auto"/>
                <w:left w:val="none" w:sz="0" w:space="0" w:color="auto"/>
                <w:bottom w:val="none" w:sz="0" w:space="0" w:color="auto"/>
                <w:right w:val="none" w:sz="0" w:space="0" w:color="auto"/>
              </w:divBdr>
              <w:divsChild>
                <w:div w:id="32535836">
                  <w:marLeft w:val="0"/>
                  <w:marRight w:val="0"/>
                  <w:marTop w:val="0"/>
                  <w:marBottom w:val="0"/>
                  <w:divBdr>
                    <w:top w:val="none" w:sz="0" w:space="0" w:color="auto"/>
                    <w:left w:val="none" w:sz="0" w:space="0" w:color="auto"/>
                    <w:bottom w:val="none" w:sz="0" w:space="0" w:color="auto"/>
                    <w:right w:val="none" w:sz="0" w:space="0" w:color="auto"/>
                  </w:divBdr>
                  <w:divsChild>
                    <w:div w:id="1773429530">
                      <w:marLeft w:val="0"/>
                      <w:marRight w:val="0"/>
                      <w:marTop w:val="0"/>
                      <w:marBottom w:val="0"/>
                      <w:divBdr>
                        <w:top w:val="none" w:sz="0" w:space="0" w:color="auto"/>
                        <w:left w:val="none" w:sz="0" w:space="0" w:color="auto"/>
                        <w:bottom w:val="none" w:sz="0" w:space="0" w:color="auto"/>
                        <w:right w:val="none" w:sz="0" w:space="0" w:color="auto"/>
                      </w:divBdr>
                      <w:divsChild>
                        <w:div w:id="522716420">
                          <w:marLeft w:val="0"/>
                          <w:marRight w:val="0"/>
                          <w:marTop w:val="0"/>
                          <w:marBottom w:val="0"/>
                          <w:divBdr>
                            <w:top w:val="none" w:sz="0" w:space="0" w:color="auto"/>
                            <w:left w:val="none" w:sz="0" w:space="0" w:color="auto"/>
                            <w:bottom w:val="none" w:sz="0" w:space="0" w:color="auto"/>
                            <w:right w:val="none" w:sz="0" w:space="0" w:color="auto"/>
                          </w:divBdr>
                          <w:divsChild>
                            <w:div w:id="1893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2014-08-19T01:09:00Z</cp:lastPrinted>
  <dcterms:created xsi:type="dcterms:W3CDTF">2018-05-17T16:56:00Z</dcterms:created>
  <dcterms:modified xsi:type="dcterms:W3CDTF">2018-06-13T23:39:00Z</dcterms:modified>
</cp:coreProperties>
</file>