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0A8" w:rsidP="007970A8" w:rsidRDefault="007970A8" w14:paraId="3E9378E6" w14:textId="77777777">
      <w:pPr>
        <w:pStyle w:val="BpSTitle"/>
      </w:pPr>
      <w:r>
        <w:t>11071</w:t>
      </w:r>
    </w:p>
    <w:p w:rsidR="007970A8" w:rsidP="007970A8" w:rsidRDefault="007970A8" w14:paraId="3A91F1F0" w14:textId="77777777">
      <w:pPr>
        <w:pStyle w:val="BpSTitle"/>
      </w:pPr>
      <w:r>
        <w:t xml:space="preserve">Rocky Mountain Gambel Oak-Mixed Montane </w:t>
      </w:r>
      <w:proofErr w:type="gramStart"/>
      <w:r>
        <w:t>Shrubland  -</w:t>
      </w:r>
      <w:proofErr w:type="gramEnd"/>
      <w:r>
        <w:t xml:space="preserve"> Continuous</w:t>
      </w:r>
    </w:p>
    <w:p w:rsidR="007970A8" w:rsidP="007970A8" w:rsidRDefault="007970A8" w14:paraId="0BFB61A0" w14:textId="77777777">
      <w:r>
        <w:t xmlns:w="http://schemas.openxmlformats.org/wordprocessingml/2006/main">BpS Model/Description Version: Aug. 2020</w:t>
      </w:r>
      <w:r>
        <w:tab/>
      </w:r>
      <w:r>
        <w:tab/>
      </w:r>
      <w:r>
        <w:tab/>
      </w:r>
      <w:r>
        <w:tab/>
      </w:r>
      <w:r>
        <w:tab/>
      </w:r>
      <w:r>
        <w:tab/>
      </w:r>
      <w:r>
        <w:tab/>
      </w:r>
    </w:p>
    <w:p w:rsidR="007970A8" w:rsidP="007970A8" w:rsidRDefault="007970A8" w14:paraId="4A09661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196"/>
        <w:gridCol w:w="1908"/>
        <w:gridCol w:w="2412"/>
      </w:tblGrid>
      <w:tr w:rsidRPr="007970A8" w:rsidR="007970A8" w:rsidTr="007970A8" w14:paraId="1D03794B" w14:textId="77777777">
        <w:tc>
          <w:tcPr>
            <w:tcW w:w="1920" w:type="dxa"/>
            <w:tcBorders>
              <w:top w:val="single" w:color="auto" w:sz="2" w:space="0"/>
              <w:left w:val="single" w:color="auto" w:sz="12" w:space="0"/>
              <w:bottom w:val="single" w:color="000000" w:sz="12" w:space="0"/>
            </w:tcBorders>
            <w:shd w:val="clear" w:color="auto" w:fill="auto"/>
          </w:tcPr>
          <w:p w:rsidRPr="007970A8" w:rsidR="007970A8" w:rsidP="00C80D7E" w:rsidRDefault="007970A8" w14:paraId="659F9378" w14:textId="77777777">
            <w:pPr>
              <w:rPr>
                <w:b/>
                <w:bCs/>
              </w:rPr>
            </w:pPr>
            <w:r w:rsidRPr="007970A8">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7970A8" w:rsidR="007970A8" w:rsidP="00C80D7E" w:rsidRDefault="007970A8" w14:paraId="35E94520"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7970A8" w:rsidR="007970A8" w:rsidP="00C80D7E" w:rsidRDefault="007970A8" w14:paraId="510DB0FE" w14:textId="77777777">
            <w:pPr>
              <w:rPr>
                <w:b/>
                <w:bCs/>
              </w:rPr>
            </w:pPr>
            <w:r w:rsidRPr="007970A8">
              <w:rPr>
                <w:b/>
                <w:bCs/>
              </w:rPr>
              <w:t>Reviewers</w:t>
            </w:r>
          </w:p>
        </w:tc>
        <w:tc>
          <w:tcPr>
            <w:tcW w:w="2412" w:type="dxa"/>
            <w:tcBorders>
              <w:top w:val="single" w:color="auto" w:sz="2" w:space="0"/>
              <w:bottom w:val="single" w:color="000000" w:sz="12" w:space="0"/>
            </w:tcBorders>
            <w:shd w:val="clear" w:color="auto" w:fill="auto"/>
          </w:tcPr>
          <w:p w:rsidRPr="007970A8" w:rsidR="007970A8" w:rsidP="00C80D7E" w:rsidRDefault="007970A8" w14:paraId="154BEE59" w14:textId="77777777">
            <w:pPr>
              <w:rPr>
                <w:b/>
                <w:bCs/>
              </w:rPr>
            </w:pPr>
          </w:p>
        </w:tc>
      </w:tr>
      <w:tr w:rsidRPr="007970A8" w:rsidR="007970A8" w:rsidTr="007970A8" w14:paraId="1E668EC9" w14:textId="77777777">
        <w:tc>
          <w:tcPr>
            <w:tcW w:w="1920" w:type="dxa"/>
            <w:tcBorders>
              <w:top w:val="single" w:color="000000" w:sz="12" w:space="0"/>
              <w:left w:val="single" w:color="auto" w:sz="12" w:space="0"/>
            </w:tcBorders>
            <w:shd w:val="clear" w:color="auto" w:fill="auto"/>
          </w:tcPr>
          <w:p w:rsidRPr="007970A8" w:rsidR="007970A8" w:rsidP="00C80D7E" w:rsidRDefault="007970A8" w14:paraId="2950E520" w14:textId="77777777">
            <w:pPr>
              <w:rPr>
                <w:bCs/>
              </w:rPr>
            </w:pPr>
            <w:r w:rsidRPr="007970A8">
              <w:rPr>
                <w:bCs/>
              </w:rPr>
              <w:t>Beth Corbin</w:t>
            </w:r>
          </w:p>
        </w:tc>
        <w:tc>
          <w:tcPr>
            <w:tcW w:w="2196" w:type="dxa"/>
            <w:tcBorders>
              <w:top w:val="single" w:color="000000" w:sz="12" w:space="0"/>
              <w:right w:val="single" w:color="000000" w:sz="12" w:space="0"/>
            </w:tcBorders>
            <w:shd w:val="clear" w:color="auto" w:fill="auto"/>
          </w:tcPr>
          <w:p w:rsidRPr="007970A8" w:rsidR="007970A8" w:rsidP="00C80D7E" w:rsidRDefault="007970A8" w14:paraId="1F72BCEA" w14:textId="77777777">
            <w:r w:rsidRPr="007970A8">
              <w:t>ecorbin@fs.fed.us</w:t>
            </w:r>
          </w:p>
        </w:tc>
        <w:tc>
          <w:tcPr>
            <w:tcW w:w="1908" w:type="dxa"/>
            <w:tcBorders>
              <w:top w:val="single" w:color="000000" w:sz="12" w:space="0"/>
              <w:left w:val="single" w:color="000000" w:sz="12" w:space="0"/>
            </w:tcBorders>
            <w:shd w:val="clear" w:color="auto" w:fill="auto"/>
          </w:tcPr>
          <w:p w:rsidRPr="007970A8" w:rsidR="007970A8" w:rsidP="00C80D7E" w:rsidRDefault="007970A8" w14:paraId="0FC63101" w14:textId="77777777">
            <w:r w:rsidRPr="007970A8">
              <w:t>Doug Page</w:t>
            </w:r>
          </w:p>
        </w:tc>
        <w:tc>
          <w:tcPr>
            <w:tcW w:w="2412" w:type="dxa"/>
            <w:tcBorders>
              <w:top w:val="single" w:color="000000" w:sz="12" w:space="0"/>
            </w:tcBorders>
            <w:shd w:val="clear" w:color="auto" w:fill="auto"/>
          </w:tcPr>
          <w:p w:rsidRPr="007970A8" w:rsidR="007970A8" w:rsidP="00C80D7E" w:rsidRDefault="007970A8" w14:paraId="4152BE97" w14:textId="77777777">
            <w:r w:rsidRPr="007970A8">
              <w:t>doug_page@blm.gov</w:t>
            </w:r>
          </w:p>
        </w:tc>
      </w:tr>
      <w:tr w:rsidRPr="007970A8" w:rsidR="007970A8" w:rsidTr="007970A8" w14:paraId="1ED8F435" w14:textId="77777777">
        <w:tc>
          <w:tcPr>
            <w:tcW w:w="1920" w:type="dxa"/>
            <w:tcBorders>
              <w:left w:val="single" w:color="auto" w:sz="12" w:space="0"/>
            </w:tcBorders>
            <w:shd w:val="clear" w:color="auto" w:fill="auto"/>
          </w:tcPr>
          <w:p w:rsidRPr="007970A8" w:rsidR="007970A8" w:rsidP="00C80D7E" w:rsidRDefault="007970A8" w14:paraId="5F806605" w14:textId="77777777">
            <w:pPr>
              <w:rPr>
                <w:bCs/>
              </w:rPr>
            </w:pPr>
            <w:r w:rsidRPr="007970A8">
              <w:rPr>
                <w:bCs/>
              </w:rPr>
              <w:t>Stanley Kitchen</w:t>
            </w:r>
          </w:p>
        </w:tc>
        <w:tc>
          <w:tcPr>
            <w:tcW w:w="2196" w:type="dxa"/>
            <w:tcBorders>
              <w:right w:val="single" w:color="000000" w:sz="12" w:space="0"/>
            </w:tcBorders>
            <w:shd w:val="clear" w:color="auto" w:fill="auto"/>
          </w:tcPr>
          <w:p w:rsidRPr="007970A8" w:rsidR="007970A8" w:rsidP="00C80D7E" w:rsidRDefault="007970A8" w14:paraId="5BD6C613" w14:textId="77777777">
            <w:r w:rsidRPr="007970A8">
              <w:t>skitchen@fs.fed.us</w:t>
            </w:r>
          </w:p>
        </w:tc>
        <w:tc>
          <w:tcPr>
            <w:tcW w:w="1908" w:type="dxa"/>
            <w:tcBorders>
              <w:left w:val="single" w:color="000000" w:sz="12" w:space="0"/>
            </w:tcBorders>
            <w:shd w:val="clear" w:color="auto" w:fill="auto"/>
          </w:tcPr>
          <w:p w:rsidRPr="007970A8" w:rsidR="007970A8" w:rsidP="00C80D7E" w:rsidRDefault="007970A8" w14:paraId="5979B532" w14:textId="77777777">
            <w:r w:rsidRPr="007970A8">
              <w:t>Mark Loewen</w:t>
            </w:r>
          </w:p>
        </w:tc>
        <w:tc>
          <w:tcPr>
            <w:tcW w:w="2412" w:type="dxa"/>
            <w:shd w:val="clear" w:color="auto" w:fill="auto"/>
          </w:tcPr>
          <w:p w:rsidRPr="007970A8" w:rsidR="007970A8" w:rsidP="00C80D7E" w:rsidRDefault="007970A8" w14:paraId="2D292764" w14:textId="77777777">
            <w:r w:rsidRPr="007970A8">
              <w:t>mloewen@fs.fed.us</w:t>
            </w:r>
          </w:p>
        </w:tc>
      </w:tr>
      <w:tr w:rsidRPr="007970A8" w:rsidR="007970A8" w:rsidTr="007970A8" w14:paraId="123F46DF" w14:textId="77777777">
        <w:tc>
          <w:tcPr>
            <w:tcW w:w="1920" w:type="dxa"/>
            <w:tcBorders>
              <w:left w:val="single" w:color="auto" w:sz="12" w:space="0"/>
              <w:bottom w:val="single" w:color="auto" w:sz="2" w:space="0"/>
            </w:tcBorders>
            <w:shd w:val="clear" w:color="auto" w:fill="auto"/>
          </w:tcPr>
          <w:p w:rsidRPr="007970A8" w:rsidR="007970A8" w:rsidP="00C80D7E" w:rsidRDefault="007970A8" w14:paraId="041D56AC" w14:textId="77777777">
            <w:pPr>
              <w:rPr>
                <w:bCs/>
              </w:rPr>
            </w:pPr>
            <w:r w:rsidRPr="007970A8">
              <w:rPr>
                <w:bCs/>
              </w:rPr>
              <w:t>None</w:t>
            </w:r>
          </w:p>
        </w:tc>
        <w:tc>
          <w:tcPr>
            <w:tcW w:w="2196" w:type="dxa"/>
            <w:tcBorders>
              <w:right w:val="single" w:color="000000" w:sz="12" w:space="0"/>
            </w:tcBorders>
            <w:shd w:val="clear" w:color="auto" w:fill="auto"/>
          </w:tcPr>
          <w:p w:rsidRPr="007970A8" w:rsidR="007970A8" w:rsidP="00C80D7E" w:rsidRDefault="007970A8" w14:paraId="7492A78C" w14:textId="77777777">
            <w:r w:rsidRPr="007970A8">
              <w:t>None</w:t>
            </w:r>
          </w:p>
        </w:tc>
        <w:tc>
          <w:tcPr>
            <w:tcW w:w="1908" w:type="dxa"/>
            <w:tcBorders>
              <w:left w:val="single" w:color="000000" w:sz="12" w:space="0"/>
              <w:bottom w:val="single" w:color="auto" w:sz="2" w:space="0"/>
            </w:tcBorders>
            <w:shd w:val="clear" w:color="auto" w:fill="auto"/>
          </w:tcPr>
          <w:p w:rsidRPr="007970A8" w:rsidR="007970A8" w:rsidP="00C80D7E" w:rsidRDefault="007970A8" w14:paraId="3932A65D" w14:textId="77777777">
            <w:r w:rsidRPr="007970A8">
              <w:t xml:space="preserve">Linda </w:t>
            </w:r>
            <w:proofErr w:type="spellStart"/>
            <w:r w:rsidRPr="007970A8">
              <w:t>Wadleigh</w:t>
            </w:r>
            <w:proofErr w:type="spellEnd"/>
          </w:p>
        </w:tc>
        <w:tc>
          <w:tcPr>
            <w:tcW w:w="2412" w:type="dxa"/>
            <w:shd w:val="clear" w:color="auto" w:fill="auto"/>
          </w:tcPr>
          <w:p w:rsidRPr="007970A8" w:rsidR="007970A8" w:rsidP="00C80D7E" w:rsidRDefault="007970A8" w14:paraId="6725050A" w14:textId="77777777">
            <w:r w:rsidRPr="007970A8">
              <w:t>lwadleigh@fs.fed.us</w:t>
            </w:r>
          </w:p>
        </w:tc>
      </w:tr>
    </w:tbl>
    <w:p w:rsidR="007970A8" w:rsidP="007970A8" w:rsidRDefault="007970A8" w14:paraId="208EA49E" w14:textId="77777777"/>
    <w:p w:rsidR="007970A8" w:rsidP="007970A8" w:rsidRDefault="007970A8" w14:paraId="1B4DFF71" w14:textId="77777777">
      <w:pPr>
        <w:pStyle w:val="InfoPara"/>
      </w:pPr>
      <w:r>
        <w:t>Vegetation Type</w:t>
      </w:r>
    </w:p>
    <w:p w:rsidR="007970A8" w:rsidP="007970A8" w:rsidRDefault="007970A8" w14:paraId="1A4D54D1" w14:textId="67829F18">
      <w:bookmarkStart w:name="_GoBack" w:id="0"/>
      <w:bookmarkEnd w:id="0"/>
      <w:r>
        <w:t>Shrubland</w:t>
      </w:r>
    </w:p>
    <w:p w:rsidR="007970A8" w:rsidP="007970A8" w:rsidRDefault="007970A8" w14:paraId="23BB8356" w14:textId="264405FD">
      <w:pPr>
        <w:pStyle w:val="InfoPara"/>
      </w:pPr>
      <w:r>
        <w:t>Map Zone</w:t>
      </w:r>
    </w:p>
    <w:p w:rsidR="007970A8" w:rsidP="007970A8" w:rsidRDefault="007970A8" w14:paraId="6BAA3090" w14:textId="77777777">
      <w:r>
        <w:t>16</w:t>
      </w:r>
    </w:p>
    <w:p w:rsidR="007970A8" w:rsidP="007970A8" w:rsidRDefault="007970A8" w14:paraId="7B15F899" w14:textId="77777777">
      <w:pPr>
        <w:pStyle w:val="InfoPara"/>
      </w:pPr>
      <w:r>
        <w:t>Model Splits or Lumps</w:t>
      </w:r>
    </w:p>
    <w:p w:rsidR="007970A8" w:rsidP="007970A8" w:rsidRDefault="007970A8" w14:paraId="3033C7FA" w14:textId="5ED26484">
      <w:r>
        <w:t xml:space="preserve">This </w:t>
      </w:r>
      <w:r w:rsidR="001B7DED">
        <w:t>Biophysical Setting (</w:t>
      </w:r>
      <w:r>
        <w:t>BpS</w:t>
      </w:r>
      <w:r w:rsidR="001B7DED">
        <w:t>)</w:t>
      </w:r>
      <w:r>
        <w:t xml:space="preserve"> is split into multiple models:</w:t>
      </w:r>
      <w:r w:rsidR="001B7DED">
        <w:t xml:space="preserve"> </w:t>
      </w:r>
      <w:r w:rsidR="00F31410">
        <w:t>11071</w:t>
      </w:r>
      <w:r>
        <w:t xml:space="preserve"> is continuous a</w:t>
      </w:r>
      <w:r w:rsidR="00F31410">
        <w:t>nd has &gt;60% Gambel oak cover; 11072</w:t>
      </w:r>
      <w:r>
        <w:t xml:space="preserve"> is patchy and has &lt;60% Gambel oak cover. The two also differ by </w:t>
      </w:r>
      <w:r w:rsidR="00F31410">
        <w:t xml:space="preserve">fire regimes: 11071 is </w:t>
      </w:r>
      <w:r>
        <w:t>dominated by replac</w:t>
      </w:r>
      <w:r w:rsidR="00F31410">
        <w:t xml:space="preserve">ement fire; 11072 is </w:t>
      </w:r>
      <w:r>
        <w:t>dominated by mixed</w:t>
      </w:r>
      <w:r w:rsidR="001B7DED">
        <w:t>-</w:t>
      </w:r>
      <w:r>
        <w:t>severity fire</w:t>
      </w:r>
      <w:r w:rsidR="00F31410">
        <w:t>. The patchy type (11072</w:t>
      </w:r>
      <w:r>
        <w:t>) will also occur on drier physical gradients (&lt;5</w:t>
      </w:r>
      <w:r w:rsidR="00F31410">
        <w:t>,</w:t>
      </w:r>
      <w:r>
        <w:t>500ft elevation, south</w:t>
      </w:r>
      <w:r w:rsidR="001B7DED">
        <w:t>-</w:t>
      </w:r>
      <w:r>
        <w:t xml:space="preserve"> and west-facing aspect, and shallower soils)</w:t>
      </w:r>
    </w:p>
    <w:p w:rsidR="007970A8" w:rsidP="007970A8" w:rsidRDefault="007970A8" w14:paraId="4D8B81CF" w14:textId="77777777">
      <w:pPr>
        <w:pStyle w:val="InfoPara"/>
      </w:pPr>
      <w:r>
        <w:t>Geographic Range</w:t>
      </w:r>
    </w:p>
    <w:p w:rsidR="007970A8" w:rsidP="007970A8" w:rsidRDefault="007970A8" w14:paraId="7BFFC0AE" w14:textId="77777777">
      <w:r>
        <w:t>Central and Southern Rocky Mountains and Colorado Plateau (including Wasatch and Uinta Range). Most common along the dry foothills and lower mountain slopes.</w:t>
      </w:r>
    </w:p>
    <w:p w:rsidR="007970A8" w:rsidP="007970A8" w:rsidRDefault="007970A8" w14:paraId="1D8FD54A" w14:textId="77777777">
      <w:pPr>
        <w:pStyle w:val="InfoPara"/>
      </w:pPr>
      <w:r>
        <w:t>Biophysical Site Description</w:t>
      </w:r>
    </w:p>
    <w:p w:rsidR="007970A8" w:rsidP="007970A8" w:rsidRDefault="007970A8" w14:paraId="31F637F3" w14:textId="77777777">
      <w:r>
        <w:t>Variable soil types, but often rocky and potentially erosive, and slopes from gentle to steep, on all aspects. Elevations range from 3</w:t>
      </w:r>
      <w:r w:rsidR="00F31410">
        <w:t>,</w:t>
      </w:r>
      <w:r>
        <w:t>000-8</w:t>
      </w:r>
      <w:r w:rsidR="00F31410">
        <w:t>,</w:t>
      </w:r>
      <w:r>
        <w:t xml:space="preserve">000ft, typically on mountain foothills and lower slopes. Characterized by Gambel oak clones covering more than 60% of the area. Often found with bigtooth maple (Rocky Mountain Bigtooth Maple Ravine Woodland, 1012). </w:t>
      </w:r>
    </w:p>
    <w:p w:rsidR="007970A8" w:rsidP="007970A8" w:rsidRDefault="007970A8" w14:paraId="4DCD245E" w14:textId="77777777"/>
    <w:p w:rsidR="007970A8" w:rsidP="007970A8" w:rsidRDefault="00F31410" w14:paraId="51F901BD" w14:textId="19AF256F">
      <w:r>
        <w:t xml:space="preserve">This type is </w:t>
      </w:r>
      <w:proofErr w:type="gramStart"/>
      <w:r>
        <w:t>similar to</w:t>
      </w:r>
      <w:proofErr w:type="gramEnd"/>
      <w:r>
        <w:t xml:space="preserve"> 11072</w:t>
      </w:r>
      <w:r w:rsidR="007970A8">
        <w:t xml:space="preserve"> but differs in having more continuous (&gt;60% cover) oak stands and more of a replacement</w:t>
      </w:r>
      <w:r w:rsidR="001B7DED">
        <w:t>-</w:t>
      </w:r>
      <w:r w:rsidR="007970A8">
        <w:t xml:space="preserve">severity fire regime. It will also generally occur on sites over </w:t>
      </w:r>
      <w:r w:rsidR="001B7DED">
        <w:t>~</w:t>
      </w:r>
      <w:r w:rsidR="007970A8">
        <w:t>5</w:t>
      </w:r>
      <w:r>
        <w:t>,</w:t>
      </w:r>
      <w:r w:rsidR="007970A8">
        <w:t>500ft in elevation, more often on north</w:t>
      </w:r>
      <w:r w:rsidR="001B7DED">
        <w:t>-</w:t>
      </w:r>
      <w:r w:rsidR="007970A8">
        <w:t xml:space="preserve"> or east-facing slopes and on deeper soil</w:t>
      </w:r>
      <w:r>
        <w:t>s than the patchy type (11072</w:t>
      </w:r>
      <w:r w:rsidR="007970A8">
        <w:t>). There will, of course, be overlap in the gradients for these two types, however.</w:t>
      </w:r>
    </w:p>
    <w:p w:rsidR="007970A8" w:rsidP="007970A8" w:rsidRDefault="007970A8" w14:paraId="58C49676" w14:textId="77777777">
      <w:pPr>
        <w:pStyle w:val="InfoPara"/>
      </w:pPr>
      <w:r>
        <w:t>Vegetation Description</w:t>
      </w:r>
    </w:p>
    <w:p w:rsidR="007970A8" w:rsidP="007970A8" w:rsidRDefault="007970A8" w14:paraId="08CD0ECD" w14:textId="6F3BD748">
      <w:r>
        <w:t xml:space="preserve">Dominated by Gambel oak, often with </w:t>
      </w:r>
      <w:proofErr w:type="spellStart"/>
      <w:r w:rsidRPr="005D0F64">
        <w:rPr>
          <w:i/>
        </w:rPr>
        <w:t>Amelanchier</w:t>
      </w:r>
      <w:proofErr w:type="spellEnd"/>
      <w:r w:rsidRPr="005D0F64">
        <w:rPr>
          <w:i/>
        </w:rPr>
        <w:t xml:space="preserve"> </w:t>
      </w:r>
      <w:r>
        <w:t>spp</w:t>
      </w:r>
      <w:r w:rsidR="001B7DED">
        <w:t>.</w:t>
      </w:r>
      <w:r>
        <w:t xml:space="preserve">, </w:t>
      </w:r>
      <w:r w:rsidRPr="005D0F64">
        <w:rPr>
          <w:i/>
        </w:rPr>
        <w:t>Artemisia tridentata</w:t>
      </w:r>
      <w:r>
        <w:t xml:space="preserve">, </w:t>
      </w:r>
      <w:r w:rsidRPr="005D0F64">
        <w:rPr>
          <w:i/>
        </w:rPr>
        <w:t xml:space="preserve">Prunus </w:t>
      </w:r>
      <w:proofErr w:type="spellStart"/>
      <w:r w:rsidRPr="005D0F64">
        <w:rPr>
          <w:i/>
        </w:rPr>
        <w:t>virginiana</w:t>
      </w:r>
      <w:proofErr w:type="spellEnd"/>
      <w:r>
        <w:t xml:space="preserve">, </w:t>
      </w:r>
      <w:proofErr w:type="spellStart"/>
      <w:r w:rsidRPr="005D0F64">
        <w:rPr>
          <w:i/>
        </w:rPr>
        <w:t>Purshia</w:t>
      </w:r>
      <w:proofErr w:type="spellEnd"/>
      <w:r w:rsidR="001B7DED">
        <w:t>,</w:t>
      </w:r>
      <w:r>
        <w:t xml:space="preserve"> and </w:t>
      </w:r>
      <w:proofErr w:type="spellStart"/>
      <w:r w:rsidRPr="005D0F64">
        <w:rPr>
          <w:i/>
        </w:rPr>
        <w:t>Symphoricarpos</w:t>
      </w:r>
      <w:proofErr w:type="spellEnd"/>
      <w:r>
        <w:t xml:space="preserve">. Oak cover is nearly continuous, occupying </w:t>
      </w:r>
      <w:r w:rsidR="001B7DED">
        <w:t>&gt;</w:t>
      </w:r>
      <w:r>
        <w:t>60% of the landscape, with grasses/herbs/sagebrush interspace between oak clones. Oak and most other associated shrubs will sprout readily after disturbance.</w:t>
      </w:r>
    </w:p>
    <w:p w:rsidR="007970A8" w:rsidP="007970A8" w:rsidRDefault="007970A8" w14:paraId="3DBD917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bl>
    <w:p>
      <w:r>
        <w:rPr>
          <w:sz w:val="16"/>
        </w:rPr>
        <w:t>Species names are from the NRCS PLANTS database. Check species codes at http://plants.usda.gov.</w:t>
      </w:r>
    </w:p>
    <w:p w:rsidR="007970A8" w:rsidP="007970A8" w:rsidRDefault="007970A8" w14:paraId="7E3A66E2" w14:textId="77777777">
      <w:pPr>
        <w:pStyle w:val="InfoPara"/>
      </w:pPr>
      <w:r>
        <w:lastRenderedPageBreak/>
        <w:t>Disturbance Description</w:t>
      </w:r>
    </w:p>
    <w:p w:rsidR="007970A8" w:rsidP="007970A8" w:rsidRDefault="007970A8" w14:paraId="2189F898" w14:textId="0239F1F5">
      <w:r>
        <w:t>Fire is most often replacement</w:t>
      </w:r>
      <w:r w:rsidR="001B7DED">
        <w:t>-</w:t>
      </w:r>
      <w:r>
        <w:t>severity, with less frequent mixed</w:t>
      </w:r>
      <w:r w:rsidR="001B7DED">
        <w:t>-</w:t>
      </w:r>
      <w:r>
        <w:t>severity. Mixed</w:t>
      </w:r>
      <w:r w:rsidR="001B7DED">
        <w:t>-</w:t>
      </w:r>
      <w:r>
        <w:t>severity fires resulted in a mosaic pattern of burned and unburned areas. Some areas of the Wasatch Front may have a more frequent replacement fire regime (i</w:t>
      </w:r>
      <w:r w:rsidR="001B7DED">
        <w:t>.</w:t>
      </w:r>
      <w:r>
        <w:t>e</w:t>
      </w:r>
      <w:r w:rsidR="001B7DED">
        <w:t>.</w:t>
      </w:r>
      <w:r>
        <w:t xml:space="preserve">, 20-50yrs) where grasses tend to drive the fire regime. </w:t>
      </w:r>
    </w:p>
    <w:p w:rsidR="007970A8" w:rsidP="007970A8" w:rsidRDefault="007970A8" w14:paraId="4512A8E0" w14:textId="77777777"/>
    <w:p w:rsidR="007970A8" w:rsidP="007970A8" w:rsidRDefault="007970A8" w14:paraId="77E5620D" w14:textId="04040007">
      <w:r>
        <w:t xml:space="preserve">Insect defoliation </w:t>
      </w:r>
      <w:r w:rsidR="00F31410">
        <w:t>occasionally affects Gambel oak</w:t>
      </w:r>
      <w:r>
        <w:t>, but a single year of defoliation will not cause structural changes. Suc</w:t>
      </w:r>
      <w:r w:rsidR="00F31410">
        <w:t>cessive years of frost-kill can cause</w:t>
      </w:r>
      <w:r>
        <w:t xml:space="preserve"> a transition to </w:t>
      </w:r>
      <w:r w:rsidR="00F31410">
        <w:t xml:space="preserve">the </w:t>
      </w:r>
      <w:r>
        <w:t>early</w:t>
      </w:r>
      <w:r w:rsidR="001B7DED">
        <w:t>-</w:t>
      </w:r>
      <w:r>
        <w:t xml:space="preserve">seral </w:t>
      </w:r>
      <w:r w:rsidR="00F31410">
        <w:t>stage</w:t>
      </w:r>
      <w:r>
        <w:t>. Fire often follows frost-kill disturbance.</w:t>
      </w:r>
    </w:p>
    <w:p w:rsidR="007970A8" w:rsidP="007970A8" w:rsidRDefault="00F31410" w14:paraId="35EF9445"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57</w:t>
            </w:r>
          </w:p>
        </w:tc>
        <w:tc>
          <w:p>
            <w:pPr>
              <w:jc w:val="center"/>
            </w:pPr>
            <w:r>
              <w:t>74</w:t>
            </w:r>
          </w:p>
        </w:tc>
        <w:tc>
          <w:p>
            <w:pPr>
              <w:jc w:val="center"/>
            </w:pPr>
            <w:r>
              <w:t/>
            </w:r>
          </w:p>
        </w:tc>
        <w:tc>
          <w:p>
            <w:pPr>
              <w:jc w:val="center"/>
            </w:pPr>
            <w:r>
              <w:t/>
            </w:r>
          </w:p>
        </w:tc>
      </w:tr>
      <w:tr>
        <w:tc>
          <w:p>
            <w:pPr>
              <w:jc w:val="center"/>
            </w:pPr>
            <w:r>
              <w:t>Moderate (Mixed)</w:t>
            </w:r>
          </w:p>
        </w:tc>
        <w:tc>
          <w:p>
            <w:pPr>
              <w:jc w:val="center"/>
            </w:pPr>
            <w:r>
              <w:t>163</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70A8" w:rsidP="007970A8" w:rsidRDefault="007970A8" w14:paraId="57A5EA34" w14:textId="77777777">
      <w:pPr>
        <w:pStyle w:val="InfoPara"/>
      </w:pPr>
      <w:r>
        <w:t>Scale Description</w:t>
      </w:r>
    </w:p>
    <w:p w:rsidR="007970A8" w:rsidP="007970A8" w:rsidRDefault="007970A8" w14:paraId="1316B0EC" w14:textId="11C7E9FB">
      <w:r>
        <w:t>This type occurs in relatively large patches across the landscape. Disturbance patch size is generally moderately large (</w:t>
      </w:r>
      <w:r w:rsidR="001B7DED">
        <w:t xml:space="preserve">10s </w:t>
      </w:r>
      <w:r>
        <w:t xml:space="preserve">to a few </w:t>
      </w:r>
      <w:r w:rsidR="001B7DED">
        <w:t>100s</w:t>
      </w:r>
      <w:r>
        <w:t xml:space="preserve"> of acres).</w:t>
      </w:r>
    </w:p>
    <w:p w:rsidR="007970A8" w:rsidP="007970A8" w:rsidRDefault="007970A8" w14:paraId="153A148D" w14:textId="77777777">
      <w:pPr>
        <w:pStyle w:val="InfoPara"/>
      </w:pPr>
      <w:r>
        <w:t>Adjacency or Identification Concerns</w:t>
      </w:r>
    </w:p>
    <w:p w:rsidR="007970A8" w:rsidP="007970A8" w:rsidRDefault="007970A8" w14:paraId="70332F66" w14:textId="3D67FC71">
      <w:r>
        <w:t>May be adjacent to Rocky Mountain Bigtooth Maple Ravine Woodland (1012), but oak is generally on drier sites. The two can be distinguished by dominant species, and where oak/maple are mixed it is more likely to be this BpS (1107).</w:t>
      </w:r>
    </w:p>
    <w:p w:rsidR="007970A8" w:rsidP="007970A8" w:rsidRDefault="007970A8" w14:paraId="76AE5583" w14:textId="77777777"/>
    <w:p w:rsidR="007970A8" w:rsidP="007970A8" w:rsidRDefault="007970A8" w14:paraId="19136D5E" w14:textId="594C4A5C">
      <w:r>
        <w:t xml:space="preserve">Patchy types of Rocky Mountain Gambel Oak </w:t>
      </w:r>
      <w:r w:rsidR="001B7DED">
        <w:t>-</w:t>
      </w:r>
      <w:r>
        <w:t>- M</w:t>
      </w:r>
      <w:r w:rsidR="00F31410">
        <w:t>ixed Montane Shrubland (11072</w:t>
      </w:r>
      <w:r>
        <w:t xml:space="preserve">) will be similar but will have Gambel oak patches occupying </w:t>
      </w:r>
      <w:r w:rsidR="001B7DED">
        <w:t>&lt;</w:t>
      </w:r>
      <w:r>
        <w:t>60% of the landscape and will generally occur at lower elevations (&lt;5</w:t>
      </w:r>
      <w:r w:rsidR="00F31410">
        <w:t>,</w:t>
      </w:r>
      <w:r>
        <w:t xml:space="preserve">500ft), drier aspects (south- and west-facing), and in shallower soils than the </w:t>
      </w:r>
      <w:r w:rsidR="00F31410">
        <w:t>continuous type (11071</w:t>
      </w:r>
      <w:r>
        <w:t>).</w:t>
      </w:r>
    </w:p>
    <w:p w:rsidR="007970A8" w:rsidP="007970A8" w:rsidRDefault="007970A8" w14:paraId="19575C7C" w14:textId="77777777">
      <w:pPr>
        <w:pStyle w:val="InfoPara"/>
      </w:pPr>
      <w:r>
        <w:t>Issues or Problems</w:t>
      </w:r>
    </w:p>
    <w:p w:rsidR="007970A8" w:rsidP="007970A8" w:rsidRDefault="00F31410" w14:paraId="4783B067" w14:textId="77777777">
      <w:r>
        <w:t>Both Gambel oak models (11071 and 11072</w:t>
      </w:r>
      <w:r w:rsidR="007970A8">
        <w:t>) were particularly difficult to define because the amount of Gambel oak compared to grasses dictates the fire regime (i</w:t>
      </w:r>
      <w:r w:rsidR="001B7DED">
        <w:t>.</w:t>
      </w:r>
      <w:r w:rsidR="007970A8">
        <w:t>e</w:t>
      </w:r>
      <w:r w:rsidR="001B7DED">
        <w:t>.</w:t>
      </w:r>
      <w:r w:rsidR="007970A8">
        <w:t>, the more Gambel oak/less grass, the higher severity the fire regime). However, oak clones are spatially stable and grassy interspaces are edaphically controlled, so vegetation doesn't easily transition from grass to oak or vice versa. These types are not shifting mosaics. Thus, there is no class in this model that is defined as primarily grasses. The class descriptions between the two models are identical, even thou</w:t>
      </w:r>
      <w:r>
        <w:t>gh the continuous type (11071</w:t>
      </w:r>
      <w:r w:rsidR="007970A8">
        <w:t>) has greater oak coverage overal</w:t>
      </w:r>
      <w:r>
        <w:t>l than the patchy type (11072</w:t>
      </w:r>
      <w:r w:rsidR="007970A8">
        <w:t xml:space="preserve">). To identify which BpS is on the ground, the percent of Gambel oak cover should be summarized over a landscape scale. </w:t>
      </w:r>
    </w:p>
    <w:p w:rsidR="007970A8" w:rsidP="007970A8" w:rsidRDefault="007970A8" w14:paraId="22133177" w14:textId="77777777"/>
    <w:p w:rsidR="007970A8" w:rsidP="007970A8" w:rsidRDefault="007970A8" w14:paraId="555D7819" w14:textId="77777777">
      <w:r>
        <w:t>There is very little information on fire history for this type.</w:t>
      </w:r>
    </w:p>
    <w:p w:rsidR="007970A8" w:rsidP="007970A8" w:rsidRDefault="007970A8" w14:paraId="7DD53710" w14:textId="77777777"/>
    <w:p w:rsidR="007970A8" w:rsidP="007970A8" w:rsidRDefault="007970A8" w14:paraId="77AE54CC" w14:textId="77777777">
      <w:r>
        <w:lastRenderedPageBreak/>
        <w:t xml:space="preserve">For stems &gt;50yrs old in fire-safe areas, oak may take tree form in the southern portion of </w:t>
      </w:r>
      <w:r w:rsidR="001B7DED">
        <w:t>map zone (</w:t>
      </w:r>
      <w:r>
        <w:t>MZ</w:t>
      </w:r>
      <w:r w:rsidR="001B7DED">
        <w:t xml:space="preserve">) </w:t>
      </w:r>
      <w:r>
        <w:t>16.</w:t>
      </w:r>
    </w:p>
    <w:p w:rsidR="007970A8" w:rsidP="007970A8" w:rsidRDefault="007970A8" w14:paraId="75F81D34" w14:textId="77777777">
      <w:pPr>
        <w:pStyle w:val="InfoPara"/>
      </w:pPr>
      <w:r>
        <w:t>Native Uncharacteristic Conditions</w:t>
      </w:r>
    </w:p>
    <w:p w:rsidR="007970A8" w:rsidP="007970A8" w:rsidRDefault="007970A8" w14:paraId="4A8540E9" w14:textId="77777777"/>
    <w:p w:rsidR="007970A8" w:rsidP="007970A8" w:rsidRDefault="007970A8" w14:paraId="75180F92" w14:textId="77777777">
      <w:pPr>
        <w:pStyle w:val="InfoPara"/>
      </w:pPr>
      <w:r>
        <w:t>Comments</w:t>
      </w:r>
    </w:p>
    <w:p w:rsidR="00BB7297" w:rsidP="00BB7297" w:rsidRDefault="00BB7297" w14:paraId="371A4794" w14:textId="77777777">
      <w:pPr>
        <w:rPr>
          <w:b/>
        </w:rPr>
      </w:pPr>
    </w:p>
    <w:p w:rsidR="007970A8" w:rsidP="007970A8" w:rsidRDefault="007970A8" w14:paraId="0638D634" w14:textId="77777777">
      <w:pPr>
        <w:pStyle w:val="ReportSection"/>
      </w:pPr>
      <w:r>
        <w:t>Succession Classes</w:t>
      </w:r>
    </w:p>
    <w:p w:rsidR="007970A8" w:rsidP="007970A8" w:rsidRDefault="007970A8" w14:paraId="4D7E4FC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70A8" w:rsidP="007970A8" w:rsidRDefault="007970A8" w14:paraId="01C73254"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970A8" w:rsidP="007970A8" w:rsidRDefault="007970A8" w14:paraId="6E276503" w14:textId="77777777"/>
    <w:p w:rsidR="007970A8" w:rsidP="007970A8" w:rsidRDefault="007970A8" w14:paraId="785B09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7970A8" w:rsidR="007970A8" w:rsidTr="007970A8" w14:paraId="17B02DE2" w14:textId="77777777">
        <w:tc>
          <w:tcPr>
            <w:tcW w:w="1056" w:type="dxa"/>
            <w:tcBorders>
              <w:top w:val="single" w:color="auto" w:sz="2" w:space="0"/>
              <w:bottom w:val="single" w:color="000000" w:sz="12" w:space="0"/>
            </w:tcBorders>
            <w:shd w:val="clear" w:color="auto" w:fill="auto"/>
          </w:tcPr>
          <w:p w:rsidRPr="007970A8" w:rsidR="007970A8" w:rsidP="00BE53F7" w:rsidRDefault="007970A8" w14:paraId="577B91CF" w14:textId="77777777">
            <w:pPr>
              <w:rPr>
                <w:b/>
                <w:bCs/>
              </w:rPr>
            </w:pPr>
            <w:r w:rsidRPr="007970A8">
              <w:rPr>
                <w:b/>
                <w:bCs/>
              </w:rPr>
              <w:t>Symbol</w:t>
            </w:r>
          </w:p>
        </w:tc>
        <w:tc>
          <w:tcPr>
            <w:tcW w:w="2064" w:type="dxa"/>
            <w:tcBorders>
              <w:top w:val="single" w:color="auto" w:sz="2" w:space="0"/>
              <w:bottom w:val="single" w:color="000000" w:sz="12" w:space="0"/>
            </w:tcBorders>
            <w:shd w:val="clear" w:color="auto" w:fill="auto"/>
          </w:tcPr>
          <w:p w:rsidRPr="007970A8" w:rsidR="007970A8" w:rsidP="00BE53F7" w:rsidRDefault="007970A8" w14:paraId="3A958E49" w14:textId="77777777">
            <w:pPr>
              <w:rPr>
                <w:b/>
                <w:bCs/>
              </w:rPr>
            </w:pPr>
            <w:r w:rsidRPr="007970A8">
              <w:rPr>
                <w:b/>
                <w:bCs/>
              </w:rPr>
              <w:t>Scientific Name</w:t>
            </w:r>
          </w:p>
        </w:tc>
        <w:tc>
          <w:tcPr>
            <w:tcW w:w="1860" w:type="dxa"/>
            <w:tcBorders>
              <w:top w:val="single" w:color="auto" w:sz="2" w:space="0"/>
              <w:bottom w:val="single" w:color="000000" w:sz="12" w:space="0"/>
            </w:tcBorders>
            <w:shd w:val="clear" w:color="auto" w:fill="auto"/>
          </w:tcPr>
          <w:p w:rsidRPr="007970A8" w:rsidR="007970A8" w:rsidP="00BE53F7" w:rsidRDefault="007970A8" w14:paraId="1680696D" w14:textId="77777777">
            <w:pPr>
              <w:rPr>
                <w:b/>
                <w:bCs/>
              </w:rPr>
            </w:pPr>
            <w:r w:rsidRPr="007970A8">
              <w:rPr>
                <w:b/>
                <w:bCs/>
              </w:rPr>
              <w:t>Common Name</w:t>
            </w:r>
          </w:p>
        </w:tc>
        <w:tc>
          <w:tcPr>
            <w:tcW w:w="1956" w:type="dxa"/>
            <w:tcBorders>
              <w:top w:val="single" w:color="auto" w:sz="2" w:space="0"/>
              <w:bottom w:val="single" w:color="000000" w:sz="12" w:space="0"/>
            </w:tcBorders>
            <w:shd w:val="clear" w:color="auto" w:fill="auto"/>
          </w:tcPr>
          <w:p w:rsidRPr="007970A8" w:rsidR="007970A8" w:rsidP="00BE53F7" w:rsidRDefault="007970A8" w14:paraId="57594B72" w14:textId="77777777">
            <w:pPr>
              <w:rPr>
                <w:b/>
                <w:bCs/>
              </w:rPr>
            </w:pPr>
            <w:r w:rsidRPr="007970A8">
              <w:rPr>
                <w:b/>
                <w:bCs/>
              </w:rPr>
              <w:t>Canopy Position</w:t>
            </w:r>
          </w:p>
        </w:tc>
      </w:tr>
      <w:tr w:rsidRPr="007970A8" w:rsidR="007970A8" w:rsidTr="007970A8" w14:paraId="349D34A6" w14:textId="77777777">
        <w:tc>
          <w:tcPr>
            <w:tcW w:w="1056" w:type="dxa"/>
            <w:tcBorders>
              <w:top w:val="single" w:color="000000" w:sz="12" w:space="0"/>
            </w:tcBorders>
            <w:shd w:val="clear" w:color="auto" w:fill="auto"/>
          </w:tcPr>
          <w:p w:rsidRPr="007970A8" w:rsidR="007970A8" w:rsidP="00BE53F7" w:rsidRDefault="007970A8" w14:paraId="5CDCE5EE" w14:textId="77777777">
            <w:pPr>
              <w:rPr>
                <w:bCs/>
              </w:rPr>
            </w:pPr>
            <w:r w:rsidRPr="007970A8">
              <w:rPr>
                <w:bCs/>
              </w:rPr>
              <w:t>QUGA</w:t>
            </w:r>
          </w:p>
        </w:tc>
        <w:tc>
          <w:tcPr>
            <w:tcW w:w="2064" w:type="dxa"/>
            <w:tcBorders>
              <w:top w:val="single" w:color="000000" w:sz="12" w:space="0"/>
            </w:tcBorders>
            <w:shd w:val="clear" w:color="auto" w:fill="auto"/>
          </w:tcPr>
          <w:p w:rsidRPr="007970A8" w:rsidR="007970A8" w:rsidP="00BE53F7" w:rsidRDefault="007970A8" w14:paraId="216DC975" w14:textId="77777777">
            <w:r w:rsidRPr="007970A8">
              <w:t xml:space="preserve">Quercus </w:t>
            </w:r>
            <w:proofErr w:type="spellStart"/>
            <w:r w:rsidRPr="007970A8">
              <w:t>gambelii</w:t>
            </w:r>
            <w:proofErr w:type="spellEnd"/>
          </w:p>
        </w:tc>
        <w:tc>
          <w:tcPr>
            <w:tcW w:w="1860" w:type="dxa"/>
            <w:tcBorders>
              <w:top w:val="single" w:color="000000" w:sz="12" w:space="0"/>
            </w:tcBorders>
            <w:shd w:val="clear" w:color="auto" w:fill="auto"/>
          </w:tcPr>
          <w:p w:rsidRPr="007970A8" w:rsidR="007970A8" w:rsidP="00BE53F7" w:rsidRDefault="007970A8" w14:paraId="0BD659DC" w14:textId="77777777">
            <w:r w:rsidRPr="007970A8">
              <w:t>Gambel oak</w:t>
            </w:r>
          </w:p>
        </w:tc>
        <w:tc>
          <w:tcPr>
            <w:tcW w:w="1956" w:type="dxa"/>
            <w:tcBorders>
              <w:top w:val="single" w:color="000000" w:sz="12" w:space="0"/>
            </w:tcBorders>
            <w:shd w:val="clear" w:color="auto" w:fill="auto"/>
          </w:tcPr>
          <w:p w:rsidRPr="007970A8" w:rsidR="007970A8" w:rsidP="00BE53F7" w:rsidRDefault="007970A8" w14:paraId="394203EC" w14:textId="77777777">
            <w:r w:rsidRPr="007970A8">
              <w:t>Upper</w:t>
            </w:r>
          </w:p>
        </w:tc>
      </w:tr>
    </w:tbl>
    <w:p w:rsidR="007970A8" w:rsidP="007970A8" w:rsidRDefault="007970A8" w14:paraId="0DF99BD3" w14:textId="77777777"/>
    <w:p w:rsidR="007970A8" w:rsidP="007970A8" w:rsidRDefault="007970A8" w14:paraId="3BDBA71F" w14:textId="77777777">
      <w:pPr>
        <w:pStyle w:val="SClassInfoPara"/>
      </w:pPr>
      <w:r>
        <w:t>Description</w:t>
      </w:r>
    </w:p>
    <w:p w:rsidR="007970A8" w:rsidP="007970A8" w:rsidRDefault="007970A8" w14:paraId="74A73650" w14:textId="06AA3484">
      <w:r>
        <w:t xml:space="preserve">Grass/forb and young Gambel oak sprouts </w:t>
      </w:r>
      <w:r w:rsidR="001B7DED">
        <w:t>&lt;2m</w:t>
      </w:r>
      <w:r>
        <w:t xml:space="preserve"> tall. Within clones, little herbaceous understory due to oak density. Between clones is </w:t>
      </w:r>
      <w:proofErr w:type="gramStart"/>
      <w:r>
        <w:t>fairly high</w:t>
      </w:r>
      <w:proofErr w:type="gramEnd"/>
      <w:r>
        <w:t xml:space="preserve"> cover of grasses and herbs</w:t>
      </w:r>
      <w:r w:rsidR="001B7DED">
        <w:t xml:space="preserve"> </w:t>
      </w:r>
      <w:r>
        <w:t xml:space="preserve">and </w:t>
      </w:r>
      <w:r w:rsidR="001B7DED">
        <w:t xml:space="preserve">&lt;5% </w:t>
      </w:r>
      <w:r>
        <w:t>cover of sagebrush and other shrubs.</w:t>
      </w:r>
    </w:p>
    <w:p w:rsidR="007970A8" w:rsidP="007970A8" w:rsidRDefault="007970A8" w14:paraId="4DDB8409" w14:textId="77777777"/>
    <w:p>
      <w:r>
        <w:rPr>
          <w:i/>
          <w:u w:val="single"/>
        </w:rPr>
        <w:t>Maximum Tree Size Class</w:t>
      </w:r>
      <w:br/>
      <w:r>
        <w:t>None</w:t>
      </w:r>
    </w:p>
    <w:p w:rsidR="007970A8" w:rsidP="007970A8" w:rsidRDefault="007970A8" w14:paraId="7965398A"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7970A8" w:rsidP="007970A8" w:rsidRDefault="007970A8" w14:paraId="731DF106" w14:textId="77777777"/>
    <w:p w:rsidR="007970A8" w:rsidP="007970A8" w:rsidRDefault="007970A8" w14:paraId="5EB475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7970A8" w:rsidR="007970A8" w:rsidTr="007970A8" w14:paraId="3EC661AB" w14:textId="77777777">
        <w:tc>
          <w:tcPr>
            <w:tcW w:w="1056" w:type="dxa"/>
            <w:tcBorders>
              <w:top w:val="single" w:color="auto" w:sz="2" w:space="0"/>
              <w:bottom w:val="single" w:color="000000" w:sz="12" w:space="0"/>
            </w:tcBorders>
            <w:shd w:val="clear" w:color="auto" w:fill="auto"/>
          </w:tcPr>
          <w:p w:rsidRPr="007970A8" w:rsidR="007970A8" w:rsidP="00636B54" w:rsidRDefault="007970A8" w14:paraId="4C0604FC" w14:textId="77777777">
            <w:pPr>
              <w:rPr>
                <w:b/>
                <w:bCs/>
              </w:rPr>
            </w:pPr>
            <w:r w:rsidRPr="007970A8">
              <w:rPr>
                <w:b/>
                <w:bCs/>
              </w:rPr>
              <w:t>Symbol</w:t>
            </w:r>
          </w:p>
        </w:tc>
        <w:tc>
          <w:tcPr>
            <w:tcW w:w="2064" w:type="dxa"/>
            <w:tcBorders>
              <w:top w:val="single" w:color="auto" w:sz="2" w:space="0"/>
              <w:bottom w:val="single" w:color="000000" w:sz="12" w:space="0"/>
            </w:tcBorders>
            <w:shd w:val="clear" w:color="auto" w:fill="auto"/>
          </w:tcPr>
          <w:p w:rsidRPr="007970A8" w:rsidR="007970A8" w:rsidP="00636B54" w:rsidRDefault="007970A8" w14:paraId="1DFA1FD9" w14:textId="77777777">
            <w:pPr>
              <w:rPr>
                <w:b/>
                <w:bCs/>
              </w:rPr>
            </w:pPr>
            <w:r w:rsidRPr="007970A8">
              <w:rPr>
                <w:b/>
                <w:bCs/>
              </w:rPr>
              <w:t>Scientific Name</w:t>
            </w:r>
          </w:p>
        </w:tc>
        <w:tc>
          <w:tcPr>
            <w:tcW w:w="1860" w:type="dxa"/>
            <w:tcBorders>
              <w:top w:val="single" w:color="auto" w:sz="2" w:space="0"/>
              <w:bottom w:val="single" w:color="000000" w:sz="12" w:space="0"/>
            </w:tcBorders>
            <w:shd w:val="clear" w:color="auto" w:fill="auto"/>
          </w:tcPr>
          <w:p w:rsidRPr="007970A8" w:rsidR="007970A8" w:rsidP="00636B54" w:rsidRDefault="007970A8" w14:paraId="1FA49BAE" w14:textId="77777777">
            <w:pPr>
              <w:rPr>
                <w:b/>
                <w:bCs/>
              </w:rPr>
            </w:pPr>
            <w:r w:rsidRPr="007970A8">
              <w:rPr>
                <w:b/>
                <w:bCs/>
              </w:rPr>
              <w:t>Common Name</w:t>
            </w:r>
          </w:p>
        </w:tc>
        <w:tc>
          <w:tcPr>
            <w:tcW w:w="1956" w:type="dxa"/>
            <w:tcBorders>
              <w:top w:val="single" w:color="auto" w:sz="2" w:space="0"/>
              <w:bottom w:val="single" w:color="000000" w:sz="12" w:space="0"/>
            </w:tcBorders>
            <w:shd w:val="clear" w:color="auto" w:fill="auto"/>
          </w:tcPr>
          <w:p w:rsidRPr="007970A8" w:rsidR="007970A8" w:rsidP="00636B54" w:rsidRDefault="007970A8" w14:paraId="08F51F82" w14:textId="77777777">
            <w:pPr>
              <w:rPr>
                <w:b/>
                <w:bCs/>
              </w:rPr>
            </w:pPr>
            <w:r w:rsidRPr="007970A8">
              <w:rPr>
                <w:b/>
                <w:bCs/>
              </w:rPr>
              <w:t>Canopy Position</w:t>
            </w:r>
          </w:p>
        </w:tc>
      </w:tr>
      <w:tr w:rsidRPr="007970A8" w:rsidR="007970A8" w:rsidTr="007970A8" w14:paraId="2D6F7ABE" w14:textId="77777777">
        <w:tc>
          <w:tcPr>
            <w:tcW w:w="1056" w:type="dxa"/>
            <w:tcBorders>
              <w:top w:val="single" w:color="000000" w:sz="12" w:space="0"/>
            </w:tcBorders>
            <w:shd w:val="clear" w:color="auto" w:fill="auto"/>
          </w:tcPr>
          <w:p w:rsidRPr="007970A8" w:rsidR="007970A8" w:rsidP="00636B54" w:rsidRDefault="007970A8" w14:paraId="5B9DB3BD" w14:textId="77777777">
            <w:pPr>
              <w:rPr>
                <w:bCs/>
              </w:rPr>
            </w:pPr>
            <w:r w:rsidRPr="007970A8">
              <w:rPr>
                <w:bCs/>
              </w:rPr>
              <w:t>QUGA</w:t>
            </w:r>
          </w:p>
        </w:tc>
        <w:tc>
          <w:tcPr>
            <w:tcW w:w="2064" w:type="dxa"/>
            <w:tcBorders>
              <w:top w:val="single" w:color="000000" w:sz="12" w:space="0"/>
            </w:tcBorders>
            <w:shd w:val="clear" w:color="auto" w:fill="auto"/>
          </w:tcPr>
          <w:p w:rsidRPr="007970A8" w:rsidR="007970A8" w:rsidP="00636B54" w:rsidRDefault="007970A8" w14:paraId="4C05329A" w14:textId="77777777">
            <w:r w:rsidRPr="007970A8">
              <w:t xml:space="preserve">Quercus </w:t>
            </w:r>
            <w:proofErr w:type="spellStart"/>
            <w:r w:rsidRPr="007970A8">
              <w:t>gambelii</w:t>
            </w:r>
            <w:proofErr w:type="spellEnd"/>
          </w:p>
        </w:tc>
        <w:tc>
          <w:tcPr>
            <w:tcW w:w="1860" w:type="dxa"/>
            <w:tcBorders>
              <w:top w:val="single" w:color="000000" w:sz="12" w:space="0"/>
            </w:tcBorders>
            <w:shd w:val="clear" w:color="auto" w:fill="auto"/>
          </w:tcPr>
          <w:p w:rsidRPr="007970A8" w:rsidR="007970A8" w:rsidP="00636B54" w:rsidRDefault="007970A8" w14:paraId="7E7308B8" w14:textId="77777777">
            <w:r w:rsidRPr="007970A8">
              <w:t>Gambel oak</w:t>
            </w:r>
          </w:p>
        </w:tc>
        <w:tc>
          <w:tcPr>
            <w:tcW w:w="1956" w:type="dxa"/>
            <w:tcBorders>
              <w:top w:val="single" w:color="000000" w:sz="12" w:space="0"/>
            </w:tcBorders>
            <w:shd w:val="clear" w:color="auto" w:fill="auto"/>
          </w:tcPr>
          <w:p w:rsidRPr="007970A8" w:rsidR="007970A8" w:rsidP="00636B54" w:rsidRDefault="007970A8" w14:paraId="1E2285B0" w14:textId="77777777">
            <w:r w:rsidRPr="007970A8">
              <w:t>Upper</w:t>
            </w:r>
          </w:p>
        </w:tc>
      </w:tr>
    </w:tbl>
    <w:p w:rsidR="007970A8" w:rsidP="007970A8" w:rsidRDefault="007970A8" w14:paraId="28C4A1A4" w14:textId="77777777"/>
    <w:p w:rsidR="007970A8" w:rsidP="007970A8" w:rsidRDefault="007970A8" w14:paraId="1A79E985" w14:textId="77777777">
      <w:pPr>
        <w:pStyle w:val="SClassInfoPara"/>
      </w:pPr>
      <w:r>
        <w:t>Description</w:t>
      </w:r>
    </w:p>
    <w:p w:rsidR="007970A8" w:rsidP="007970A8" w:rsidRDefault="007970A8" w14:paraId="52005E18" w14:textId="7CD57890">
      <w:r>
        <w:t xml:space="preserve">Gambel oak stems will be </w:t>
      </w:r>
      <w:r w:rsidR="001B7DED">
        <w:t>&lt;</w:t>
      </w:r>
      <w:r>
        <w:t>2-3in diameter</w:t>
      </w:r>
      <w:r w:rsidR="001B7DED">
        <w:t xml:space="preserve"> </w:t>
      </w:r>
      <w:r>
        <w:t xml:space="preserve">and generally </w:t>
      </w:r>
      <w:r w:rsidR="001B7DED">
        <w:t>&lt;</w:t>
      </w:r>
      <w:r>
        <w:t xml:space="preserve">8ft tall. There will be high oak cover (generally &gt;80%) within clones and very sparse herbaceous cover. Interspaces between clones </w:t>
      </w:r>
      <w:r w:rsidR="001B7DED">
        <w:t xml:space="preserve">are </w:t>
      </w:r>
      <w:r>
        <w:t>grass/herb/sagebrush with 5-20% cover.</w:t>
      </w:r>
    </w:p>
    <w:p w:rsidR="007970A8" w:rsidP="007970A8" w:rsidRDefault="007970A8" w14:paraId="7326A332" w14:textId="77777777"/>
    <w:p>
      <w:r>
        <w:rPr>
          <w:i/>
          <w:u w:val="single"/>
        </w:rPr>
        <w:t>Maximum Tree Size Class</w:t>
      </w:r>
      <w:br/>
      <w:r>
        <w:t>Seedling &lt;4.5ft</w:t>
      </w:r>
    </w:p>
    <w:p w:rsidR="007970A8" w:rsidP="007970A8" w:rsidRDefault="007970A8" w14:paraId="2C4FA542" w14:textId="77777777">
      <w:pPr>
        <w:pStyle w:val="InfoPara"/>
        <w:pBdr>
          <w:top w:val="single" w:color="auto" w:sz="4" w:space="1"/>
        </w:pBdr>
      </w:pPr>
      <w:r xmlns:w="http://schemas.openxmlformats.org/wordprocessingml/2006/main">
        <w:t>Class C</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7970A8" w:rsidP="007970A8" w:rsidRDefault="007970A8" w14:paraId="18CFDAD8" w14:textId="77777777"/>
    <w:p w:rsidR="007970A8" w:rsidP="007970A8" w:rsidRDefault="007970A8" w14:paraId="790B521B"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7970A8" w:rsidR="007970A8" w:rsidTr="007970A8" w14:paraId="4025E00C" w14:textId="77777777">
        <w:tc>
          <w:tcPr>
            <w:tcW w:w="1056" w:type="dxa"/>
            <w:tcBorders>
              <w:top w:val="single" w:color="auto" w:sz="2" w:space="0"/>
              <w:bottom w:val="single" w:color="000000" w:sz="12" w:space="0"/>
            </w:tcBorders>
            <w:shd w:val="clear" w:color="auto" w:fill="auto"/>
          </w:tcPr>
          <w:p w:rsidRPr="007970A8" w:rsidR="007970A8" w:rsidP="009E52C1" w:rsidRDefault="007970A8" w14:paraId="4259CB26" w14:textId="77777777">
            <w:pPr>
              <w:rPr>
                <w:b/>
                <w:bCs/>
              </w:rPr>
            </w:pPr>
            <w:r w:rsidRPr="007970A8">
              <w:rPr>
                <w:b/>
                <w:bCs/>
              </w:rPr>
              <w:t>Symbol</w:t>
            </w:r>
          </w:p>
        </w:tc>
        <w:tc>
          <w:tcPr>
            <w:tcW w:w="2064" w:type="dxa"/>
            <w:tcBorders>
              <w:top w:val="single" w:color="auto" w:sz="2" w:space="0"/>
              <w:bottom w:val="single" w:color="000000" w:sz="12" w:space="0"/>
            </w:tcBorders>
            <w:shd w:val="clear" w:color="auto" w:fill="auto"/>
          </w:tcPr>
          <w:p w:rsidRPr="007970A8" w:rsidR="007970A8" w:rsidP="009E52C1" w:rsidRDefault="007970A8" w14:paraId="09D335AB" w14:textId="77777777">
            <w:pPr>
              <w:rPr>
                <w:b/>
                <w:bCs/>
              </w:rPr>
            </w:pPr>
            <w:r w:rsidRPr="007970A8">
              <w:rPr>
                <w:b/>
                <w:bCs/>
              </w:rPr>
              <w:t>Scientific Name</w:t>
            </w:r>
          </w:p>
        </w:tc>
        <w:tc>
          <w:tcPr>
            <w:tcW w:w="1860" w:type="dxa"/>
            <w:tcBorders>
              <w:top w:val="single" w:color="auto" w:sz="2" w:space="0"/>
              <w:bottom w:val="single" w:color="000000" w:sz="12" w:space="0"/>
            </w:tcBorders>
            <w:shd w:val="clear" w:color="auto" w:fill="auto"/>
          </w:tcPr>
          <w:p w:rsidRPr="007970A8" w:rsidR="007970A8" w:rsidP="009E52C1" w:rsidRDefault="007970A8" w14:paraId="06BE91D4" w14:textId="77777777">
            <w:pPr>
              <w:rPr>
                <w:b/>
                <w:bCs/>
              </w:rPr>
            </w:pPr>
            <w:r w:rsidRPr="007970A8">
              <w:rPr>
                <w:b/>
                <w:bCs/>
              </w:rPr>
              <w:t>Common Name</w:t>
            </w:r>
          </w:p>
        </w:tc>
        <w:tc>
          <w:tcPr>
            <w:tcW w:w="1956" w:type="dxa"/>
            <w:tcBorders>
              <w:top w:val="single" w:color="auto" w:sz="2" w:space="0"/>
              <w:bottom w:val="single" w:color="000000" w:sz="12" w:space="0"/>
            </w:tcBorders>
            <w:shd w:val="clear" w:color="auto" w:fill="auto"/>
          </w:tcPr>
          <w:p w:rsidRPr="007970A8" w:rsidR="007970A8" w:rsidP="009E52C1" w:rsidRDefault="007970A8" w14:paraId="57ED280A" w14:textId="77777777">
            <w:pPr>
              <w:rPr>
                <w:b/>
                <w:bCs/>
              </w:rPr>
            </w:pPr>
            <w:r w:rsidRPr="007970A8">
              <w:rPr>
                <w:b/>
                <w:bCs/>
              </w:rPr>
              <w:t>Canopy Position</w:t>
            </w:r>
          </w:p>
        </w:tc>
      </w:tr>
      <w:tr w:rsidRPr="007970A8" w:rsidR="007970A8" w:rsidTr="007970A8" w14:paraId="2BA996CE" w14:textId="77777777">
        <w:tc>
          <w:tcPr>
            <w:tcW w:w="1056" w:type="dxa"/>
            <w:tcBorders>
              <w:top w:val="single" w:color="000000" w:sz="12" w:space="0"/>
            </w:tcBorders>
            <w:shd w:val="clear" w:color="auto" w:fill="auto"/>
          </w:tcPr>
          <w:p w:rsidRPr="007970A8" w:rsidR="007970A8" w:rsidP="009E52C1" w:rsidRDefault="007970A8" w14:paraId="08111317" w14:textId="77777777">
            <w:pPr>
              <w:rPr>
                <w:bCs/>
              </w:rPr>
            </w:pPr>
            <w:r w:rsidRPr="007970A8">
              <w:rPr>
                <w:bCs/>
              </w:rPr>
              <w:t>QUGA</w:t>
            </w:r>
          </w:p>
        </w:tc>
        <w:tc>
          <w:tcPr>
            <w:tcW w:w="2064" w:type="dxa"/>
            <w:tcBorders>
              <w:top w:val="single" w:color="000000" w:sz="12" w:space="0"/>
            </w:tcBorders>
            <w:shd w:val="clear" w:color="auto" w:fill="auto"/>
          </w:tcPr>
          <w:p w:rsidRPr="007970A8" w:rsidR="007970A8" w:rsidP="009E52C1" w:rsidRDefault="007970A8" w14:paraId="12160DF5" w14:textId="77777777">
            <w:r w:rsidRPr="007970A8">
              <w:t xml:space="preserve">Quercus </w:t>
            </w:r>
            <w:proofErr w:type="spellStart"/>
            <w:r w:rsidRPr="007970A8">
              <w:t>gambelii</w:t>
            </w:r>
            <w:proofErr w:type="spellEnd"/>
          </w:p>
        </w:tc>
        <w:tc>
          <w:tcPr>
            <w:tcW w:w="1860" w:type="dxa"/>
            <w:tcBorders>
              <w:top w:val="single" w:color="000000" w:sz="12" w:space="0"/>
            </w:tcBorders>
            <w:shd w:val="clear" w:color="auto" w:fill="auto"/>
          </w:tcPr>
          <w:p w:rsidRPr="007970A8" w:rsidR="007970A8" w:rsidP="009E52C1" w:rsidRDefault="007970A8" w14:paraId="7322371C" w14:textId="77777777">
            <w:r w:rsidRPr="007970A8">
              <w:t>Gambel oak</w:t>
            </w:r>
          </w:p>
        </w:tc>
        <w:tc>
          <w:tcPr>
            <w:tcW w:w="1956" w:type="dxa"/>
            <w:tcBorders>
              <w:top w:val="single" w:color="000000" w:sz="12" w:space="0"/>
            </w:tcBorders>
            <w:shd w:val="clear" w:color="auto" w:fill="auto"/>
          </w:tcPr>
          <w:p w:rsidRPr="007970A8" w:rsidR="007970A8" w:rsidP="009E52C1" w:rsidRDefault="007970A8" w14:paraId="02A9157A" w14:textId="77777777">
            <w:r w:rsidRPr="007970A8">
              <w:t>None</w:t>
            </w:r>
          </w:p>
        </w:tc>
      </w:tr>
    </w:tbl>
    <w:p w:rsidR="007970A8" w:rsidP="007970A8" w:rsidRDefault="007970A8" w14:paraId="240B1A22" w14:textId="77777777"/>
    <w:p w:rsidR="007970A8" w:rsidP="007970A8" w:rsidRDefault="007970A8" w14:paraId="58F644CB" w14:textId="77777777">
      <w:pPr>
        <w:pStyle w:val="SClassInfoPara"/>
      </w:pPr>
      <w:r>
        <w:t>Description</w:t>
      </w:r>
    </w:p>
    <w:p w:rsidR="007970A8" w:rsidP="007970A8" w:rsidRDefault="007970A8" w14:paraId="7ABA13A8" w14:textId="71A79321">
      <w:r>
        <w:t>Late</w:t>
      </w:r>
      <w:r w:rsidR="001B7DED">
        <w:t>-</w:t>
      </w:r>
      <w:r>
        <w:t xml:space="preserve">seral is &gt;20yrs in age, generally in closed stands. </w:t>
      </w:r>
      <w:r w:rsidR="00F31410">
        <w:t xml:space="preserve">Gambel oak may be considered a tree by the time it reaches this class. </w:t>
      </w:r>
      <w:r>
        <w:t xml:space="preserve">Oak stems are generally </w:t>
      </w:r>
      <w:r w:rsidR="001B7DED">
        <w:t>&gt;</w:t>
      </w:r>
      <w:r>
        <w:t xml:space="preserve">2-3in diameter and usually </w:t>
      </w:r>
      <w:r w:rsidR="001B7DED">
        <w:t>&gt;</w:t>
      </w:r>
      <w:r>
        <w:t xml:space="preserve">8ft tall. Oak cover within the clones is slightly lower than in the mid-seral, due to self-thinning of stems. Herbaceous understory low (although may be somewhat more than in the mid-seral stage). Interspaces between clones </w:t>
      </w:r>
      <w:r w:rsidR="001B7DED">
        <w:t>are</w:t>
      </w:r>
      <w:r>
        <w:t xml:space="preserve"> sagebrush (and other low shrubs) with 20-30% cover</w:t>
      </w:r>
      <w:r w:rsidR="001B7DED">
        <w:t xml:space="preserve"> </w:t>
      </w:r>
      <w:r>
        <w:t>and grass/herbs. For stems &gt;50yrs old in fire-safe areas, trees may be present in the southern portion of MZ16.</w:t>
      </w:r>
    </w:p>
    <w:p w:rsidR="007970A8" w:rsidP="007970A8" w:rsidRDefault="007970A8" w14:paraId="4F911428" w14:textId="77777777"/>
    <w:p>
      <w:r>
        <w:rPr>
          <w:i/>
          <w:u w:val="single"/>
        </w:rPr>
        <w:t>Maximum Tree Size Class</w:t>
      </w:r>
      <w:br/>
      <w:r>
        <w:t>Sapling &gt;4.5ft; &lt;5"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6</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970A8" w:rsidP="007970A8" w:rsidRDefault="007970A8" w14:paraId="413111D6" w14:textId="77777777">
      <w:r>
        <w:t xml:space="preserve">Bradley, A.E., N.V. </w:t>
      </w:r>
      <w:proofErr w:type="spellStart"/>
      <w:r>
        <w:t>Noste</w:t>
      </w:r>
      <w:proofErr w:type="spellEnd"/>
      <w:r>
        <w:t>, and W.C. Fisher. 1992. Fire Ecology of Forests and Woodlands in Utah. GTR-INT-287. Ogden, UT. USDA Forest Service, Intermountain Research Station. 128 pp.</w:t>
      </w:r>
    </w:p>
    <w:p w:rsidR="007970A8" w:rsidP="007970A8" w:rsidRDefault="007970A8" w14:paraId="1286045B" w14:textId="77777777"/>
    <w:p w:rsidR="007970A8" w:rsidP="007970A8" w:rsidRDefault="007970A8" w14:paraId="3A61C0B8"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7970A8" w:rsidP="007970A8" w:rsidRDefault="007970A8" w14:paraId="532B2C62" w14:textId="77777777"/>
    <w:p w:rsidR="007970A8" w:rsidP="007970A8" w:rsidRDefault="007970A8" w14:paraId="3A5287C4" w14:textId="77777777">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7970A8" w:rsidP="007970A8" w:rsidRDefault="007970A8" w14:paraId="0B2F2DB8" w14:textId="77777777"/>
    <w:p w:rsidR="007970A8" w:rsidP="007970A8" w:rsidRDefault="007970A8" w14:paraId="2BF99235" w14:textId="77777777">
      <w:r>
        <w:t>NatureServe. 2007. International Ecological Classification Standard: Terrestrial Ecological Classifications. NatureServe Central Databases. Arlington, VA. Data current as of 10 February 2007.</w:t>
      </w:r>
    </w:p>
    <w:p w:rsidR="007970A8" w:rsidP="007970A8" w:rsidRDefault="007970A8" w14:paraId="206AD518" w14:textId="77777777"/>
    <w:p w:rsidR="007970A8" w:rsidP="007970A8" w:rsidRDefault="007970A8" w14:paraId="3D7DCB64" w14:textId="77777777">
      <w:proofErr w:type="spellStart"/>
      <w:r>
        <w:t>Simonin</w:t>
      </w:r>
      <w:proofErr w:type="spellEnd"/>
      <w:r>
        <w:t xml:space="preserve">, Kevin A. 2000. Quercus </w:t>
      </w:r>
      <w:proofErr w:type="spellStart"/>
      <w:r>
        <w:t>gambelli</w:t>
      </w:r>
      <w:proofErr w:type="spellEnd"/>
      <w:r>
        <w:t xml:space="preserve"> in Fire Effects Information System [Online]. USDA Forest Service, Rocky Mountain Research Station, Forestry Sciences Laboratory (producer).</w:t>
      </w:r>
    </w:p>
    <w:p w:rsidR="007970A8" w:rsidP="007970A8" w:rsidRDefault="007970A8" w14:paraId="1DF094B8" w14:textId="77777777">
      <w:r>
        <w:t>Www.fs.fed.us/database/</w:t>
      </w:r>
      <w:proofErr w:type="spellStart"/>
      <w:r>
        <w:t>feis</w:t>
      </w:r>
      <w:proofErr w:type="spellEnd"/>
      <w:r>
        <w:t>/ [2004, November 8].</w:t>
      </w:r>
    </w:p>
    <w:p w:rsidR="007970A8" w:rsidP="007970A8" w:rsidRDefault="007970A8" w14:paraId="31862512" w14:textId="77777777"/>
    <w:p w:rsidR="007970A8" w:rsidP="007970A8" w:rsidRDefault="007970A8" w14:paraId="0248EF4C" w14:textId="77777777">
      <w:r>
        <w:t xml:space="preserve">USDA Forest Service Intermountain Region. 1998. Sub-Regional Assessments of Properly Functioning </w:t>
      </w:r>
      <w:r w:rsidR="00F31410">
        <w:t>Condition</w:t>
      </w:r>
      <w:r>
        <w:t xml:space="preserve"> for Areas Encompassing the National Forests in Northern Utah. Uinta Mountains and Wasatch Mountains sections.</w:t>
      </w:r>
    </w:p>
    <w:p w:rsidR="007970A8" w:rsidP="007970A8" w:rsidRDefault="007970A8" w14:paraId="4310DC39" w14:textId="77777777"/>
    <w:p w:rsidR="007970A8" w:rsidP="007970A8" w:rsidRDefault="007970A8" w14:paraId="78DD5797" w14:textId="77777777">
      <w:r>
        <w:t>Wright, H.A. and A.W. Bailey. 1982. Fire Ecology, United States and Southern Canada. John Wiley and Sons. 188-194.</w:t>
      </w:r>
    </w:p>
    <w:p w:rsidRPr="00A43E41" w:rsidR="004D5F12" w:rsidP="007970A8" w:rsidRDefault="004D5F12" w14:paraId="5E7627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3FA55" w14:textId="77777777" w:rsidR="009E0AFA" w:rsidRDefault="009E0AFA">
      <w:r>
        <w:separator/>
      </w:r>
    </w:p>
  </w:endnote>
  <w:endnote w:type="continuationSeparator" w:id="0">
    <w:p w14:paraId="34CE024E" w14:textId="77777777" w:rsidR="009E0AFA" w:rsidRDefault="009E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88D10" w14:textId="77777777" w:rsidR="007970A8" w:rsidRDefault="007970A8" w:rsidP="007970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0886" w14:textId="77777777" w:rsidR="009E0AFA" w:rsidRDefault="009E0AFA">
      <w:r>
        <w:separator/>
      </w:r>
    </w:p>
  </w:footnote>
  <w:footnote w:type="continuationSeparator" w:id="0">
    <w:p w14:paraId="4905FB75" w14:textId="77777777" w:rsidR="009E0AFA" w:rsidRDefault="009E0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0E4BB" w14:textId="77777777" w:rsidR="00A43E41" w:rsidRDefault="00A43E41" w:rsidP="007970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A8"/>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6916"/>
    <w:rsid w:val="000A7972"/>
    <w:rsid w:val="000B4535"/>
    <w:rsid w:val="000B5DA8"/>
    <w:rsid w:val="000B72C9"/>
    <w:rsid w:val="000C4476"/>
    <w:rsid w:val="000C605F"/>
    <w:rsid w:val="000C6641"/>
    <w:rsid w:val="000C7E41"/>
    <w:rsid w:val="000D036A"/>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11F8"/>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B7DED"/>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0AA"/>
    <w:rsid w:val="005C123F"/>
    <w:rsid w:val="005C15AE"/>
    <w:rsid w:val="005C2928"/>
    <w:rsid w:val="005C475F"/>
    <w:rsid w:val="005C5A03"/>
    <w:rsid w:val="005C7740"/>
    <w:rsid w:val="005D0F64"/>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68D"/>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970A8"/>
    <w:rsid w:val="007A01EE"/>
    <w:rsid w:val="007B2B17"/>
    <w:rsid w:val="007B2CA6"/>
    <w:rsid w:val="007B3B3A"/>
    <w:rsid w:val="007B55A2"/>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179C"/>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46FF7"/>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AFA"/>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B7297"/>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D6EED"/>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B7C96"/>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1410"/>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80499"/>
  <w15:docId w15:val="{D2AD7CAE-3075-41C3-A304-22AE0BAE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7297"/>
    <w:pPr>
      <w:ind w:left="720"/>
    </w:pPr>
    <w:rPr>
      <w:rFonts w:ascii="Calibri" w:eastAsia="Calibri" w:hAnsi="Calibri"/>
      <w:sz w:val="22"/>
      <w:szCs w:val="22"/>
    </w:rPr>
  </w:style>
  <w:style w:type="character" w:styleId="Hyperlink">
    <w:name w:val="Hyperlink"/>
    <w:rsid w:val="00BB7297"/>
    <w:rPr>
      <w:color w:val="0000FF"/>
      <w:u w:val="single"/>
    </w:rPr>
  </w:style>
  <w:style w:type="paragraph" w:styleId="BalloonText">
    <w:name w:val="Balloon Text"/>
    <w:basedOn w:val="Normal"/>
    <w:link w:val="BalloonTextChar"/>
    <w:uiPriority w:val="99"/>
    <w:semiHidden/>
    <w:unhideWhenUsed/>
    <w:rsid w:val="001B7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ED"/>
    <w:rPr>
      <w:rFonts w:ascii="Segoe UI" w:hAnsi="Segoe UI" w:cs="Segoe UI"/>
      <w:sz w:val="18"/>
      <w:szCs w:val="18"/>
    </w:rPr>
  </w:style>
  <w:style w:type="character" w:styleId="CommentReference">
    <w:name w:val="annotation reference"/>
    <w:basedOn w:val="DefaultParagraphFont"/>
    <w:uiPriority w:val="99"/>
    <w:semiHidden/>
    <w:unhideWhenUsed/>
    <w:rsid w:val="00EB7C96"/>
    <w:rPr>
      <w:sz w:val="16"/>
      <w:szCs w:val="16"/>
    </w:rPr>
  </w:style>
  <w:style w:type="paragraph" w:styleId="CommentText">
    <w:name w:val="annotation text"/>
    <w:basedOn w:val="Normal"/>
    <w:link w:val="CommentTextChar"/>
    <w:uiPriority w:val="99"/>
    <w:semiHidden/>
    <w:unhideWhenUsed/>
    <w:rsid w:val="00EB7C96"/>
    <w:rPr>
      <w:sz w:val="20"/>
      <w:szCs w:val="20"/>
    </w:rPr>
  </w:style>
  <w:style w:type="character" w:customStyle="1" w:styleId="CommentTextChar">
    <w:name w:val="Comment Text Char"/>
    <w:basedOn w:val="DefaultParagraphFont"/>
    <w:link w:val="CommentText"/>
    <w:uiPriority w:val="99"/>
    <w:semiHidden/>
    <w:rsid w:val="00EB7C96"/>
  </w:style>
  <w:style w:type="paragraph" w:styleId="CommentSubject">
    <w:name w:val="annotation subject"/>
    <w:basedOn w:val="CommentText"/>
    <w:next w:val="CommentText"/>
    <w:link w:val="CommentSubjectChar"/>
    <w:uiPriority w:val="99"/>
    <w:semiHidden/>
    <w:unhideWhenUsed/>
    <w:rsid w:val="00EB7C96"/>
    <w:rPr>
      <w:b/>
      <w:bCs/>
    </w:rPr>
  </w:style>
  <w:style w:type="character" w:customStyle="1" w:styleId="CommentSubjectChar">
    <w:name w:val="Comment Subject Char"/>
    <w:basedOn w:val="CommentTextChar"/>
    <w:link w:val="CommentSubject"/>
    <w:uiPriority w:val="99"/>
    <w:semiHidden/>
    <w:rsid w:val="00EB7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18">
      <w:bodyDiv w:val="1"/>
      <w:marLeft w:val="0"/>
      <w:marRight w:val="0"/>
      <w:marTop w:val="0"/>
      <w:marBottom w:val="0"/>
      <w:divBdr>
        <w:top w:val="none" w:sz="0" w:space="0" w:color="auto"/>
        <w:left w:val="none" w:sz="0" w:space="0" w:color="auto"/>
        <w:bottom w:val="none" w:sz="0" w:space="0" w:color="auto"/>
        <w:right w:val="none" w:sz="0" w:space="0" w:color="auto"/>
      </w:divBdr>
    </w:div>
    <w:div w:id="1222250635">
      <w:bodyDiv w:val="1"/>
      <w:marLeft w:val="0"/>
      <w:marRight w:val="0"/>
      <w:marTop w:val="0"/>
      <w:marBottom w:val="0"/>
      <w:divBdr>
        <w:top w:val="none" w:sz="0" w:space="0" w:color="auto"/>
        <w:left w:val="none" w:sz="0" w:space="0" w:color="auto"/>
        <w:bottom w:val="none" w:sz="0" w:space="0" w:color="auto"/>
        <w:right w:val="none" w:sz="0" w:space="0" w:color="auto"/>
      </w:divBdr>
    </w:div>
    <w:div w:id="14200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2014-08-21T14:17:00Z</cp:lastPrinted>
  <dcterms:created xsi:type="dcterms:W3CDTF">2017-10-11T20:26:00Z</dcterms:created>
  <dcterms:modified xsi:type="dcterms:W3CDTF">2018-06-14T18:45:00Z</dcterms:modified>
</cp:coreProperties>
</file>