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5AA" w:rsidP="001E35AA" w:rsidRDefault="001E35AA" w14:paraId="6D38F7BB" w14:textId="77777777">
      <w:pPr>
        <w:pStyle w:val="BpSTitle"/>
      </w:pPr>
      <w:r>
        <w:t>11100</w:t>
      </w:r>
    </w:p>
    <w:p w:rsidR="001E35AA" w:rsidP="001E35AA" w:rsidRDefault="001E35AA" w14:paraId="3D84A543" w14:textId="77777777">
      <w:pPr>
        <w:pStyle w:val="BpSTitle"/>
      </w:pPr>
      <w:r>
        <w:t>Southern California Dry-Mesic Chaparral</w:t>
      </w:r>
    </w:p>
    <w:p w:rsidR="001E35AA" w:rsidP="001E35AA" w:rsidRDefault="001E35AA" w14:paraId="24C4DD93" w14:textId="77777777">
      <w:r>
        <w:t xmlns:w="http://schemas.openxmlformats.org/wordprocessingml/2006/main">BpS Model/Description Version: Aug. 2020</w:t>
      </w:r>
      <w:r>
        <w:tab/>
      </w:r>
      <w:r>
        <w:tab/>
      </w:r>
      <w:r>
        <w:tab/>
      </w:r>
      <w:r>
        <w:tab/>
      </w:r>
      <w:r>
        <w:tab/>
      </w:r>
      <w:r>
        <w:tab/>
      </w:r>
      <w:r>
        <w:tab/>
      </w:r>
    </w:p>
    <w:p w:rsidR="001E35AA" w:rsidP="001E35AA" w:rsidRDefault="001E35AA" w14:paraId="37E337B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56"/>
        <w:gridCol w:w="2496"/>
        <w:gridCol w:w="1746"/>
        <w:gridCol w:w="3078"/>
      </w:tblGrid>
      <w:tr w:rsidRPr="001E35AA" w:rsidR="001E35AA" w:rsidTr="007202D5" w14:paraId="67BA8391" w14:textId="77777777">
        <w:tc>
          <w:tcPr>
            <w:tcW w:w="2256" w:type="dxa"/>
            <w:tcBorders>
              <w:top w:val="single" w:color="auto" w:sz="2" w:space="0"/>
              <w:left w:val="single" w:color="auto" w:sz="12" w:space="0"/>
              <w:bottom w:val="single" w:color="000000" w:sz="12" w:space="0"/>
            </w:tcBorders>
            <w:shd w:val="clear" w:color="auto" w:fill="auto"/>
          </w:tcPr>
          <w:p w:rsidRPr="001E35AA" w:rsidR="001E35AA" w:rsidP="00C14A2A" w:rsidRDefault="001E35AA" w14:paraId="22DE6C36" w14:textId="77777777">
            <w:pPr>
              <w:rPr>
                <w:b/>
                <w:bCs/>
              </w:rPr>
            </w:pPr>
            <w:r w:rsidRPr="001E35AA">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1E35AA" w:rsidR="001E35AA" w:rsidP="00C14A2A" w:rsidRDefault="001E35AA" w14:paraId="49EA1494" w14:textId="77777777">
            <w:pPr>
              <w:rPr>
                <w:b/>
                <w:bCs/>
              </w:rPr>
            </w:pPr>
          </w:p>
        </w:tc>
        <w:tc>
          <w:tcPr>
            <w:tcW w:w="1746" w:type="dxa"/>
            <w:tcBorders>
              <w:top w:val="single" w:color="auto" w:sz="2" w:space="0"/>
              <w:left w:val="single" w:color="000000" w:sz="12" w:space="0"/>
              <w:bottom w:val="single" w:color="000000" w:sz="12" w:space="0"/>
            </w:tcBorders>
            <w:shd w:val="clear" w:color="auto" w:fill="auto"/>
          </w:tcPr>
          <w:p w:rsidRPr="001E35AA" w:rsidR="001E35AA" w:rsidP="00C14A2A" w:rsidRDefault="001E35AA" w14:paraId="34245E1D" w14:textId="77777777">
            <w:pPr>
              <w:rPr>
                <w:b/>
                <w:bCs/>
              </w:rPr>
            </w:pPr>
            <w:r w:rsidRPr="001E35AA">
              <w:rPr>
                <w:b/>
                <w:bCs/>
              </w:rPr>
              <w:t>Reviewers</w:t>
            </w:r>
          </w:p>
        </w:tc>
        <w:tc>
          <w:tcPr>
            <w:tcW w:w="3078" w:type="dxa"/>
            <w:tcBorders>
              <w:top w:val="single" w:color="auto" w:sz="2" w:space="0"/>
              <w:bottom w:val="single" w:color="000000" w:sz="12" w:space="0"/>
            </w:tcBorders>
            <w:shd w:val="clear" w:color="auto" w:fill="auto"/>
          </w:tcPr>
          <w:p w:rsidRPr="001E35AA" w:rsidR="001E35AA" w:rsidP="00C14A2A" w:rsidRDefault="001E35AA" w14:paraId="723B4B09" w14:textId="77777777">
            <w:pPr>
              <w:rPr>
                <w:b/>
                <w:bCs/>
              </w:rPr>
            </w:pPr>
          </w:p>
        </w:tc>
      </w:tr>
      <w:tr w:rsidRPr="001E35AA" w:rsidR="001E35AA" w:rsidTr="007202D5" w14:paraId="3D6EC1C8" w14:textId="77777777">
        <w:tc>
          <w:tcPr>
            <w:tcW w:w="2256" w:type="dxa"/>
            <w:tcBorders>
              <w:top w:val="single" w:color="000000" w:sz="12" w:space="0"/>
              <w:left w:val="single" w:color="auto" w:sz="12" w:space="0"/>
            </w:tcBorders>
            <w:shd w:val="clear" w:color="auto" w:fill="auto"/>
          </w:tcPr>
          <w:p w:rsidRPr="001E35AA" w:rsidR="001E35AA" w:rsidP="00C14A2A" w:rsidRDefault="001E35AA" w14:paraId="79562FB5" w14:textId="77777777">
            <w:pPr>
              <w:rPr>
                <w:bCs/>
              </w:rPr>
            </w:pPr>
            <w:r w:rsidRPr="001E35AA">
              <w:rPr>
                <w:bCs/>
              </w:rPr>
              <w:t xml:space="preserve">Alexandra </w:t>
            </w:r>
            <w:proofErr w:type="spellStart"/>
            <w:r w:rsidRPr="001E35AA">
              <w:rPr>
                <w:bCs/>
              </w:rPr>
              <w:t>Syphard</w:t>
            </w:r>
            <w:proofErr w:type="spellEnd"/>
          </w:p>
        </w:tc>
        <w:tc>
          <w:tcPr>
            <w:tcW w:w="2496" w:type="dxa"/>
            <w:tcBorders>
              <w:top w:val="single" w:color="000000" w:sz="12" w:space="0"/>
              <w:right w:val="single" w:color="000000" w:sz="12" w:space="0"/>
            </w:tcBorders>
            <w:shd w:val="clear" w:color="auto" w:fill="auto"/>
          </w:tcPr>
          <w:p w:rsidRPr="001E35AA" w:rsidR="001E35AA" w:rsidP="00C14A2A" w:rsidRDefault="001E35AA" w14:paraId="7A713161" w14:textId="77777777">
            <w:r w:rsidRPr="001E35AA">
              <w:t>asyphard@yahoo.com</w:t>
            </w:r>
          </w:p>
        </w:tc>
        <w:tc>
          <w:tcPr>
            <w:tcW w:w="1746" w:type="dxa"/>
            <w:tcBorders>
              <w:top w:val="single" w:color="000000" w:sz="12" w:space="0"/>
              <w:left w:val="single" w:color="000000" w:sz="12" w:space="0"/>
            </w:tcBorders>
            <w:shd w:val="clear" w:color="auto" w:fill="auto"/>
          </w:tcPr>
          <w:p w:rsidRPr="001E35AA" w:rsidR="001E35AA" w:rsidP="00C14A2A" w:rsidRDefault="001E35AA" w14:paraId="6380558A" w14:textId="77777777">
            <w:r w:rsidRPr="001E35AA">
              <w:t>Richard Halsey</w:t>
            </w:r>
          </w:p>
        </w:tc>
        <w:tc>
          <w:tcPr>
            <w:tcW w:w="3078" w:type="dxa"/>
            <w:tcBorders>
              <w:top w:val="single" w:color="000000" w:sz="12" w:space="0"/>
            </w:tcBorders>
            <w:shd w:val="clear" w:color="auto" w:fill="auto"/>
          </w:tcPr>
          <w:p w:rsidRPr="001E35AA" w:rsidR="001E35AA" w:rsidP="00C14A2A" w:rsidRDefault="001E35AA" w14:paraId="4D5E8059" w14:textId="77777777">
            <w:r w:rsidRPr="001E35AA">
              <w:t>richardhalsey@sbcglobal.net</w:t>
            </w:r>
          </w:p>
        </w:tc>
      </w:tr>
      <w:tr w:rsidRPr="001E35AA" w:rsidR="001E35AA" w:rsidTr="007202D5" w14:paraId="65FCC8C0" w14:textId="77777777">
        <w:tc>
          <w:tcPr>
            <w:tcW w:w="2256" w:type="dxa"/>
            <w:tcBorders>
              <w:left w:val="single" w:color="auto" w:sz="12" w:space="0"/>
            </w:tcBorders>
            <w:shd w:val="clear" w:color="auto" w:fill="auto"/>
          </w:tcPr>
          <w:p w:rsidRPr="001E35AA" w:rsidR="001E35AA" w:rsidP="00C14A2A" w:rsidRDefault="001E35AA" w14:paraId="5D0CDB43" w14:textId="77777777">
            <w:pPr>
              <w:rPr>
                <w:bCs/>
              </w:rPr>
            </w:pPr>
            <w:r w:rsidRPr="001E35AA">
              <w:rPr>
                <w:bCs/>
              </w:rPr>
              <w:t>Jan Beyers</w:t>
            </w:r>
          </w:p>
        </w:tc>
        <w:tc>
          <w:tcPr>
            <w:tcW w:w="2496" w:type="dxa"/>
            <w:tcBorders>
              <w:right w:val="single" w:color="000000" w:sz="12" w:space="0"/>
            </w:tcBorders>
            <w:shd w:val="clear" w:color="auto" w:fill="auto"/>
          </w:tcPr>
          <w:p w:rsidRPr="001E35AA" w:rsidR="001E35AA" w:rsidP="00C14A2A" w:rsidRDefault="001E35AA" w14:paraId="51448FBA" w14:textId="77777777">
            <w:r w:rsidRPr="001E35AA">
              <w:t>jbeyers@fs.fed.us</w:t>
            </w:r>
          </w:p>
        </w:tc>
        <w:tc>
          <w:tcPr>
            <w:tcW w:w="1746" w:type="dxa"/>
            <w:tcBorders>
              <w:left w:val="single" w:color="000000" w:sz="12" w:space="0"/>
            </w:tcBorders>
            <w:shd w:val="clear" w:color="auto" w:fill="auto"/>
          </w:tcPr>
          <w:p w:rsidRPr="001E35AA" w:rsidR="001E35AA" w:rsidP="00C14A2A" w:rsidRDefault="001E35AA" w14:paraId="4E4AAC1C" w14:textId="77777777">
            <w:r w:rsidRPr="001E35AA">
              <w:t xml:space="preserve">Richard </w:t>
            </w:r>
            <w:proofErr w:type="spellStart"/>
            <w:r w:rsidRPr="001E35AA">
              <w:t>Minnich</w:t>
            </w:r>
            <w:proofErr w:type="spellEnd"/>
          </w:p>
        </w:tc>
        <w:tc>
          <w:tcPr>
            <w:tcW w:w="3078" w:type="dxa"/>
            <w:shd w:val="clear" w:color="auto" w:fill="auto"/>
          </w:tcPr>
          <w:p w:rsidRPr="001E35AA" w:rsidR="001E35AA" w:rsidP="00C14A2A" w:rsidRDefault="001E35AA" w14:paraId="21B98A56" w14:textId="77777777">
            <w:r w:rsidRPr="001E35AA">
              <w:t>Richard.Minnich@ucr.edu</w:t>
            </w:r>
          </w:p>
        </w:tc>
      </w:tr>
      <w:tr w:rsidRPr="001E35AA" w:rsidR="001E35AA" w:rsidTr="007202D5" w14:paraId="2A860554" w14:textId="77777777">
        <w:tc>
          <w:tcPr>
            <w:tcW w:w="2256" w:type="dxa"/>
            <w:tcBorders>
              <w:left w:val="single" w:color="auto" w:sz="12" w:space="0"/>
              <w:bottom w:val="single" w:color="auto" w:sz="2" w:space="0"/>
            </w:tcBorders>
            <w:shd w:val="clear" w:color="auto" w:fill="auto"/>
          </w:tcPr>
          <w:p w:rsidRPr="001E35AA" w:rsidR="001E35AA" w:rsidP="00C14A2A" w:rsidRDefault="001E35AA" w14:paraId="2DAE60D7" w14:textId="77777777">
            <w:pPr>
              <w:rPr>
                <w:bCs/>
              </w:rPr>
            </w:pPr>
            <w:r w:rsidRPr="001E35AA">
              <w:rPr>
                <w:bCs/>
              </w:rPr>
              <w:t>None</w:t>
            </w:r>
          </w:p>
        </w:tc>
        <w:tc>
          <w:tcPr>
            <w:tcW w:w="2496" w:type="dxa"/>
            <w:tcBorders>
              <w:right w:val="single" w:color="000000" w:sz="12" w:space="0"/>
            </w:tcBorders>
            <w:shd w:val="clear" w:color="auto" w:fill="auto"/>
          </w:tcPr>
          <w:p w:rsidRPr="001E35AA" w:rsidR="001E35AA" w:rsidP="00C14A2A" w:rsidRDefault="001E35AA" w14:paraId="15C5F1F3" w14:textId="77777777">
            <w:r w:rsidRPr="001E35AA">
              <w:t>None</w:t>
            </w:r>
          </w:p>
        </w:tc>
        <w:tc>
          <w:tcPr>
            <w:tcW w:w="1746" w:type="dxa"/>
            <w:tcBorders>
              <w:left w:val="single" w:color="000000" w:sz="12" w:space="0"/>
              <w:bottom w:val="single" w:color="auto" w:sz="2" w:space="0"/>
            </w:tcBorders>
            <w:shd w:val="clear" w:color="auto" w:fill="auto"/>
          </w:tcPr>
          <w:p w:rsidRPr="001E35AA" w:rsidR="001E35AA" w:rsidP="00C14A2A" w:rsidRDefault="001E35AA" w14:paraId="65DFA295" w14:textId="77777777">
            <w:r w:rsidRPr="001E35AA">
              <w:t>Jon Keeley</w:t>
            </w:r>
          </w:p>
        </w:tc>
        <w:tc>
          <w:tcPr>
            <w:tcW w:w="3078" w:type="dxa"/>
            <w:shd w:val="clear" w:color="auto" w:fill="auto"/>
          </w:tcPr>
          <w:p w:rsidRPr="001E35AA" w:rsidR="001E35AA" w:rsidP="00C14A2A" w:rsidRDefault="001E35AA" w14:paraId="4F6D2DE2" w14:textId="77777777">
            <w:r w:rsidRPr="001E35AA">
              <w:t>jon_keeley@usgs.gov</w:t>
            </w:r>
          </w:p>
        </w:tc>
      </w:tr>
    </w:tbl>
    <w:p w:rsidR="001E35AA" w:rsidP="001E35AA" w:rsidRDefault="001E35AA" w14:paraId="72873344" w14:textId="77777777"/>
    <w:p w:rsidR="001E35AA" w:rsidP="001E35AA" w:rsidRDefault="001E35AA" w14:paraId="47C6AA0B" w14:textId="77777777">
      <w:pPr>
        <w:pStyle w:val="InfoPara"/>
      </w:pPr>
      <w:r>
        <w:t>Vegetation Type</w:t>
      </w:r>
    </w:p>
    <w:p w:rsidR="001E35AA" w:rsidP="001E35AA" w:rsidRDefault="001E35AA" w14:paraId="2B764908" w14:textId="6EB39016">
      <w:bookmarkStart w:name="_GoBack" w:id="0"/>
      <w:bookmarkEnd w:id="0"/>
      <w:r>
        <w:t>Shrubland</w:t>
      </w:r>
    </w:p>
    <w:p w:rsidR="001E35AA" w:rsidP="001E35AA" w:rsidRDefault="001E35AA" w14:paraId="73DC73FF" w14:textId="724938C9">
      <w:pPr>
        <w:pStyle w:val="InfoPara"/>
      </w:pPr>
      <w:r>
        <w:t>Map Zone</w:t>
      </w:r>
    </w:p>
    <w:p w:rsidR="001E35AA" w:rsidP="001E35AA" w:rsidRDefault="001E35AA" w14:paraId="6B5AF166" w14:textId="77777777">
      <w:r>
        <w:t>4</w:t>
      </w:r>
    </w:p>
    <w:p w:rsidR="001E35AA" w:rsidP="001E35AA" w:rsidRDefault="001E35AA" w14:paraId="1AEBC853" w14:textId="77777777">
      <w:pPr>
        <w:pStyle w:val="InfoPara"/>
      </w:pPr>
      <w:r>
        <w:t>Geographic Range</w:t>
      </w:r>
    </w:p>
    <w:p w:rsidR="001E35AA" w:rsidP="001E35AA" w:rsidRDefault="001E35AA" w14:paraId="6270CBC7" w14:textId="77777777">
      <w:r>
        <w:t>This system occurs throughout Mediterranean California away from the coastal fog belt.</w:t>
      </w:r>
    </w:p>
    <w:p w:rsidR="001E35AA" w:rsidP="001E35AA" w:rsidRDefault="001E35AA" w14:paraId="1C4670E7" w14:textId="77777777">
      <w:pPr>
        <w:pStyle w:val="InfoPara"/>
      </w:pPr>
      <w:r>
        <w:t>Biophysical Site Description</w:t>
      </w:r>
    </w:p>
    <w:p w:rsidR="001E35AA" w:rsidP="001E35AA" w:rsidRDefault="001E35AA" w14:paraId="55661F10" w14:textId="7E1461DD">
      <w:r>
        <w:t xml:space="preserve">Commonly occurs on xeric, high-insolation, south-facing slopes up to </w:t>
      </w:r>
      <w:r w:rsidR="00A92AD0">
        <w:t>~</w:t>
      </w:r>
      <w:r>
        <w:t>183m (600ft). Average rainfall 14-25in.</w:t>
      </w:r>
    </w:p>
    <w:p w:rsidR="001E35AA" w:rsidP="001E35AA" w:rsidRDefault="001E35AA" w14:paraId="49C29E26" w14:textId="77777777">
      <w:pPr>
        <w:pStyle w:val="InfoPara"/>
      </w:pPr>
      <w:r>
        <w:t>Vegetation Description</w:t>
      </w:r>
    </w:p>
    <w:p w:rsidR="001E35AA" w:rsidP="001E35AA" w:rsidRDefault="001E35AA" w14:paraId="4A3A02E0" w14:textId="04961D46">
      <w:r>
        <w:t xml:space="preserve">Chaparral is composed of woody, </w:t>
      </w:r>
      <w:proofErr w:type="spellStart"/>
      <w:r>
        <w:t>sclerophyllous</w:t>
      </w:r>
      <w:proofErr w:type="spellEnd"/>
      <w:r>
        <w:t xml:space="preserve"> shrubs that generally vary from </w:t>
      </w:r>
      <w:r w:rsidR="00A92AD0">
        <w:t>1-4m</w:t>
      </w:r>
      <w:r>
        <w:t xml:space="preserve"> in height. Shrub cover is usually dense and continuous, covering vast areas of land. The xeric, south-facing chaparral vegetation is primarily composed of shallow-rooted obligate seeders or facultative seeders that generate a persistent seedbank that is cued by fire to germinate. The facultative seeders, such as </w:t>
      </w:r>
      <w:proofErr w:type="spellStart"/>
      <w:r w:rsidRPr="007202D5">
        <w:rPr>
          <w:i/>
        </w:rPr>
        <w:t>Adenostoma</w:t>
      </w:r>
      <w:proofErr w:type="spellEnd"/>
      <w:r w:rsidRPr="007202D5">
        <w:rPr>
          <w:i/>
        </w:rPr>
        <w:t xml:space="preserve"> </w:t>
      </w:r>
      <w:proofErr w:type="spellStart"/>
      <w:r w:rsidRPr="007202D5">
        <w:rPr>
          <w:i/>
        </w:rPr>
        <w:t>fasciculatum</w:t>
      </w:r>
      <w:proofErr w:type="spellEnd"/>
      <w:r>
        <w:t>, are also able to resprout following fire. Obligate seeders generally do not recruit in the absence of fire, and they require 10-25yrs to replenish their seedbank (sufficient enough to produce seedlings following fire).</w:t>
      </w:r>
    </w:p>
    <w:p w:rsidR="001E35AA" w:rsidP="001E35AA" w:rsidRDefault="001E35AA" w14:paraId="2E8D3AD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Chamise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megacarpus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Bigpod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lemmonii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Lemmon's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Bigberry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sparsifolium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Redshank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YUWH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whipplei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Chaparral yucca</w:t>
            </w:r>
          </w:p>
        </w:tc>
      </w:tr>
    </w:tbl>
    <w:p>
      <w:r>
        <w:rPr>
          <w:sz w:val="16"/>
        </w:rPr>
        <w:t>Species names are from the NRCS PLANTS database. Check species codes at http://plants.usda.gov.</w:t>
      </w:r>
    </w:p>
    <w:p w:rsidR="001E35AA" w:rsidP="001E35AA" w:rsidRDefault="001E35AA" w14:paraId="4F0261EB" w14:textId="77777777">
      <w:pPr>
        <w:pStyle w:val="InfoPara"/>
      </w:pPr>
      <w:r>
        <w:t>Disturbance Description</w:t>
      </w:r>
    </w:p>
    <w:p w:rsidR="001E35AA" w:rsidP="001E35AA" w:rsidRDefault="001E35AA" w14:paraId="297358B4" w14:textId="74A5A394">
      <w:r>
        <w:t xml:space="preserve">Chaparral burns in high-intensity, stand-replacing crown fires, resulting in even-aged stands in which the post-fire composition (after 5-10yrs) is largely the same as the pre-fire composition (referred to as </w:t>
      </w:r>
      <w:proofErr w:type="spellStart"/>
      <w:r>
        <w:t>autosuccession</w:t>
      </w:r>
      <w:proofErr w:type="spellEnd"/>
      <w:r>
        <w:t xml:space="preserve"> by Hanes 1971). The fuel is drier and more flammable than mesic </w:t>
      </w:r>
      <w:r>
        <w:lastRenderedPageBreak/>
        <w:t xml:space="preserve">chaparral. </w:t>
      </w:r>
      <w:proofErr w:type="spellStart"/>
      <w:r w:rsidRPr="007202D5">
        <w:rPr>
          <w:i/>
        </w:rPr>
        <w:t>Adenostoma</w:t>
      </w:r>
      <w:proofErr w:type="spellEnd"/>
      <w:r w:rsidRPr="007202D5">
        <w:rPr>
          <w:i/>
        </w:rPr>
        <w:t xml:space="preserve"> </w:t>
      </w:r>
      <w:proofErr w:type="spellStart"/>
      <w:r w:rsidRPr="007202D5">
        <w:rPr>
          <w:i/>
        </w:rPr>
        <w:t>fasciculatum</w:t>
      </w:r>
      <w:proofErr w:type="spellEnd"/>
      <w:r w:rsidRPr="007202D5">
        <w:rPr>
          <w:i/>
        </w:rPr>
        <w:t xml:space="preserve"> </w:t>
      </w:r>
      <w:r>
        <w:t>is particularly flammable with a large surface-area</w:t>
      </w:r>
      <w:r w:rsidR="00A92AD0">
        <w:t>-</w:t>
      </w:r>
      <w:r>
        <w:t>to</w:t>
      </w:r>
      <w:r w:rsidR="00A92AD0">
        <w:t>-</w:t>
      </w:r>
      <w:r>
        <w:t xml:space="preserve">volume ratio. Season of burning may play a role in species composition. In the last century, the high frequency of human ignitions has reduced the mean fire </w:t>
      </w:r>
      <w:r w:rsidR="00A92AD0">
        <w:t xml:space="preserve">return </w:t>
      </w:r>
      <w:r>
        <w:t xml:space="preserve">interval </w:t>
      </w:r>
      <w:r w:rsidR="00A92AD0">
        <w:t xml:space="preserve">(MFRI) </w:t>
      </w:r>
      <w:r>
        <w:t xml:space="preserve">to 30-35yrs in southern California, and some areas have burned repeatedly, resulting in local extirpation and conversion to other vegetation types. The largest fires are typically the product of strong off-shore winds (such as the Santa Anas in southern California). </w:t>
      </w:r>
    </w:p>
    <w:p w:rsidR="00A92AD0" w:rsidP="001E35AA" w:rsidRDefault="00A92AD0" w14:paraId="38E6BBF7" w14:textId="11815FCD"/>
    <w:p w:rsidR="001E35AA" w:rsidP="001E35AA" w:rsidRDefault="00A92AD0" w14:paraId="06C5CF0C" w14:textId="12D6191D">
      <w:r>
        <w:t xml:space="preserve">MFRIs </w:t>
      </w:r>
      <w:r w:rsidR="001E35AA">
        <w:t>vary according to species composition and environmental conditions. Sediment cores taken from the Santa Barbara Channel in central California dating from the 16th and 17th centuries showed two major peaks in charcoal deposition about a century apart, suggesting historic presence of very large fires (</w:t>
      </w:r>
      <w:proofErr w:type="spellStart"/>
      <w:r w:rsidR="001E35AA">
        <w:t>Mensing</w:t>
      </w:r>
      <w:proofErr w:type="spellEnd"/>
      <w:r w:rsidR="001E35AA">
        <w:t xml:space="preserve"> 1998</w:t>
      </w:r>
      <w:r>
        <w:t>;</w:t>
      </w:r>
      <w:r w:rsidR="001E35AA">
        <w:t xml:space="preserve"> </w:t>
      </w:r>
      <w:proofErr w:type="spellStart"/>
      <w:r w:rsidR="001E35AA">
        <w:t>Mensing</w:t>
      </w:r>
      <w:proofErr w:type="spellEnd"/>
      <w:r w:rsidR="001E35AA">
        <w:t xml:space="preserve"> et al. 1999). </w:t>
      </w:r>
      <w:proofErr w:type="spellStart"/>
      <w:r w:rsidR="001E35AA">
        <w:t>Mensing</w:t>
      </w:r>
      <w:proofErr w:type="spellEnd"/>
      <w:r w:rsidR="001E35AA">
        <w:t xml:space="preserve"> (1998) and </w:t>
      </w:r>
      <w:proofErr w:type="spellStart"/>
      <w:r w:rsidR="001E35AA">
        <w:t>Mensing</w:t>
      </w:r>
      <w:proofErr w:type="spellEnd"/>
      <w:r w:rsidR="001E35AA">
        <w:t xml:space="preserve"> et al. (1999) found that the frequency of large charcoal peaks appeared </w:t>
      </w:r>
      <w:proofErr w:type="gramStart"/>
      <w:r w:rsidR="001E35AA">
        <w:t>fairly constant</w:t>
      </w:r>
      <w:proofErr w:type="gramEnd"/>
      <w:r w:rsidR="001E35AA">
        <w:t xml:space="preserve"> over the </w:t>
      </w:r>
      <w:r>
        <w:t>~</w:t>
      </w:r>
      <w:r w:rsidR="001E35AA">
        <w:t xml:space="preserve">560yr period documented in the cores. Their foremost conclusion was that their sediment stratigraphy did not document any strong change in frequency of charcoal peaks over the entire period or during any of the major land use periods (Native American, Spanish and early American, or modern American). They concluded that the frequency of </w:t>
      </w:r>
      <w:proofErr w:type="gramStart"/>
      <w:r w:rsidR="001E35AA">
        <w:t>really large</w:t>
      </w:r>
      <w:proofErr w:type="gramEnd"/>
      <w:r w:rsidR="001E35AA">
        <w:t xml:space="preserve"> fires (at least in southern Santa Barbara County) is controlled by decadal (and longer) drought cycles and by the annual fall occurrences of extreme fire weather, then as now.</w:t>
      </w:r>
    </w:p>
    <w:p w:rsidR="001E35AA" w:rsidP="001E35AA" w:rsidRDefault="001E35AA" w14:paraId="6DA4AA71"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w:t>
            </w:r>
          </w:p>
        </w:tc>
        <w:tc>
          <w:p>
            <w:pPr>
              <w:jc w:val="center"/>
            </w:pPr>
            <w:r>
              <w:t>100</w:t>
            </w:r>
          </w:p>
        </w:tc>
        <w:tc>
          <w:p>
            <w:pPr>
              <w:jc w:val="center"/>
            </w:pPr>
            <w:r>
              <w:t>30</w:t>
            </w:r>
          </w:p>
        </w:tc>
        <w:tc>
          <w:p>
            <w:pPr>
              <w:jc w:val="center"/>
            </w:pPr>
            <w:r>
              <w:t>125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35AA" w:rsidP="001E35AA" w:rsidRDefault="001E35AA" w14:paraId="3CE59DD0" w14:textId="77777777">
      <w:pPr>
        <w:pStyle w:val="InfoPara"/>
      </w:pPr>
      <w:r>
        <w:t>Scale Description</w:t>
      </w:r>
    </w:p>
    <w:p w:rsidR="001E35AA" w:rsidP="001E35AA" w:rsidRDefault="001E35AA" w14:paraId="4FE40735" w14:textId="26A5E25E">
      <w:r>
        <w:t xml:space="preserve">Fire ecologists disagree about the size distribution of fires prior to European settlement in California. A reviewer pointed to studies of fire distribution in Baja California, Mexico, which show small patch sizes (100s of ha); summer ignitions there result in fires that burn until they reach younger, less flammable vegetation and then go out. Fire suppression is generally not practiced, and these studies maintain that this pattern existed in southern California before, and even for a while after, European settlement (see </w:t>
      </w:r>
      <w:proofErr w:type="spellStart"/>
      <w:r>
        <w:t>Minnich</w:t>
      </w:r>
      <w:proofErr w:type="spellEnd"/>
      <w:r>
        <w:t xml:space="preserve"> 1983; </w:t>
      </w:r>
      <w:proofErr w:type="spellStart"/>
      <w:r>
        <w:t>Minnich</w:t>
      </w:r>
      <w:proofErr w:type="spellEnd"/>
      <w:r>
        <w:t xml:space="preserve"> and Chou 1997; </w:t>
      </w:r>
      <w:proofErr w:type="spellStart"/>
      <w:r>
        <w:t>Minnich</w:t>
      </w:r>
      <w:proofErr w:type="spellEnd"/>
      <w:r>
        <w:t xml:space="preserve"> et al. 2000; </w:t>
      </w:r>
      <w:proofErr w:type="spellStart"/>
      <w:r>
        <w:t>Minnich</w:t>
      </w:r>
      <w:proofErr w:type="spellEnd"/>
      <w:r>
        <w:t xml:space="preserve"> 2001, 2006). Other studies conducted in California have shown that large fires (1</w:t>
      </w:r>
      <w:r w:rsidR="00FB0050">
        <w:t>,</w:t>
      </w:r>
      <w:r>
        <w:t>000s of ha) driven by Santa Ana or “sundowner” winds occurred throughout the 20th century, even before the era of effective fire suppression. These authors suggest that very large fall fires have always been characteristic of southern California chaparral. Both contingents base their analysis on relatively recent records</w:t>
      </w:r>
      <w:r w:rsidR="00A92AD0">
        <w:t xml:space="preserve"> -- </w:t>
      </w:r>
      <w:r>
        <w:t>since the 1920s in general, a time when most fire starts were probably anthropogenic in both areas. They disagree on the extent to which large wind events occur in Baja California compared to Alta California. We can probably never resolve this debate.</w:t>
      </w:r>
    </w:p>
    <w:p w:rsidR="001E35AA" w:rsidP="001E35AA" w:rsidRDefault="001E35AA" w14:paraId="79F56380" w14:textId="77777777"/>
    <w:p w:rsidR="001E35AA" w:rsidP="001E35AA" w:rsidRDefault="001E35AA" w14:paraId="55F7313E" w14:textId="5D66706E">
      <w:r>
        <w:t xml:space="preserve">Current fire size is strongly skewed, with small fires (10-100ha) more likely to occur than large fires (up to 100,000ha) due to the large number of human-caused </w:t>
      </w:r>
      <w:r w:rsidR="00FB0050">
        <w:t>ignitions</w:t>
      </w:r>
      <w:r>
        <w:t xml:space="preserve"> coupled with effective initial attack fire </w:t>
      </w:r>
      <w:r w:rsidR="00FB0050">
        <w:t>suppression</w:t>
      </w:r>
      <w:r>
        <w:t xml:space="preserve"> in southern California. A small percentage of the fires accounts for the bulk of area burned (</w:t>
      </w:r>
      <w:r w:rsidR="00A92AD0">
        <w:t>~</w:t>
      </w:r>
      <w:r>
        <w:t>10% of the fires result in 75% of the area burned).</w:t>
      </w:r>
    </w:p>
    <w:p w:rsidR="001E35AA" w:rsidP="001E35AA" w:rsidRDefault="001E35AA" w14:paraId="47619E3C" w14:textId="77777777">
      <w:pPr>
        <w:pStyle w:val="InfoPara"/>
      </w:pPr>
      <w:r>
        <w:lastRenderedPageBreak/>
        <w:t>Adjacency or Identification Concerns</w:t>
      </w:r>
    </w:p>
    <w:p w:rsidR="001E35AA" w:rsidP="001E35AA" w:rsidRDefault="001E35AA" w14:paraId="0700413C" w14:textId="77777777">
      <w:r>
        <w:t>This chaparral type may be adjacent to or mix with coastal sage scrub on coastal slopes, where the chaparral would be located farther away from the coast at higher locations. It may also be adjacent to interior coastal sage scrub or to mesic chaparral at ridge tops.</w:t>
      </w:r>
    </w:p>
    <w:p w:rsidR="001E35AA" w:rsidP="001E35AA" w:rsidRDefault="001E35AA" w14:paraId="2FD361AE" w14:textId="77777777">
      <w:pPr>
        <w:pStyle w:val="InfoPara"/>
      </w:pPr>
      <w:r>
        <w:t>Issues or Problems</w:t>
      </w:r>
    </w:p>
    <w:p w:rsidR="001E35AA" w:rsidP="001E35AA" w:rsidRDefault="001E35AA" w14:paraId="5B57239B" w14:textId="6C864CD8">
      <w:r>
        <w:t xml:space="preserve">Due to the length of time required to replenish seedbanks, these chaparral species are sensitive to repeat fires (at </w:t>
      </w:r>
      <w:r w:rsidR="00A92AD0">
        <w:t xml:space="preserve">fire return intervals </w:t>
      </w:r>
      <w:r>
        <w:t>from 5-15yrs). With increasing fire frequency from human ignitions and the presence of exotic annual grasses, there is a potential for widespread</w:t>
      </w:r>
      <w:r w:rsidR="00A92AD0">
        <w:t xml:space="preserve"> </w:t>
      </w:r>
      <w:r>
        <w:t xml:space="preserve">type conversion of shrublands to other vegetation types, including exotic grasslands. The exotic grasses (such as </w:t>
      </w:r>
      <w:proofErr w:type="spellStart"/>
      <w:r w:rsidRPr="007202D5">
        <w:rPr>
          <w:i/>
        </w:rPr>
        <w:t>Avena</w:t>
      </w:r>
      <w:proofErr w:type="spellEnd"/>
      <w:r>
        <w:t xml:space="preserve"> spp. and </w:t>
      </w:r>
      <w:proofErr w:type="spellStart"/>
      <w:r w:rsidRPr="007202D5">
        <w:rPr>
          <w:i/>
        </w:rPr>
        <w:t>Bromus</w:t>
      </w:r>
      <w:proofErr w:type="spellEnd"/>
      <w:r>
        <w:t xml:space="preserve"> spp.) can sustain very high fire frequency and promote fire, thereby causing a positive feedback cycle of increasing fire frequency in an environment with abundant anthropogenic ignitions.</w:t>
      </w:r>
    </w:p>
    <w:p w:rsidR="001E35AA" w:rsidP="001E35AA" w:rsidRDefault="001E35AA" w14:paraId="38FDD184" w14:textId="77777777">
      <w:pPr>
        <w:pStyle w:val="InfoPara"/>
      </w:pPr>
      <w:r>
        <w:t>Native Uncharacteristic Conditions</w:t>
      </w:r>
    </w:p>
    <w:p w:rsidR="001E35AA" w:rsidP="001E35AA" w:rsidRDefault="001E35AA" w14:paraId="7C5B977B" w14:textId="77777777">
      <w:r>
        <w:t>See issues/problems. Biggest issue is exotic annual grasses and type conversion of shrublands under repeated fires.</w:t>
      </w:r>
    </w:p>
    <w:p w:rsidR="001E35AA" w:rsidP="001E35AA" w:rsidRDefault="001E35AA" w14:paraId="60CF446A" w14:textId="77777777">
      <w:pPr>
        <w:pStyle w:val="InfoPara"/>
      </w:pPr>
      <w:r>
        <w:t>Comments</w:t>
      </w:r>
    </w:p>
    <w:p w:rsidR="004019B1" w:rsidP="004019B1" w:rsidRDefault="004019B1" w14:paraId="0A8084BB" w14:textId="77777777">
      <w:pPr>
        <w:rPr>
          <w:b/>
        </w:rPr>
      </w:pPr>
    </w:p>
    <w:p w:rsidR="001E35AA" w:rsidP="001E35AA" w:rsidRDefault="001E35AA" w14:paraId="7F70B4D3" w14:textId="77777777">
      <w:pPr>
        <w:pStyle w:val="ReportSection"/>
      </w:pPr>
      <w:r>
        <w:t>Succession Classes</w:t>
      </w:r>
    </w:p>
    <w:p w:rsidR="001E35AA" w:rsidP="001E35AA" w:rsidRDefault="001E35AA" w14:paraId="21D5FA0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35AA" w:rsidP="001E35AA" w:rsidRDefault="001E35AA" w14:paraId="28E52C91"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E35AA" w:rsidP="001E35AA" w:rsidRDefault="001E35AA" w14:paraId="213BCB3B" w14:textId="77777777"/>
    <w:p w:rsidR="001E35AA" w:rsidP="001E35AA" w:rsidRDefault="001E35AA" w14:paraId="0DF04E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1908"/>
        <w:gridCol w:w="2220"/>
        <w:gridCol w:w="1956"/>
      </w:tblGrid>
      <w:tr w:rsidRPr="001E35AA" w:rsidR="001E35AA" w:rsidTr="001E35AA" w14:paraId="2E6DDD91" w14:textId="77777777">
        <w:tc>
          <w:tcPr>
            <w:tcW w:w="1236" w:type="dxa"/>
            <w:tcBorders>
              <w:top w:val="single" w:color="auto" w:sz="2" w:space="0"/>
              <w:bottom w:val="single" w:color="000000" w:sz="12" w:space="0"/>
            </w:tcBorders>
            <w:shd w:val="clear" w:color="auto" w:fill="auto"/>
          </w:tcPr>
          <w:p w:rsidRPr="001E35AA" w:rsidR="001E35AA" w:rsidP="00627ED4" w:rsidRDefault="001E35AA" w14:paraId="56EE5A34" w14:textId="77777777">
            <w:pPr>
              <w:rPr>
                <w:b/>
                <w:bCs/>
              </w:rPr>
            </w:pPr>
            <w:r w:rsidRPr="001E35AA">
              <w:rPr>
                <w:b/>
                <w:bCs/>
              </w:rPr>
              <w:t>Symbol</w:t>
            </w:r>
          </w:p>
        </w:tc>
        <w:tc>
          <w:tcPr>
            <w:tcW w:w="1908" w:type="dxa"/>
            <w:tcBorders>
              <w:top w:val="single" w:color="auto" w:sz="2" w:space="0"/>
              <w:bottom w:val="single" w:color="000000" w:sz="12" w:space="0"/>
            </w:tcBorders>
            <w:shd w:val="clear" w:color="auto" w:fill="auto"/>
          </w:tcPr>
          <w:p w:rsidRPr="001E35AA" w:rsidR="001E35AA" w:rsidP="00627ED4" w:rsidRDefault="001E35AA" w14:paraId="110759CE" w14:textId="77777777">
            <w:pPr>
              <w:rPr>
                <w:b/>
                <w:bCs/>
              </w:rPr>
            </w:pPr>
            <w:r w:rsidRPr="001E35AA">
              <w:rPr>
                <w:b/>
                <w:bCs/>
              </w:rPr>
              <w:t>Scientific Name</w:t>
            </w:r>
          </w:p>
        </w:tc>
        <w:tc>
          <w:tcPr>
            <w:tcW w:w="2220" w:type="dxa"/>
            <w:tcBorders>
              <w:top w:val="single" w:color="auto" w:sz="2" w:space="0"/>
              <w:bottom w:val="single" w:color="000000" w:sz="12" w:space="0"/>
            </w:tcBorders>
            <w:shd w:val="clear" w:color="auto" w:fill="auto"/>
          </w:tcPr>
          <w:p w:rsidRPr="001E35AA" w:rsidR="001E35AA" w:rsidP="00627ED4" w:rsidRDefault="001E35AA" w14:paraId="620CF04D" w14:textId="77777777">
            <w:pPr>
              <w:rPr>
                <w:b/>
                <w:bCs/>
              </w:rPr>
            </w:pPr>
            <w:r w:rsidRPr="001E35AA">
              <w:rPr>
                <w:b/>
                <w:bCs/>
              </w:rPr>
              <w:t>Common Name</w:t>
            </w:r>
          </w:p>
        </w:tc>
        <w:tc>
          <w:tcPr>
            <w:tcW w:w="1956" w:type="dxa"/>
            <w:tcBorders>
              <w:top w:val="single" w:color="auto" w:sz="2" w:space="0"/>
              <w:bottom w:val="single" w:color="000000" w:sz="12" w:space="0"/>
            </w:tcBorders>
            <w:shd w:val="clear" w:color="auto" w:fill="auto"/>
          </w:tcPr>
          <w:p w:rsidRPr="001E35AA" w:rsidR="001E35AA" w:rsidP="00627ED4" w:rsidRDefault="001E35AA" w14:paraId="256BAA38" w14:textId="77777777">
            <w:pPr>
              <w:rPr>
                <w:b/>
                <w:bCs/>
              </w:rPr>
            </w:pPr>
            <w:r w:rsidRPr="001E35AA">
              <w:rPr>
                <w:b/>
                <w:bCs/>
              </w:rPr>
              <w:t>Canopy Position</w:t>
            </w:r>
          </w:p>
        </w:tc>
      </w:tr>
      <w:tr w:rsidRPr="001E35AA" w:rsidR="001E35AA" w:rsidTr="001E35AA" w14:paraId="07B9E5BF" w14:textId="77777777">
        <w:tc>
          <w:tcPr>
            <w:tcW w:w="1236" w:type="dxa"/>
            <w:tcBorders>
              <w:top w:val="single" w:color="000000" w:sz="12" w:space="0"/>
            </w:tcBorders>
            <w:shd w:val="clear" w:color="auto" w:fill="auto"/>
          </w:tcPr>
          <w:p w:rsidRPr="001E35AA" w:rsidR="001E35AA" w:rsidP="00627ED4" w:rsidRDefault="001E35AA" w14:paraId="47D9D87F" w14:textId="77777777">
            <w:pPr>
              <w:rPr>
                <w:bCs/>
              </w:rPr>
            </w:pPr>
            <w:r w:rsidRPr="001E35AA">
              <w:rPr>
                <w:bCs/>
              </w:rPr>
              <w:t>LOSC2</w:t>
            </w:r>
          </w:p>
        </w:tc>
        <w:tc>
          <w:tcPr>
            <w:tcW w:w="1908" w:type="dxa"/>
            <w:tcBorders>
              <w:top w:val="single" w:color="000000" w:sz="12" w:space="0"/>
            </w:tcBorders>
            <w:shd w:val="clear" w:color="auto" w:fill="auto"/>
          </w:tcPr>
          <w:p w:rsidRPr="001E35AA" w:rsidR="001E35AA" w:rsidP="00627ED4" w:rsidRDefault="001E35AA" w14:paraId="0B534B4B" w14:textId="77777777">
            <w:r w:rsidRPr="001E35AA">
              <w:t xml:space="preserve">Lotus </w:t>
            </w:r>
            <w:proofErr w:type="spellStart"/>
            <w:r w:rsidRPr="001E35AA">
              <w:t>scoparius</w:t>
            </w:r>
            <w:proofErr w:type="spellEnd"/>
          </w:p>
        </w:tc>
        <w:tc>
          <w:tcPr>
            <w:tcW w:w="2220" w:type="dxa"/>
            <w:tcBorders>
              <w:top w:val="single" w:color="000000" w:sz="12" w:space="0"/>
            </w:tcBorders>
            <w:shd w:val="clear" w:color="auto" w:fill="auto"/>
          </w:tcPr>
          <w:p w:rsidRPr="001E35AA" w:rsidR="001E35AA" w:rsidP="00627ED4" w:rsidRDefault="001E35AA" w14:paraId="157C36D8" w14:textId="77777777">
            <w:r w:rsidRPr="001E35AA">
              <w:t>Common deerweed</w:t>
            </w:r>
          </w:p>
        </w:tc>
        <w:tc>
          <w:tcPr>
            <w:tcW w:w="1956" w:type="dxa"/>
            <w:tcBorders>
              <w:top w:val="single" w:color="000000" w:sz="12" w:space="0"/>
            </w:tcBorders>
            <w:shd w:val="clear" w:color="auto" w:fill="auto"/>
          </w:tcPr>
          <w:p w:rsidRPr="001E35AA" w:rsidR="001E35AA" w:rsidP="00627ED4" w:rsidRDefault="001E35AA" w14:paraId="5950B197" w14:textId="77777777">
            <w:r w:rsidRPr="001E35AA">
              <w:t>Lower</w:t>
            </w:r>
          </w:p>
        </w:tc>
      </w:tr>
      <w:tr w:rsidRPr="001E35AA" w:rsidR="001E35AA" w:rsidTr="001E35AA" w14:paraId="4B9DD293" w14:textId="77777777">
        <w:tc>
          <w:tcPr>
            <w:tcW w:w="1236" w:type="dxa"/>
            <w:shd w:val="clear" w:color="auto" w:fill="auto"/>
          </w:tcPr>
          <w:p w:rsidRPr="001E35AA" w:rsidR="001E35AA" w:rsidP="00627ED4" w:rsidRDefault="001E35AA" w14:paraId="01AF757B" w14:textId="77777777">
            <w:pPr>
              <w:rPr>
                <w:bCs/>
              </w:rPr>
            </w:pPr>
            <w:r w:rsidRPr="001E35AA">
              <w:rPr>
                <w:bCs/>
              </w:rPr>
              <w:t>PHACE</w:t>
            </w:r>
          </w:p>
        </w:tc>
        <w:tc>
          <w:tcPr>
            <w:tcW w:w="1908" w:type="dxa"/>
            <w:shd w:val="clear" w:color="auto" w:fill="auto"/>
          </w:tcPr>
          <w:p w:rsidRPr="001E35AA" w:rsidR="001E35AA" w:rsidP="00627ED4" w:rsidRDefault="001E35AA" w14:paraId="433A9FCA" w14:textId="77777777">
            <w:r w:rsidRPr="001E35AA">
              <w:t>Phacelia</w:t>
            </w:r>
          </w:p>
        </w:tc>
        <w:tc>
          <w:tcPr>
            <w:tcW w:w="2220" w:type="dxa"/>
            <w:shd w:val="clear" w:color="auto" w:fill="auto"/>
          </w:tcPr>
          <w:p w:rsidRPr="001E35AA" w:rsidR="001E35AA" w:rsidP="00627ED4" w:rsidRDefault="001E35AA" w14:paraId="3B10D364" w14:textId="77777777">
            <w:r w:rsidRPr="001E35AA">
              <w:t>Phacelia</w:t>
            </w:r>
          </w:p>
        </w:tc>
        <w:tc>
          <w:tcPr>
            <w:tcW w:w="1956" w:type="dxa"/>
            <w:shd w:val="clear" w:color="auto" w:fill="auto"/>
          </w:tcPr>
          <w:p w:rsidRPr="001E35AA" w:rsidR="001E35AA" w:rsidP="00627ED4" w:rsidRDefault="001E35AA" w14:paraId="0F8A66FE" w14:textId="77777777">
            <w:r w:rsidRPr="001E35AA">
              <w:t>Lower</w:t>
            </w:r>
          </w:p>
        </w:tc>
      </w:tr>
      <w:tr w:rsidRPr="001E35AA" w:rsidR="001E35AA" w:rsidTr="001E35AA" w14:paraId="331E3FE0" w14:textId="77777777">
        <w:tc>
          <w:tcPr>
            <w:tcW w:w="1236" w:type="dxa"/>
            <w:shd w:val="clear" w:color="auto" w:fill="auto"/>
          </w:tcPr>
          <w:p w:rsidRPr="001E35AA" w:rsidR="001E35AA" w:rsidP="00627ED4" w:rsidRDefault="001E35AA" w14:paraId="00A42301" w14:textId="77777777">
            <w:pPr>
              <w:rPr>
                <w:bCs/>
              </w:rPr>
            </w:pPr>
            <w:r w:rsidRPr="001E35AA">
              <w:rPr>
                <w:bCs/>
              </w:rPr>
              <w:t>CRYPT</w:t>
            </w:r>
          </w:p>
        </w:tc>
        <w:tc>
          <w:tcPr>
            <w:tcW w:w="1908" w:type="dxa"/>
            <w:shd w:val="clear" w:color="auto" w:fill="auto"/>
          </w:tcPr>
          <w:p w:rsidRPr="001E35AA" w:rsidR="001E35AA" w:rsidP="00627ED4" w:rsidRDefault="001E35AA" w14:paraId="33DF896C" w14:textId="77777777">
            <w:proofErr w:type="spellStart"/>
            <w:r w:rsidRPr="001E35AA">
              <w:t>Cryptantha</w:t>
            </w:r>
            <w:proofErr w:type="spellEnd"/>
          </w:p>
        </w:tc>
        <w:tc>
          <w:tcPr>
            <w:tcW w:w="2220" w:type="dxa"/>
            <w:shd w:val="clear" w:color="auto" w:fill="auto"/>
          </w:tcPr>
          <w:p w:rsidRPr="001E35AA" w:rsidR="001E35AA" w:rsidP="00627ED4" w:rsidRDefault="001E35AA" w14:paraId="21A7C695" w14:textId="77777777">
            <w:proofErr w:type="spellStart"/>
            <w:r w:rsidRPr="001E35AA">
              <w:t>Cryptantha</w:t>
            </w:r>
            <w:proofErr w:type="spellEnd"/>
          </w:p>
        </w:tc>
        <w:tc>
          <w:tcPr>
            <w:tcW w:w="1956" w:type="dxa"/>
            <w:shd w:val="clear" w:color="auto" w:fill="auto"/>
          </w:tcPr>
          <w:p w:rsidRPr="001E35AA" w:rsidR="001E35AA" w:rsidP="00627ED4" w:rsidRDefault="001E35AA" w14:paraId="3C7A1902" w14:textId="77777777">
            <w:r w:rsidRPr="001E35AA">
              <w:t>Lower</w:t>
            </w:r>
          </w:p>
        </w:tc>
      </w:tr>
      <w:tr w:rsidRPr="001E35AA" w:rsidR="001E35AA" w:rsidTr="001E35AA" w14:paraId="77EE090B" w14:textId="77777777">
        <w:tc>
          <w:tcPr>
            <w:tcW w:w="1236" w:type="dxa"/>
            <w:shd w:val="clear" w:color="auto" w:fill="auto"/>
          </w:tcPr>
          <w:p w:rsidRPr="001E35AA" w:rsidR="001E35AA" w:rsidP="00627ED4" w:rsidRDefault="001E35AA" w14:paraId="2A8543F3" w14:textId="77777777">
            <w:pPr>
              <w:rPr>
                <w:bCs/>
              </w:rPr>
            </w:pPr>
            <w:r w:rsidRPr="001E35AA">
              <w:rPr>
                <w:bCs/>
              </w:rPr>
              <w:t>EMMEN</w:t>
            </w:r>
          </w:p>
        </w:tc>
        <w:tc>
          <w:tcPr>
            <w:tcW w:w="1908" w:type="dxa"/>
            <w:shd w:val="clear" w:color="auto" w:fill="auto"/>
          </w:tcPr>
          <w:p w:rsidRPr="001E35AA" w:rsidR="001E35AA" w:rsidP="00627ED4" w:rsidRDefault="001E35AA" w14:paraId="558C975E" w14:textId="77777777">
            <w:proofErr w:type="spellStart"/>
            <w:r w:rsidRPr="001E35AA">
              <w:t>Emmenanthe</w:t>
            </w:r>
            <w:proofErr w:type="spellEnd"/>
          </w:p>
        </w:tc>
        <w:tc>
          <w:tcPr>
            <w:tcW w:w="2220" w:type="dxa"/>
            <w:shd w:val="clear" w:color="auto" w:fill="auto"/>
          </w:tcPr>
          <w:p w:rsidRPr="001E35AA" w:rsidR="001E35AA" w:rsidP="00627ED4" w:rsidRDefault="001E35AA" w14:paraId="0D97E60A" w14:textId="77777777">
            <w:proofErr w:type="spellStart"/>
            <w:r w:rsidRPr="001E35AA">
              <w:t>Whisperingbells</w:t>
            </w:r>
            <w:proofErr w:type="spellEnd"/>
          </w:p>
        </w:tc>
        <w:tc>
          <w:tcPr>
            <w:tcW w:w="1956" w:type="dxa"/>
            <w:shd w:val="clear" w:color="auto" w:fill="auto"/>
          </w:tcPr>
          <w:p w:rsidRPr="001E35AA" w:rsidR="001E35AA" w:rsidP="00627ED4" w:rsidRDefault="001E35AA" w14:paraId="1760CEE6" w14:textId="77777777">
            <w:r w:rsidRPr="001E35AA">
              <w:t>Lower</w:t>
            </w:r>
          </w:p>
        </w:tc>
      </w:tr>
    </w:tbl>
    <w:p w:rsidR="001E35AA" w:rsidP="001E35AA" w:rsidRDefault="001E35AA" w14:paraId="01DDF3BF" w14:textId="77777777"/>
    <w:p w:rsidR="001E35AA" w:rsidP="001E35AA" w:rsidRDefault="001E35AA" w14:paraId="3ADC8688" w14:textId="77777777">
      <w:pPr>
        <w:pStyle w:val="SClassInfoPara"/>
      </w:pPr>
      <w:r>
        <w:t>Description</w:t>
      </w:r>
    </w:p>
    <w:p w:rsidR="001E35AA" w:rsidP="004019B1" w:rsidRDefault="001E35AA" w14:paraId="3921E653" w14:textId="77777777">
      <w:r>
        <w:t xml:space="preserve">The shrub species listed above will be present as seedlings from a fire-cued seedbank, </w:t>
      </w:r>
      <w:proofErr w:type="spellStart"/>
      <w:r>
        <w:t>resprouts</w:t>
      </w:r>
      <w:proofErr w:type="spellEnd"/>
      <w:r>
        <w:t xml:space="preserve"> from facultative seeders, in addition to fire annuals, perennial geophyte</w:t>
      </w:r>
      <w:r w:rsidR="00FB0050">
        <w:t>s</w:t>
      </w:r>
      <w:r w:rsidR="00A92AD0">
        <w:t>,</w:t>
      </w:r>
      <w:r w:rsidR="00FB0050">
        <w:t xml:space="preserve"> and short-lived perennials</w:t>
      </w:r>
      <w:r>
        <w:t xml:space="preserve">, including </w:t>
      </w:r>
      <w:r w:rsidRPr="007202D5">
        <w:rPr>
          <w:i/>
        </w:rPr>
        <w:t xml:space="preserve">Lotus </w:t>
      </w:r>
      <w:proofErr w:type="spellStart"/>
      <w:r w:rsidRPr="007202D5">
        <w:rPr>
          <w:i/>
        </w:rPr>
        <w:t>scoparius</w:t>
      </w:r>
      <w:proofErr w:type="spellEnd"/>
      <w:r>
        <w:t xml:space="preserve">, </w:t>
      </w:r>
      <w:r w:rsidRPr="007202D5">
        <w:rPr>
          <w:i/>
        </w:rPr>
        <w:t xml:space="preserve">Papaver </w:t>
      </w:r>
      <w:proofErr w:type="spellStart"/>
      <w:r w:rsidRPr="007202D5">
        <w:rPr>
          <w:i/>
        </w:rPr>
        <w:t>californicum</w:t>
      </w:r>
      <w:proofErr w:type="spellEnd"/>
      <w:r>
        <w:t xml:space="preserve">, </w:t>
      </w:r>
      <w:r w:rsidRPr="007202D5">
        <w:rPr>
          <w:i/>
        </w:rPr>
        <w:t>Phacelia</w:t>
      </w:r>
      <w:r>
        <w:t xml:space="preserve"> spp., </w:t>
      </w:r>
      <w:proofErr w:type="spellStart"/>
      <w:r w:rsidRPr="007202D5">
        <w:rPr>
          <w:i/>
        </w:rPr>
        <w:t>cryptantha</w:t>
      </w:r>
      <w:proofErr w:type="spellEnd"/>
      <w:r>
        <w:t xml:space="preserve"> spp., and </w:t>
      </w:r>
      <w:proofErr w:type="spellStart"/>
      <w:r w:rsidRPr="007202D5">
        <w:rPr>
          <w:i/>
        </w:rPr>
        <w:t>Emmenanthe</w:t>
      </w:r>
      <w:proofErr w:type="spellEnd"/>
      <w:r>
        <w:t xml:space="preserve"> spp. </w:t>
      </w:r>
    </w:p>
    <w:p w:rsidR="001E35AA" w:rsidP="001E35AA" w:rsidRDefault="001E35AA" w14:paraId="648DE39A" w14:textId="77777777"/>
    <w:p>
      <w:r>
        <w:rPr>
          <w:i/>
          <w:u w:val="single"/>
        </w:rPr>
        <w:t>Maximum Tree Size Class</w:t>
      </w:r>
      <w:br/>
      <w:r>
        <w:t>None</w:t>
      </w:r>
    </w:p>
    <w:p w:rsidR="001E35AA" w:rsidP="001E35AA" w:rsidRDefault="001E35AA" w14:paraId="326188E7" w14:textId="77777777">
      <w:pPr>
        <w:pStyle w:val="InfoPara"/>
        <w:pBdr>
          <w:top w:val="single" w:color="auto" w:sz="4" w:space="1"/>
        </w:pBdr>
      </w:pPr>
      <w:r xmlns:w="http://schemas.openxmlformats.org/wordprocessingml/2006/main">
        <w:t>Class B</w:t>
      </w:r>
      <w:r xmlns:w="http://schemas.openxmlformats.org/wordprocessingml/2006/main">
        <w:tab/>
        <w:t>81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E35AA" w:rsidP="001E35AA" w:rsidRDefault="001E35AA" w14:paraId="1C2B3D43" w14:textId="77777777"/>
    <w:p w:rsidR="001E35AA" w:rsidP="001E35AA" w:rsidRDefault="001E35AA" w14:paraId="41D9F5A7"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80"/>
        <w:gridCol w:w="2388"/>
        <w:gridCol w:w="1956"/>
      </w:tblGrid>
      <w:tr w:rsidRPr="001E35AA" w:rsidR="001E35AA" w:rsidTr="001E35AA" w14:paraId="4BC39FC9" w14:textId="77777777">
        <w:tc>
          <w:tcPr>
            <w:tcW w:w="1128" w:type="dxa"/>
            <w:tcBorders>
              <w:top w:val="single" w:color="auto" w:sz="2" w:space="0"/>
              <w:bottom w:val="single" w:color="000000" w:sz="12" w:space="0"/>
            </w:tcBorders>
            <w:shd w:val="clear" w:color="auto" w:fill="auto"/>
          </w:tcPr>
          <w:p w:rsidRPr="001E35AA" w:rsidR="001E35AA" w:rsidP="002D6BB3" w:rsidRDefault="001E35AA" w14:paraId="61B1D7FD" w14:textId="77777777">
            <w:pPr>
              <w:rPr>
                <w:b/>
                <w:bCs/>
              </w:rPr>
            </w:pPr>
            <w:r w:rsidRPr="001E35AA">
              <w:rPr>
                <w:b/>
                <w:bCs/>
              </w:rPr>
              <w:t>Symbol</w:t>
            </w:r>
          </w:p>
        </w:tc>
        <w:tc>
          <w:tcPr>
            <w:tcW w:w="2880" w:type="dxa"/>
            <w:tcBorders>
              <w:top w:val="single" w:color="auto" w:sz="2" w:space="0"/>
              <w:bottom w:val="single" w:color="000000" w:sz="12" w:space="0"/>
            </w:tcBorders>
            <w:shd w:val="clear" w:color="auto" w:fill="auto"/>
          </w:tcPr>
          <w:p w:rsidRPr="001E35AA" w:rsidR="001E35AA" w:rsidP="002D6BB3" w:rsidRDefault="001E35AA" w14:paraId="7EB7FA52" w14:textId="77777777">
            <w:pPr>
              <w:rPr>
                <w:b/>
                <w:bCs/>
              </w:rPr>
            </w:pPr>
            <w:r w:rsidRPr="001E35AA">
              <w:rPr>
                <w:b/>
                <w:bCs/>
              </w:rPr>
              <w:t>Scientific Name</w:t>
            </w:r>
          </w:p>
        </w:tc>
        <w:tc>
          <w:tcPr>
            <w:tcW w:w="2388" w:type="dxa"/>
            <w:tcBorders>
              <w:top w:val="single" w:color="auto" w:sz="2" w:space="0"/>
              <w:bottom w:val="single" w:color="000000" w:sz="12" w:space="0"/>
            </w:tcBorders>
            <w:shd w:val="clear" w:color="auto" w:fill="auto"/>
          </w:tcPr>
          <w:p w:rsidRPr="001E35AA" w:rsidR="001E35AA" w:rsidP="002D6BB3" w:rsidRDefault="001E35AA" w14:paraId="730B0DD4" w14:textId="77777777">
            <w:pPr>
              <w:rPr>
                <w:b/>
                <w:bCs/>
              </w:rPr>
            </w:pPr>
            <w:r w:rsidRPr="001E35AA">
              <w:rPr>
                <w:b/>
                <w:bCs/>
              </w:rPr>
              <w:t>Common Name</w:t>
            </w:r>
          </w:p>
        </w:tc>
        <w:tc>
          <w:tcPr>
            <w:tcW w:w="1956" w:type="dxa"/>
            <w:tcBorders>
              <w:top w:val="single" w:color="auto" w:sz="2" w:space="0"/>
              <w:bottom w:val="single" w:color="000000" w:sz="12" w:space="0"/>
            </w:tcBorders>
            <w:shd w:val="clear" w:color="auto" w:fill="auto"/>
          </w:tcPr>
          <w:p w:rsidRPr="001E35AA" w:rsidR="001E35AA" w:rsidP="002D6BB3" w:rsidRDefault="001E35AA" w14:paraId="0A1E698B" w14:textId="77777777">
            <w:pPr>
              <w:rPr>
                <w:b/>
                <w:bCs/>
              </w:rPr>
            </w:pPr>
            <w:r w:rsidRPr="001E35AA">
              <w:rPr>
                <w:b/>
                <w:bCs/>
              </w:rPr>
              <w:t>Canopy Position</w:t>
            </w:r>
          </w:p>
        </w:tc>
      </w:tr>
      <w:tr w:rsidRPr="001E35AA" w:rsidR="001E35AA" w:rsidTr="001E35AA" w14:paraId="3879F3FE" w14:textId="77777777">
        <w:tc>
          <w:tcPr>
            <w:tcW w:w="1128" w:type="dxa"/>
            <w:tcBorders>
              <w:top w:val="single" w:color="000000" w:sz="12" w:space="0"/>
            </w:tcBorders>
            <w:shd w:val="clear" w:color="auto" w:fill="auto"/>
          </w:tcPr>
          <w:p w:rsidRPr="001E35AA" w:rsidR="001E35AA" w:rsidP="002D6BB3" w:rsidRDefault="001E35AA" w14:paraId="2AD5B4E4" w14:textId="77777777">
            <w:pPr>
              <w:rPr>
                <w:bCs/>
              </w:rPr>
            </w:pPr>
            <w:r w:rsidRPr="001E35AA">
              <w:rPr>
                <w:bCs/>
              </w:rPr>
              <w:t>ADFA</w:t>
            </w:r>
          </w:p>
        </w:tc>
        <w:tc>
          <w:tcPr>
            <w:tcW w:w="2880" w:type="dxa"/>
            <w:tcBorders>
              <w:top w:val="single" w:color="000000" w:sz="12" w:space="0"/>
            </w:tcBorders>
            <w:shd w:val="clear" w:color="auto" w:fill="auto"/>
          </w:tcPr>
          <w:p w:rsidRPr="001E35AA" w:rsidR="001E35AA" w:rsidP="002D6BB3" w:rsidRDefault="001E35AA" w14:paraId="6389649F" w14:textId="77777777">
            <w:proofErr w:type="spellStart"/>
            <w:r w:rsidRPr="001E35AA">
              <w:t>Adenostoma</w:t>
            </w:r>
            <w:proofErr w:type="spellEnd"/>
            <w:r w:rsidRPr="001E35AA">
              <w:t xml:space="preserve"> </w:t>
            </w:r>
            <w:proofErr w:type="spellStart"/>
            <w:r w:rsidRPr="001E35AA">
              <w:t>fasciculatum</w:t>
            </w:r>
            <w:proofErr w:type="spellEnd"/>
          </w:p>
        </w:tc>
        <w:tc>
          <w:tcPr>
            <w:tcW w:w="2388" w:type="dxa"/>
            <w:tcBorders>
              <w:top w:val="single" w:color="000000" w:sz="12" w:space="0"/>
            </w:tcBorders>
            <w:shd w:val="clear" w:color="auto" w:fill="auto"/>
          </w:tcPr>
          <w:p w:rsidRPr="001E35AA" w:rsidR="001E35AA" w:rsidP="002D6BB3" w:rsidRDefault="001E35AA" w14:paraId="28E600C7" w14:textId="77777777">
            <w:proofErr w:type="spellStart"/>
            <w:r w:rsidRPr="001E35AA">
              <w:t>Chamise</w:t>
            </w:r>
            <w:proofErr w:type="spellEnd"/>
          </w:p>
        </w:tc>
        <w:tc>
          <w:tcPr>
            <w:tcW w:w="1956" w:type="dxa"/>
            <w:tcBorders>
              <w:top w:val="single" w:color="000000" w:sz="12" w:space="0"/>
            </w:tcBorders>
            <w:shd w:val="clear" w:color="auto" w:fill="auto"/>
          </w:tcPr>
          <w:p w:rsidRPr="001E35AA" w:rsidR="001E35AA" w:rsidP="002D6BB3" w:rsidRDefault="001E35AA" w14:paraId="1AB8A40B" w14:textId="77777777">
            <w:r w:rsidRPr="001E35AA">
              <w:t>Upper</w:t>
            </w:r>
          </w:p>
        </w:tc>
      </w:tr>
      <w:tr w:rsidRPr="001E35AA" w:rsidR="001E35AA" w:rsidTr="001E35AA" w14:paraId="6CA066E2" w14:textId="77777777">
        <w:tc>
          <w:tcPr>
            <w:tcW w:w="1128" w:type="dxa"/>
            <w:shd w:val="clear" w:color="auto" w:fill="auto"/>
          </w:tcPr>
          <w:p w:rsidRPr="001E35AA" w:rsidR="001E35AA" w:rsidP="002D6BB3" w:rsidRDefault="001E35AA" w14:paraId="39922161" w14:textId="77777777">
            <w:pPr>
              <w:rPr>
                <w:bCs/>
              </w:rPr>
            </w:pPr>
            <w:r w:rsidRPr="001E35AA">
              <w:rPr>
                <w:bCs/>
              </w:rPr>
              <w:t>CEME</w:t>
            </w:r>
          </w:p>
        </w:tc>
        <w:tc>
          <w:tcPr>
            <w:tcW w:w="2880" w:type="dxa"/>
            <w:shd w:val="clear" w:color="auto" w:fill="auto"/>
          </w:tcPr>
          <w:p w:rsidRPr="001E35AA" w:rsidR="001E35AA" w:rsidP="002D6BB3" w:rsidRDefault="001E35AA" w14:paraId="3617525E" w14:textId="77777777">
            <w:r w:rsidRPr="001E35AA">
              <w:t xml:space="preserve">Ceanothus </w:t>
            </w:r>
            <w:proofErr w:type="spellStart"/>
            <w:r w:rsidRPr="001E35AA">
              <w:t>megacarpus</w:t>
            </w:r>
            <w:proofErr w:type="spellEnd"/>
          </w:p>
        </w:tc>
        <w:tc>
          <w:tcPr>
            <w:tcW w:w="2388" w:type="dxa"/>
            <w:shd w:val="clear" w:color="auto" w:fill="auto"/>
          </w:tcPr>
          <w:p w:rsidRPr="001E35AA" w:rsidR="001E35AA" w:rsidP="002D6BB3" w:rsidRDefault="001E35AA" w14:paraId="37BFA89B" w14:textId="77777777">
            <w:proofErr w:type="spellStart"/>
            <w:r w:rsidRPr="001E35AA">
              <w:t>Bigpod</w:t>
            </w:r>
            <w:proofErr w:type="spellEnd"/>
            <w:r w:rsidRPr="001E35AA">
              <w:t xml:space="preserve"> ceanothus</w:t>
            </w:r>
          </w:p>
        </w:tc>
        <w:tc>
          <w:tcPr>
            <w:tcW w:w="1956" w:type="dxa"/>
            <w:shd w:val="clear" w:color="auto" w:fill="auto"/>
          </w:tcPr>
          <w:p w:rsidRPr="001E35AA" w:rsidR="001E35AA" w:rsidP="002D6BB3" w:rsidRDefault="001E35AA" w14:paraId="4EB40E96" w14:textId="77777777">
            <w:r w:rsidRPr="001E35AA">
              <w:t>Upper</w:t>
            </w:r>
          </w:p>
        </w:tc>
      </w:tr>
      <w:tr w:rsidRPr="001E35AA" w:rsidR="001E35AA" w:rsidTr="001E35AA" w14:paraId="145ACC01" w14:textId="77777777">
        <w:tc>
          <w:tcPr>
            <w:tcW w:w="1128" w:type="dxa"/>
            <w:shd w:val="clear" w:color="auto" w:fill="auto"/>
          </w:tcPr>
          <w:p w:rsidRPr="001E35AA" w:rsidR="001E35AA" w:rsidP="002D6BB3" w:rsidRDefault="001E35AA" w14:paraId="6097D680" w14:textId="77777777">
            <w:pPr>
              <w:rPr>
                <w:bCs/>
              </w:rPr>
            </w:pPr>
            <w:r w:rsidRPr="001E35AA">
              <w:rPr>
                <w:bCs/>
              </w:rPr>
              <w:t>CELE</w:t>
            </w:r>
          </w:p>
        </w:tc>
        <w:tc>
          <w:tcPr>
            <w:tcW w:w="2880" w:type="dxa"/>
            <w:shd w:val="clear" w:color="auto" w:fill="auto"/>
          </w:tcPr>
          <w:p w:rsidRPr="001E35AA" w:rsidR="001E35AA" w:rsidP="002D6BB3" w:rsidRDefault="001E35AA" w14:paraId="3C0CC3A4" w14:textId="77777777">
            <w:r w:rsidRPr="001E35AA">
              <w:t xml:space="preserve">Ceanothus </w:t>
            </w:r>
            <w:proofErr w:type="spellStart"/>
            <w:r w:rsidRPr="001E35AA">
              <w:t>lemmonii</w:t>
            </w:r>
            <w:proofErr w:type="spellEnd"/>
          </w:p>
        </w:tc>
        <w:tc>
          <w:tcPr>
            <w:tcW w:w="2388" w:type="dxa"/>
            <w:shd w:val="clear" w:color="auto" w:fill="auto"/>
          </w:tcPr>
          <w:p w:rsidRPr="001E35AA" w:rsidR="001E35AA" w:rsidP="002D6BB3" w:rsidRDefault="001E35AA" w14:paraId="50BA4DEF" w14:textId="77777777">
            <w:r w:rsidRPr="001E35AA">
              <w:t>Lemmon's ceanothus</w:t>
            </w:r>
          </w:p>
        </w:tc>
        <w:tc>
          <w:tcPr>
            <w:tcW w:w="1956" w:type="dxa"/>
            <w:shd w:val="clear" w:color="auto" w:fill="auto"/>
          </w:tcPr>
          <w:p w:rsidRPr="001E35AA" w:rsidR="001E35AA" w:rsidP="002D6BB3" w:rsidRDefault="001E35AA" w14:paraId="164C9E1F" w14:textId="77777777">
            <w:r w:rsidRPr="001E35AA">
              <w:t>Upper</w:t>
            </w:r>
          </w:p>
        </w:tc>
      </w:tr>
      <w:tr w:rsidRPr="001E35AA" w:rsidR="001E35AA" w:rsidTr="001E35AA" w14:paraId="66286C59" w14:textId="77777777">
        <w:tc>
          <w:tcPr>
            <w:tcW w:w="1128" w:type="dxa"/>
            <w:shd w:val="clear" w:color="auto" w:fill="auto"/>
          </w:tcPr>
          <w:p w:rsidRPr="001E35AA" w:rsidR="001E35AA" w:rsidP="002D6BB3" w:rsidRDefault="001E35AA" w14:paraId="7A50F370" w14:textId="77777777">
            <w:pPr>
              <w:rPr>
                <w:bCs/>
              </w:rPr>
            </w:pPr>
            <w:r w:rsidRPr="001E35AA">
              <w:rPr>
                <w:bCs/>
              </w:rPr>
              <w:t>ARGL4</w:t>
            </w:r>
          </w:p>
        </w:tc>
        <w:tc>
          <w:tcPr>
            <w:tcW w:w="2880" w:type="dxa"/>
            <w:shd w:val="clear" w:color="auto" w:fill="auto"/>
          </w:tcPr>
          <w:p w:rsidRPr="001E35AA" w:rsidR="001E35AA" w:rsidP="002D6BB3" w:rsidRDefault="001E35AA" w14:paraId="0E980EEB" w14:textId="77777777">
            <w:proofErr w:type="spellStart"/>
            <w:r w:rsidRPr="001E35AA">
              <w:t>Arctostaphylos</w:t>
            </w:r>
            <w:proofErr w:type="spellEnd"/>
            <w:r w:rsidRPr="001E35AA">
              <w:t xml:space="preserve"> </w:t>
            </w:r>
            <w:proofErr w:type="spellStart"/>
            <w:r w:rsidRPr="001E35AA">
              <w:t>glauca</w:t>
            </w:r>
            <w:proofErr w:type="spellEnd"/>
          </w:p>
        </w:tc>
        <w:tc>
          <w:tcPr>
            <w:tcW w:w="2388" w:type="dxa"/>
            <w:shd w:val="clear" w:color="auto" w:fill="auto"/>
          </w:tcPr>
          <w:p w:rsidRPr="001E35AA" w:rsidR="001E35AA" w:rsidP="002D6BB3" w:rsidRDefault="001E35AA" w14:paraId="7A811154" w14:textId="77777777">
            <w:proofErr w:type="spellStart"/>
            <w:r w:rsidRPr="001E35AA">
              <w:t>Bigberry</w:t>
            </w:r>
            <w:proofErr w:type="spellEnd"/>
            <w:r w:rsidRPr="001E35AA">
              <w:t xml:space="preserve"> manzanita</w:t>
            </w:r>
          </w:p>
        </w:tc>
        <w:tc>
          <w:tcPr>
            <w:tcW w:w="1956" w:type="dxa"/>
            <w:shd w:val="clear" w:color="auto" w:fill="auto"/>
          </w:tcPr>
          <w:p w:rsidRPr="001E35AA" w:rsidR="001E35AA" w:rsidP="002D6BB3" w:rsidRDefault="001E35AA" w14:paraId="4482BA0D" w14:textId="77777777">
            <w:r w:rsidRPr="001E35AA">
              <w:t>Upper</w:t>
            </w:r>
          </w:p>
        </w:tc>
      </w:tr>
    </w:tbl>
    <w:p w:rsidR="001E35AA" w:rsidP="001E35AA" w:rsidRDefault="001E35AA" w14:paraId="37D17430" w14:textId="77777777"/>
    <w:p w:rsidR="001E35AA" w:rsidP="001E35AA" w:rsidRDefault="001E35AA" w14:paraId="796337D1" w14:textId="77777777">
      <w:pPr>
        <w:pStyle w:val="SClassInfoPara"/>
      </w:pPr>
      <w:r>
        <w:t>Description</w:t>
      </w:r>
    </w:p>
    <w:p w:rsidR="001E35AA" w:rsidP="001E35AA" w:rsidRDefault="001E35AA" w14:paraId="6E6139B8" w14:textId="411024B0">
      <w:r>
        <w:t xml:space="preserve">Shrubs growing from seedlings or </w:t>
      </w:r>
      <w:proofErr w:type="spellStart"/>
      <w:r>
        <w:t>resprouts</w:t>
      </w:r>
      <w:proofErr w:type="spellEnd"/>
      <w:r>
        <w:t xml:space="preserve"> from </w:t>
      </w:r>
      <w:r w:rsidR="00A92AD0">
        <w:t>C</w:t>
      </w:r>
      <w:r>
        <w:t xml:space="preserve">lass A. Herbs only in openings. Representative species include </w:t>
      </w:r>
      <w:proofErr w:type="spellStart"/>
      <w:r w:rsidRPr="007202D5">
        <w:rPr>
          <w:i/>
        </w:rPr>
        <w:t>Adenostoma</w:t>
      </w:r>
      <w:proofErr w:type="spellEnd"/>
      <w:r w:rsidRPr="007202D5">
        <w:rPr>
          <w:i/>
        </w:rPr>
        <w:t xml:space="preserve"> </w:t>
      </w:r>
      <w:proofErr w:type="spellStart"/>
      <w:r w:rsidRPr="007202D5">
        <w:rPr>
          <w:i/>
        </w:rPr>
        <w:t>fasciculatum</w:t>
      </w:r>
      <w:proofErr w:type="spellEnd"/>
      <w:r>
        <w:t xml:space="preserve">, </w:t>
      </w:r>
      <w:proofErr w:type="spellStart"/>
      <w:r w:rsidRPr="007202D5">
        <w:rPr>
          <w:i/>
        </w:rPr>
        <w:t>Adenostoma</w:t>
      </w:r>
      <w:proofErr w:type="spellEnd"/>
      <w:r w:rsidRPr="007202D5">
        <w:rPr>
          <w:i/>
        </w:rPr>
        <w:t xml:space="preserve"> </w:t>
      </w:r>
      <w:proofErr w:type="spellStart"/>
      <w:r w:rsidRPr="007202D5">
        <w:rPr>
          <w:i/>
        </w:rPr>
        <w:t>sparsifolium</w:t>
      </w:r>
      <w:proofErr w:type="spellEnd"/>
      <w:r>
        <w:t xml:space="preserve">, </w:t>
      </w:r>
      <w:proofErr w:type="spellStart"/>
      <w:r w:rsidRPr="007202D5">
        <w:rPr>
          <w:i/>
        </w:rPr>
        <w:t>Adolphia</w:t>
      </w:r>
      <w:proofErr w:type="spellEnd"/>
      <w:r w:rsidRPr="007202D5">
        <w:rPr>
          <w:i/>
        </w:rPr>
        <w:t xml:space="preserve"> </w:t>
      </w:r>
      <w:proofErr w:type="spellStart"/>
      <w:r w:rsidRPr="007202D5">
        <w:rPr>
          <w:i/>
        </w:rPr>
        <w:t>californica</w:t>
      </w:r>
      <w:proofErr w:type="spellEnd"/>
      <w:r>
        <w:t xml:space="preserve">, </w:t>
      </w:r>
      <w:r w:rsidRPr="007202D5">
        <w:rPr>
          <w:i/>
        </w:rPr>
        <w:t xml:space="preserve">Ceanothus </w:t>
      </w:r>
      <w:proofErr w:type="spellStart"/>
      <w:r w:rsidRPr="007202D5">
        <w:rPr>
          <w:i/>
        </w:rPr>
        <w:t>megacarpus</w:t>
      </w:r>
      <w:proofErr w:type="spellEnd"/>
      <w:r>
        <w:t xml:space="preserve">, </w:t>
      </w:r>
      <w:r w:rsidRPr="007202D5">
        <w:rPr>
          <w:i/>
        </w:rPr>
        <w:t xml:space="preserve">Ceanothus </w:t>
      </w:r>
      <w:proofErr w:type="spellStart"/>
      <w:r w:rsidRPr="007202D5">
        <w:rPr>
          <w:i/>
        </w:rPr>
        <w:t>crassifolius</w:t>
      </w:r>
      <w:proofErr w:type="spellEnd"/>
      <w:r>
        <w:t xml:space="preserve">, </w:t>
      </w:r>
      <w:r w:rsidRPr="007202D5">
        <w:rPr>
          <w:i/>
        </w:rPr>
        <w:t xml:space="preserve">Ceanothus </w:t>
      </w:r>
      <w:proofErr w:type="spellStart"/>
      <w:r w:rsidRPr="007202D5">
        <w:rPr>
          <w:i/>
        </w:rPr>
        <w:t>foliosus</w:t>
      </w:r>
      <w:proofErr w:type="spellEnd"/>
      <w:r>
        <w:t xml:space="preserve">, </w:t>
      </w:r>
      <w:r w:rsidRPr="007202D5">
        <w:rPr>
          <w:i/>
        </w:rPr>
        <w:t xml:space="preserve">Ceanothus </w:t>
      </w:r>
      <w:proofErr w:type="spellStart"/>
      <w:r w:rsidRPr="007202D5">
        <w:rPr>
          <w:i/>
        </w:rPr>
        <w:t>greggii</w:t>
      </w:r>
      <w:proofErr w:type="spellEnd"/>
      <w:r>
        <w:t xml:space="preserve">, </w:t>
      </w:r>
      <w:proofErr w:type="spellStart"/>
      <w:r w:rsidRPr="007202D5">
        <w:rPr>
          <w:i/>
        </w:rPr>
        <w:t>Arctostaphylos</w:t>
      </w:r>
      <w:proofErr w:type="spellEnd"/>
      <w:r w:rsidRPr="007202D5">
        <w:rPr>
          <w:i/>
        </w:rPr>
        <w:t xml:space="preserve"> </w:t>
      </w:r>
      <w:proofErr w:type="spellStart"/>
      <w:r w:rsidRPr="007202D5">
        <w:rPr>
          <w:i/>
        </w:rPr>
        <w:t>pungens</w:t>
      </w:r>
      <w:proofErr w:type="spellEnd"/>
      <w:r>
        <w:t xml:space="preserve">, </w:t>
      </w:r>
      <w:proofErr w:type="spellStart"/>
      <w:r w:rsidRPr="007202D5">
        <w:rPr>
          <w:i/>
        </w:rPr>
        <w:t>Arctostaphylos</w:t>
      </w:r>
      <w:proofErr w:type="spellEnd"/>
      <w:r w:rsidRPr="007202D5">
        <w:rPr>
          <w:i/>
        </w:rPr>
        <w:t xml:space="preserve"> </w:t>
      </w:r>
      <w:proofErr w:type="spellStart"/>
      <w:r w:rsidRPr="007202D5">
        <w:rPr>
          <w:i/>
        </w:rPr>
        <w:t>glauca</w:t>
      </w:r>
      <w:proofErr w:type="spellEnd"/>
      <w:r w:rsidR="00A92AD0">
        <w:t>, and</w:t>
      </w:r>
      <w:r>
        <w:t xml:space="preserve"> </w:t>
      </w:r>
      <w:proofErr w:type="spellStart"/>
      <w:r w:rsidRPr="007202D5">
        <w:rPr>
          <w:i/>
        </w:rPr>
        <w:t>Arctostaphylos</w:t>
      </w:r>
      <w:proofErr w:type="spellEnd"/>
      <w:r w:rsidRPr="007202D5">
        <w:rPr>
          <w:i/>
        </w:rPr>
        <w:t xml:space="preserve"> </w:t>
      </w:r>
      <w:proofErr w:type="spellStart"/>
      <w:r w:rsidRPr="007202D5">
        <w:rPr>
          <w:i/>
        </w:rPr>
        <w:t>parryana</w:t>
      </w:r>
      <w:proofErr w:type="spellEnd"/>
      <w:r>
        <w:t xml:space="preserve">. The obligate seeders require fire to persist on the landscape but can generally live from 75-150yrs. </w:t>
      </w:r>
    </w:p>
    <w:p w:rsidR="001E35AA" w:rsidP="001E35AA" w:rsidRDefault="001E35AA" w14:paraId="22F03E2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10</w:t>
            </w:r>
          </w:p>
        </w:tc>
      </w:tr>
      <w:tr>
        <w:tc>
          <w:p>
            <w:pPr>
              <w:jc w:val="center"/>
            </w:pPr>
            <w:r>
              <w:rPr>
                <w:sz w:val="20"/>
              </w:rPr>
              <w:t>Late1:CLS</w:t>
            </w:r>
          </w:p>
        </w:tc>
        <w:tc>
          <w:p>
            <w:pPr>
              <w:jc w:val="center"/>
            </w:pPr>
            <w:r>
              <w:rPr>
                <w:sz w:val="20"/>
              </w:rPr>
              <w:t>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E35AA" w:rsidP="001E35AA" w:rsidRDefault="001E35AA" w14:paraId="4A564099" w14:textId="77777777">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1E35AA" w:rsidP="001E35AA" w:rsidRDefault="001E35AA" w14:paraId="69F9131C" w14:textId="77777777"/>
    <w:p w:rsidR="001E35AA" w:rsidP="001E35AA" w:rsidRDefault="001E35AA" w14:paraId="135EF7BC" w14:textId="77777777">
      <w:r>
        <w:t>Conrad, C.E. 1987. Common shrubs of chaparral and associated ecosystems of southern California. General Technical Report PSW-99. Berkeley, CA: USDA Forest Service, Southwest Forest and Range Experiment Station.</w:t>
      </w:r>
    </w:p>
    <w:p w:rsidR="001E35AA" w:rsidP="001E35AA" w:rsidRDefault="001E35AA" w14:paraId="3D52A39D" w14:textId="77777777"/>
    <w:p w:rsidR="001E35AA" w:rsidP="001E35AA" w:rsidRDefault="001E35AA" w14:paraId="265BA058" w14:textId="77777777">
      <w:r>
        <w:t>Hanes, T.L. 1971. Succession after fire in the chaparral of southern California. Ecological</w:t>
      </w:r>
    </w:p>
    <w:p w:rsidR="001E35AA" w:rsidP="001E35AA" w:rsidRDefault="001E35AA" w14:paraId="24230F6F" w14:textId="77777777">
      <w:r>
        <w:t>Monographs 41: 27-52.</w:t>
      </w:r>
    </w:p>
    <w:p w:rsidR="001E35AA" w:rsidP="001E35AA" w:rsidRDefault="001E35AA" w14:paraId="7013E964" w14:textId="77777777"/>
    <w:p w:rsidR="001E35AA" w:rsidP="001E35AA" w:rsidRDefault="001E35AA" w14:paraId="46ED99E3" w14:textId="77777777">
      <w:r>
        <w:t>Keeley, J.E. 2000. Chaparral. In: Barbour, M.G. and W.D. Billings, eds. North American Terrestrial Vegetation. 2nd Edition. NY: Cambridge University Press. 203-253</w:t>
      </w:r>
    </w:p>
    <w:p w:rsidR="001E35AA" w:rsidP="001E35AA" w:rsidRDefault="001E35AA" w14:paraId="24357D59" w14:textId="77777777"/>
    <w:p w:rsidR="001E35AA" w:rsidP="001E35AA" w:rsidRDefault="001E35AA" w14:paraId="331677AE" w14:textId="77777777">
      <w:r>
        <w:t>Keeley J.E. 2002. Native American impacts on fire regimes of the California coastal ranges. Journal of Biogeography 29: 303-320.</w:t>
      </w:r>
    </w:p>
    <w:p w:rsidR="001E35AA" w:rsidP="001E35AA" w:rsidRDefault="001E35AA" w14:paraId="7FFA1876" w14:textId="77777777"/>
    <w:p w:rsidR="001E35AA" w:rsidP="001E35AA" w:rsidRDefault="001E35AA" w14:paraId="3889674C" w14:textId="77777777">
      <w:r>
        <w:t xml:space="preserve">Keeley, J.E. 2006. Fire in the South Coast region. In: </w:t>
      </w:r>
      <w:proofErr w:type="spellStart"/>
      <w:r>
        <w:t>Fites-</w:t>
      </w:r>
      <w:proofErr w:type="gramStart"/>
      <w:r>
        <w:t>Kaufman,J</w:t>
      </w:r>
      <w:proofErr w:type="spellEnd"/>
      <w:r>
        <w:t>.</w:t>
      </w:r>
      <w:proofErr w:type="gramEnd"/>
      <w:r>
        <w:t xml:space="preserve">,  N. Sugihara and J. van </w:t>
      </w:r>
      <w:proofErr w:type="spellStart"/>
      <w:r>
        <w:t>Wangtendonk</w:t>
      </w:r>
      <w:proofErr w:type="spellEnd"/>
      <w:r>
        <w:t>, ed. Fire Ecology of California Ecosystems. CA: University of California Press. In press.</w:t>
      </w:r>
    </w:p>
    <w:p w:rsidR="001E35AA" w:rsidP="001E35AA" w:rsidRDefault="001E35AA" w14:paraId="0A4C8EFA" w14:textId="77777777"/>
    <w:p w:rsidR="001E35AA" w:rsidP="001E35AA" w:rsidRDefault="001E35AA" w14:paraId="3615C16C" w14:textId="77777777">
      <w:r>
        <w:t xml:space="preserve">Keeley, J.E., C.J. Fotheringham and M. </w:t>
      </w:r>
      <w:proofErr w:type="spellStart"/>
      <w:r>
        <w:t>Morais</w:t>
      </w:r>
      <w:proofErr w:type="spellEnd"/>
      <w:r>
        <w:t>. 1999. Reexamining fire suppression impacts on brushland fire regimes. Science 284: 1829-1832.</w:t>
      </w:r>
    </w:p>
    <w:p w:rsidR="001E35AA" w:rsidP="001E35AA" w:rsidRDefault="001E35AA" w14:paraId="7BAA1357" w14:textId="77777777"/>
    <w:p w:rsidR="001E35AA" w:rsidP="001E35AA" w:rsidRDefault="001E35AA" w14:paraId="46B4D8E8" w14:textId="77777777">
      <w:r>
        <w:t>Keeley, J.E. and C.J. Fotheringham. 2001. The historical role of fire in California shrublands. Conservation Biology 15: 1536-1548.</w:t>
      </w:r>
    </w:p>
    <w:p w:rsidR="001E35AA" w:rsidP="001E35AA" w:rsidRDefault="001E35AA" w14:paraId="22F21021" w14:textId="77777777"/>
    <w:p w:rsidR="001E35AA" w:rsidP="001E35AA" w:rsidRDefault="001E35AA" w14:paraId="3B617F48" w14:textId="77777777">
      <w:r>
        <w:t>Keeley, J.E. and C.J. Fotheringham. 2001. History and management of crown-fire ecosystems: A summary and response. Conservation Biology 15: 1561-1567.</w:t>
      </w:r>
    </w:p>
    <w:p w:rsidR="001E35AA" w:rsidP="001E35AA" w:rsidRDefault="001E35AA" w14:paraId="265CB6F6" w14:textId="77777777"/>
    <w:p w:rsidR="001E35AA" w:rsidP="001E35AA" w:rsidRDefault="001E35AA" w14:paraId="4DE3D1FC" w14:textId="77777777">
      <w:r>
        <w:t xml:space="preserve">Keeley, J.E. and C.J. Fotheringham. 2003. Impact of past, present, and future fire regimes on North American Mediterranean shrublands. In: Veblen, </w:t>
      </w:r>
      <w:r w:rsidR="00FB0050">
        <w:t>T</w:t>
      </w:r>
      <w:r>
        <w:t xml:space="preserve">.T., W.L. Baker, G. Montenegro and T.W. </w:t>
      </w:r>
      <w:proofErr w:type="spellStart"/>
      <w:r>
        <w:t>Swetnam</w:t>
      </w:r>
      <w:proofErr w:type="spellEnd"/>
      <w:r>
        <w:t>, eds. Fire and Climatic Change in Temperate Ecosystems of the Western Americas. NY: Springer. 218-262.</w:t>
      </w:r>
    </w:p>
    <w:p w:rsidR="001E35AA" w:rsidP="001E35AA" w:rsidRDefault="001E35AA" w14:paraId="37FB897D" w14:textId="77777777"/>
    <w:p w:rsidR="001E35AA" w:rsidP="001E35AA" w:rsidRDefault="001E35AA" w14:paraId="47D64B30" w14:textId="77777777">
      <w:proofErr w:type="spellStart"/>
      <w:r>
        <w:t>Mensing</w:t>
      </w:r>
      <w:proofErr w:type="spellEnd"/>
      <w:r>
        <w:t xml:space="preserve">, S.A. 1998. 560 years of vegetation change in the region of Santa Barbara, California. </w:t>
      </w:r>
      <w:proofErr w:type="spellStart"/>
      <w:r>
        <w:t>Madroño</w:t>
      </w:r>
      <w:proofErr w:type="spellEnd"/>
      <w:r>
        <w:t xml:space="preserve"> 45(1): 1-11.</w:t>
      </w:r>
    </w:p>
    <w:p w:rsidR="001E35AA" w:rsidP="001E35AA" w:rsidRDefault="001E35AA" w14:paraId="030F54EC" w14:textId="77777777"/>
    <w:p w:rsidR="001E35AA" w:rsidP="001E35AA" w:rsidRDefault="001E35AA" w14:paraId="7E398519" w14:textId="77777777">
      <w:proofErr w:type="spellStart"/>
      <w:r>
        <w:t>Mensing</w:t>
      </w:r>
      <w:proofErr w:type="spellEnd"/>
      <w:r>
        <w:t xml:space="preserve">, S.A., J. </w:t>
      </w:r>
      <w:proofErr w:type="spellStart"/>
      <w:r>
        <w:t>Michaelsen</w:t>
      </w:r>
      <w:proofErr w:type="spellEnd"/>
      <w:r>
        <w:t xml:space="preserve"> et al. 1999. A 560-Year Record of Santa Ana Fires Reconstructed from Charcoal Deposited in the Santa Barbara Basin, California. Quaternary Research 51: 295-305.</w:t>
      </w:r>
    </w:p>
    <w:p w:rsidR="001E35AA" w:rsidP="001E35AA" w:rsidRDefault="001E35AA" w14:paraId="7FB40618" w14:textId="77777777"/>
    <w:p w:rsidR="001E35AA" w:rsidP="001E35AA" w:rsidRDefault="001E35AA" w14:paraId="385ABAC9" w14:textId="77777777">
      <w:proofErr w:type="spellStart"/>
      <w:r>
        <w:t>Minnich</w:t>
      </w:r>
      <w:proofErr w:type="spellEnd"/>
      <w:r>
        <w:t>, R.A. 1983.  Fire mosaics in southern California and northern Baja California. Science 219: 1287-1294.</w:t>
      </w:r>
    </w:p>
    <w:p w:rsidR="001E35AA" w:rsidP="001E35AA" w:rsidRDefault="001E35AA" w14:paraId="0BBC726F" w14:textId="77777777"/>
    <w:p w:rsidR="001E35AA" w:rsidP="001E35AA" w:rsidRDefault="001E35AA" w14:paraId="577ED5C1" w14:textId="77777777">
      <w:proofErr w:type="spellStart"/>
      <w:r>
        <w:t>Minnich</w:t>
      </w:r>
      <w:proofErr w:type="spellEnd"/>
      <w:r>
        <w:t>, R.A. 1987. Fire behavior in southern California chaparral before fire control: The Mount Wilson burns at the turn of the century. Annals of the Association of American Geographers 77: 599-618.</w:t>
      </w:r>
    </w:p>
    <w:p w:rsidR="001E35AA" w:rsidP="001E35AA" w:rsidRDefault="001E35AA" w14:paraId="37DB2741" w14:textId="77777777"/>
    <w:p w:rsidR="001E35AA" w:rsidP="001E35AA" w:rsidRDefault="001E35AA" w14:paraId="6D7DAFCB" w14:textId="77777777">
      <w:proofErr w:type="spellStart"/>
      <w:r>
        <w:t>Minnich</w:t>
      </w:r>
      <w:proofErr w:type="spellEnd"/>
      <w:r>
        <w:t>, R.A. 2001. An integrated model of two fire regimes. Conservation Biology 15: 1549-1553.</w:t>
      </w:r>
    </w:p>
    <w:p w:rsidR="001E35AA" w:rsidP="001E35AA" w:rsidRDefault="001E35AA" w14:paraId="09CDEE05" w14:textId="77777777"/>
    <w:p w:rsidR="001E35AA" w:rsidP="001E35AA" w:rsidRDefault="001E35AA" w14:paraId="3C30DF41" w14:textId="77777777">
      <w:proofErr w:type="spellStart"/>
      <w:r>
        <w:t>Minnich</w:t>
      </w:r>
      <w:proofErr w:type="spellEnd"/>
      <w:r>
        <w:t>, R.A. California climate and fire weather. In: Sugihara et al., eds. Fire ecology of California. CA: University of California Press. In press.</w:t>
      </w:r>
    </w:p>
    <w:p w:rsidR="001E35AA" w:rsidP="001E35AA" w:rsidRDefault="001E35AA" w14:paraId="39F18540" w14:textId="77777777"/>
    <w:p w:rsidR="001E35AA" w:rsidP="001E35AA" w:rsidRDefault="001E35AA" w14:paraId="0191AA6A" w14:textId="77777777">
      <w:proofErr w:type="spellStart"/>
      <w:r>
        <w:t>Minnich</w:t>
      </w:r>
      <w:proofErr w:type="spellEnd"/>
      <w:r>
        <w:t>, R.A. and Y.H. Chou. 1997. Wildland fire patch dynamics in the chaparral of southern California and northern Baja California.  International Journal of Wildland Fire 7: 221-248.</w:t>
      </w:r>
    </w:p>
    <w:p w:rsidR="001E35AA" w:rsidP="001E35AA" w:rsidRDefault="001E35AA" w14:paraId="4C4366E5" w14:textId="77777777"/>
    <w:p w:rsidR="001E35AA" w:rsidP="001E35AA" w:rsidRDefault="001E35AA" w14:paraId="50CF367C" w14:textId="77777777">
      <w:proofErr w:type="spellStart"/>
      <w:r>
        <w:t>Minnich</w:t>
      </w:r>
      <w:proofErr w:type="spellEnd"/>
      <w:r>
        <w:t xml:space="preserve">, R.A., M.G. Barbour, J.H. Burk and J. Sosa Ramirez. 2000. Californian mixed-conifer forests under unmanaged fire regimes in the Sierra San Pedro </w:t>
      </w:r>
      <w:proofErr w:type="spellStart"/>
      <w:r>
        <w:t>Martir</w:t>
      </w:r>
      <w:proofErr w:type="spellEnd"/>
      <w:r>
        <w:t>, Baja California, Mexico. Journal of Biogeography 27: 105-129.</w:t>
      </w:r>
    </w:p>
    <w:p w:rsidR="001E35AA" w:rsidP="001E35AA" w:rsidRDefault="001E35AA" w14:paraId="386A0971" w14:textId="77777777"/>
    <w:p w:rsidR="001E35AA" w:rsidP="001E35AA" w:rsidRDefault="001E35AA" w14:paraId="56F8F816" w14:textId="77777777">
      <w:r>
        <w:t>Moritz, M.A., J.E. Keeley, E.A. Johnson and A.A. Schaffner. 2004. Testing a basic assumption of shrubland fire management: Does the hazard of burning increase with the age of fuels? Frontiers in Ecology and the Environment 2 :67-72.</w:t>
      </w:r>
    </w:p>
    <w:p w:rsidR="001E35AA" w:rsidP="001E35AA" w:rsidRDefault="001E35AA" w14:paraId="28523B23" w14:textId="77777777"/>
    <w:p w:rsidR="001E35AA" w:rsidP="001E35AA" w:rsidRDefault="001E35AA" w14:paraId="75B36AB4" w14:textId="77777777">
      <w:r>
        <w:t>NatureServe. 2007. International Ecological Classification Standard: Terrestrial Ecological Classifications. NatureServe Central Databases. Arlington, VA. Data current as of 10 February 2007.</w:t>
      </w:r>
    </w:p>
    <w:p w:rsidR="001E35AA" w:rsidP="001E35AA" w:rsidRDefault="001E35AA" w14:paraId="7F11760B" w14:textId="77777777"/>
    <w:p w:rsidR="001E35AA" w:rsidP="001E35AA" w:rsidRDefault="001E35AA" w14:paraId="5BEA9189" w14:textId="77777777">
      <w:r>
        <w:t>Wells P.V. 1962. Vegetation in relation to geological substratum and fire in the San Luis Obispo quadrangle, California. Ecological Monographs 32: 79-103.</w:t>
      </w:r>
    </w:p>
    <w:p w:rsidR="001E35AA" w:rsidP="001E35AA" w:rsidRDefault="001E35AA" w14:paraId="50DE1341" w14:textId="77777777"/>
    <w:p w:rsidR="001E35AA" w:rsidP="001E35AA" w:rsidRDefault="001E35AA" w14:paraId="72958053" w14:textId="77777777">
      <w:proofErr w:type="spellStart"/>
      <w:r>
        <w:t>Zedler</w:t>
      </w:r>
      <w:proofErr w:type="spellEnd"/>
      <w:r>
        <w:t>, P.H. 1995. Plant life history and dynamic specialization in the chaparral/coastal sage scrub flora in southern C</w:t>
      </w:r>
      <w:r w:rsidR="00FB0050">
        <w:t xml:space="preserve">alifornia. In: Arroyo, M.T.K., </w:t>
      </w:r>
      <w:r>
        <w:t xml:space="preserve">P.A. </w:t>
      </w:r>
      <w:proofErr w:type="spellStart"/>
      <w:r>
        <w:t>Zedler</w:t>
      </w:r>
      <w:proofErr w:type="spellEnd"/>
      <w:r>
        <w:t xml:space="preserve"> and M.D. Fox, eds. Ecology </w:t>
      </w:r>
      <w:r>
        <w:lastRenderedPageBreak/>
        <w:t>and Biogeography of Mediterranean Ecosystems in Chile, California, and Australia. New York, NY: Springer-Verlag. 89-115</w:t>
      </w:r>
    </w:p>
    <w:p w:rsidR="001E35AA" w:rsidP="001E35AA" w:rsidRDefault="001E35AA" w14:paraId="6C68D694" w14:textId="77777777"/>
    <w:p w:rsidR="001E35AA" w:rsidP="001E35AA" w:rsidRDefault="001E35AA" w14:paraId="0CFCD14C" w14:textId="77777777">
      <w:proofErr w:type="spellStart"/>
      <w:r>
        <w:t>Zedler</w:t>
      </w:r>
      <w:proofErr w:type="spellEnd"/>
      <w:r>
        <w:t>, P.H., C.R. Gautier and G.S. McMaster. 1983. Vegetation change in response to extreme events: the effect of a short interval between fires in California chaparral and coastal sage scrub. Ecology 64: 809-818.</w:t>
      </w:r>
    </w:p>
    <w:p w:rsidRPr="00A43E41" w:rsidR="004D5F12" w:rsidP="001E35AA" w:rsidRDefault="004D5F12" w14:paraId="59F608E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FF1E2" w14:textId="77777777" w:rsidR="00C8449B" w:rsidRDefault="00C8449B">
      <w:r>
        <w:separator/>
      </w:r>
    </w:p>
  </w:endnote>
  <w:endnote w:type="continuationSeparator" w:id="0">
    <w:p w14:paraId="6D4B365C" w14:textId="77777777" w:rsidR="00C8449B" w:rsidRDefault="00C8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90DEC" w14:textId="77777777" w:rsidR="001E35AA" w:rsidRDefault="001E35AA" w:rsidP="001E35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4AE7" w14:textId="77777777" w:rsidR="00C8449B" w:rsidRDefault="00C8449B">
      <w:r>
        <w:separator/>
      </w:r>
    </w:p>
  </w:footnote>
  <w:footnote w:type="continuationSeparator" w:id="0">
    <w:p w14:paraId="0F4D742E" w14:textId="77777777" w:rsidR="00C8449B" w:rsidRDefault="00C8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6EC" w14:textId="77777777" w:rsidR="00A43E41" w:rsidRDefault="00A43E41" w:rsidP="001E35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AA"/>
    <w:rsid w:val="00006AF9"/>
    <w:rsid w:val="0002152F"/>
    <w:rsid w:val="00023101"/>
    <w:rsid w:val="00031661"/>
    <w:rsid w:val="00036067"/>
    <w:rsid w:val="00060925"/>
    <w:rsid w:val="00062E6C"/>
    <w:rsid w:val="000D2569"/>
    <w:rsid w:val="001368CB"/>
    <w:rsid w:val="00140332"/>
    <w:rsid w:val="00190A7C"/>
    <w:rsid w:val="00191991"/>
    <w:rsid w:val="001A0625"/>
    <w:rsid w:val="001A09C3"/>
    <w:rsid w:val="001C2B3F"/>
    <w:rsid w:val="001C6795"/>
    <w:rsid w:val="001E35AA"/>
    <w:rsid w:val="002035A1"/>
    <w:rsid w:val="002103D4"/>
    <w:rsid w:val="00240CE1"/>
    <w:rsid w:val="0025768B"/>
    <w:rsid w:val="00266C1F"/>
    <w:rsid w:val="00285F40"/>
    <w:rsid w:val="002A563D"/>
    <w:rsid w:val="002B45B7"/>
    <w:rsid w:val="00300328"/>
    <w:rsid w:val="00301476"/>
    <w:rsid w:val="00313322"/>
    <w:rsid w:val="003301EC"/>
    <w:rsid w:val="00367591"/>
    <w:rsid w:val="003706C4"/>
    <w:rsid w:val="0037120A"/>
    <w:rsid w:val="003C4AA1"/>
    <w:rsid w:val="003C6CFB"/>
    <w:rsid w:val="003F322E"/>
    <w:rsid w:val="00400D76"/>
    <w:rsid w:val="004016D3"/>
    <w:rsid w:val="004019B1"/>
    <w:rsid w:val="00413292"/>
    <w:rsid w:val="00445B44"/>
    <w:rsid w:val="004B3810"/>
    <w:rsid w:val="004B661D"/>
    <w:rsid w:val="004B779E"/>
    <w:rsid w:val="004D5F12"/>
    <w:rsid w:val="00503E44"/>
    <w:rsid w:val="00572597"/>
    <w:rsid w:val="00587A2E"/>
    <w:rsid w:val="005A033C"/>
    <w:rsid w:val="005B1DDE"/>
    <w:rsid w:val="005C2928"/>
    <w:rsid w:val="005C475F"/>
    <w:rsid w:val="005F333A"/>
    <w:rsid w:val="0061440A"/>
    <w:rsid w:val="00621C0C"/>
    <w:rsid w:val="00626A79"/>
    <w:rsid w:val="00642F43"/>
    <w:rsid w:val="00683368"/>
    <w:rsid w:val="00691641"/>
    <w:rsid w:val="006A51EC"/>
    <w:rsid w:val="006D2137"/>
    <w:rsid w:val="006E59C5"/>
    <w:rsid w:val="00703CDD"/>
    <w:rsid w:val="007202D5"/>
    <w:rsid w:val="00751DBE"/>
    <w:rsid w:val="00760203"/>
    <w:rsid w:val="007742B4"/>
    <w:rsid w:val="007B2B17"/>
    <w:rsid w:val="007D443B"/>
    <w:rsid w:val="007E4B31"/>
    <w:rsid w:val="007F33B2"/>
    <w:rsid w:val="0083523E"/>
    <w:rsid w:val="0085326E"/>
    <w:rsid w:val="00857297"/>
    <w:rsid w:val="008610DF"/>
    <w:rsid w:val="00863049"/>
    <w:rsid w:val="008658E9"/>
    <w:rsid w:val="00867BEE"/>
    <w:rsid w:val="008E273F"/>
    <w:rsid w:val="008F1823"/>
    <w:rsid w:val="00901410"/>
    <w:rsid w:val="00901CA2"/>
    <w:rsid w:val="009275B8"/>
    <w:rsid w:val="00945DBA"/>
    <w:rsid w:val="00956116"/>
    <w:rsid w:val="00964894"/>
    <w:rsid w:val="00967C07"/>
    <w:rsid w:val="009B1FAA"/>
    <w:rsid w:val="009C52D4"/>
    <w:rsid w:val="009D6227"/>
    <w:rsid w:val="009E0DB5"/>
    <w:rsid w:val="009F25DF"/>
    <w:rsid w:val="00A43E41"/>
    <w:rsid w:val="00A44540"/>
    <w:rsid w:val="00A44EF7"/>
    <w:rsid w:val="00A92AD0"/>
    <w:rsid w:val="00A9365B"/>
    <w:rsid w:val="00B17612"/>
    <w:rsid w:val="00B55CB2"/>
    <w:rsid w:val="00B650FF"/>
    <w:rsid w:val="00B746D4"/>
    <w:rsid w:val="00B92A33"/>
    <w:rsid w:val="00BB346C"/>
    <w:rsid w:val="00C0481C"/>
    <w:rsid w:val="00C21B4A"/>
    <w:rsid w:val="00C3230C"/>
    <w:rsid w:val="00C52E14"/>
    <w:rsid w:val="00C8449B"/>
    <w:rsid w:val="00C908F2"/>
    <w:rsid w:val="00CF5B29"/>
    <w:rsid w:val="00D04D5D"/>
    <w:rsid w:val="00D111B5"/>
    <w:rsid w:val="00D12502"/>
    <w:rsid w:val="00D35ECE"/>
    <w:rsid w:val="00D37B60"/>
    <w:rsid w:val="00D61AC5"/>
    <w:rsid w:val="00D81349"/>
    <w:rsid w:val="00D90718"/>
    <w:rsid w:val="00D96D94"/>
    <w:rsid w:val="00DA2790"/>
    <w:rsid w:val="00DA6645"/>
    <w:rsid w:val="00DB5E0C"/>
    <w:rsid w:val="00DE3A47"/>
    <w:rsid w:val="00DE5B29"/>
    <w:rsid w:val="00E01EC8"/>
    <w:rsid w:val="00E02CF7"/>
    <w:rsid w:val="00E23FCB"/>
    <w:rsid w:val="00E61F9B"/>
    <w:rsid w:val="00EC4A14"/>
    <w:rsid w:val="00ED3436"/>
    <w:rsid w:val="00ED69E5"/>
    <w:rsid w:val="00EF6C66"/>
    <w:rsid w:val="00F12753"/>
    <w:rsid w:val="00F55FA9"/>
    <w:rsid w:val="00F86C13"/>
    <w:rsid w:val="00F873A7"/>
    <w:rsid w:val="00F948F2"/>
    <w:rsid w:val="00FA28B7"/>
    <w:rsid w:val="00FB0050"/>
    <w:rsid w:val="00FC5F4D"/>
    <w:rsid w:val="00FC671A"/>
    <w:rsid w:val="00FE3FF8"/>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19B78"/>
  <w15:docId w15:val="{CC54F502-8139-43A2-A010-9A63B07F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019B1"/>
    <w:pPr>
      <w:ind w:left="720"/>
    </w:pPr>
    <w:rPr>
      <w:rFonts w:ascii="Calibri" w:eastAsia="Calibri" w:hAnsi="Calibri"/>
      <w:sz w:val="22"/>
      <w:szCs w:val="22"/>
    </w:rPr>
  </w:style>
  <w:style w:type="character" w:styleId="Hyperlink">
    <w:name w:val="Hyperlink"/>
    <w:rsid w:val="004019B1"/>
    <w:rPr>
      <w:color w:val="0000FF"/>
      <w:u w:val="single"/>
    </w:rPr>
  </w:style>
  <w:style w:type="paragraph" w:styleId="BalloonText">
    <w:name w:val="Balloon Text"/>
    <w:basedOn w:val="Normal"/>
    <w:link w:val="BalloonTextChar"/>
    <w:uiPriority w:val="99"/>
    <w:semiHidden/>
    <w:unhideWhenUsed/>
    <w:rsid w:val="00A92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A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56">
      <w:bodyDiv w:val="1"/>
      <w:marLeft w:val="0"/>
      <w:marRight w:val="0"/>
      <w:marTop w:val="0"/>
      <w:marBottom w:val="0"/>
      <w:divBdr>
        <w:top w:val="none" w:sz="0" w:space="0" w:color="auto"/>
        <w:left w:val="none" w:sz="0" w:space="0" w:color="auto"/>
        <w:bottom w:val="none" w:sz="0" w:space="0" w:color="auto"/>
        <w:right w:val="none" w:sz="0" w:space="0" w:color="auto"/>
      </w:divBdr>
    </w:div>
    <w:div w:id="687488220">
      <w:bodyDiv w:val="1"/>
      <w:marLeft w:val="0"/>
      <w:marRight w:val="0"/>
      <w:marTop w:val="0"/>
      <w:marBottom w:val="0"/>
      <w:divBdr>
        <w:top w:val="none" w:sz="0" w:space="0" w:color="auto"/>
        <w:left w:val="none" w:sz="0" w:space="0" w:color="auto"/>
        <w:bottom w:val="none" w:sz="0" w:space="0" w:color="auto"/>
        <w:right w:val="none" w:sz="0" w:space="0" w:color="auto"/>
      </w:divBdr>
    </w:div>
    <w:div w:id="17601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2014-08-19T01:11:00Z</cp:lastPrinted>
  <dcterms:created xsi:type="dcterms:W3CDTF">2018-02-23T23:33:00Z</dcterms:created>
  <dcterms:modified xsi:type="dcterms:W3CDTF">2018-06-14T18:49:00Z</dcterms:modified>
</cp:coreProperties>
</file>