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89F" w:rsidP="0097589F" w:rsidRDefault="0A02729E" w14:paraId="01F492D8" w14:textId="20942B0B">
      <w:pPr>
        <w:pStyle w:val="BpSTitle"/>
      </w:pPr>
      <w:r>
        <w:t>11130</w:t>
      </w:r>
    </w:p>
    <w:p w:rsidR="0097589F" w:rsidP="0097589F" w:rsidRDefault="0097589F" w14:paraId="3519D5B5" w14:textId="77777777">
      <w:pPr>
        <w:pStyle w:val="BpSTitle"/>
      </w:pPr>
      <w:r>
        <w:t>California Coastal Live Oak Woodland and Savanna</w:t>
      </w:r>
    </w:p>
    <w:p w:rsidR="0097589F" w:rsidP="0097589F" w:rsidRDefault="0097589F" w14:paraId="1667F982" w14:textId="43A3D1F3">
      <w:r>
        <w:t xmlns:w="http://schemas.openxmlformats.org/wordprocessingml/2006/main">BpS Model/Description Version: Aug. 2020</w:t>
      </w:r>
      <w:r>
        <w:tab/>
      </w:r>
      <w:r>
        <w:tab/>
      </w:r>
      <w:r>
        <w:tab/>
      </w:r>
      <w:r>
        <w:tab/>
      </w:r>
      <w:r>
        <w:tab/>
      </w:r>
      <w:r>
        <w:tab/>
      </w:r>
      <w:r>
        <w:tab/>
      </w:r>
    </w:p>
    <w:p w:rsidR="0097589F" w:rsidP="0097589F" w:rsidRDefault="0097589F" w14:paraId="6F45399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48"/>
        <w:gridCol w:w="2100"/>
        <w:gridCol w:w="1992"/>
        <w:gridCol w:w="2928"/>
      </w:tblGrid>
      <w:tr w:rsidRPr="0097589F" w:rsidR="0097589F" w:rsidTr="0097589F" w14:paraId="346C0269" w14:textId="77777777">
        <w:tc>
          <w:tcPr>
            <w:tcW w:w="1548" w:type="dxa"/>
            <w:tcBorders>
              <w:top w:val="single" w:color="auto" w:sz="2" w:space="0"/>
              <w:left w:val="single" w:color="auto" w:sz="12" w:space="0"/>
              <w:bottom w:val="single" w:color="000000" w:sz="12" w:space="0"/>
            </w:tcBorders>
            <w:shd w:val="clear" w:color="auto" w:fill="auto"/>
          </w:tcPr>
          <w:p w:rsidRPr="0097589F" w:rsidR="0097589F" w:rsidP="00DD3919" w:rsidRDefault="0097589F" w14:paraId="06EF4F46" w14:textId="77777777">
            <w:pPr>
              <w:rPr>
                <w:b/>
                <w:bCs/>
              </w:rPr>
            </w:pPr>
            <w:r w:rsidRPr="0097589F">
              <w:rPr>
                <w:b/>
                <w:bCs/>
              </w:rPr>
              <w:t>Modelers</w:t>
            </w:r>
          </w:p>
        </w:tc>
        <w:tc>
          <w:tcPr>
            <w:tcW w:w="2100" w:type="dxa"/>
            <w:tcBorders>
              <w:top w:val="single" w:color="auto" w:sz="2" w:space="0"/>
              <w:bottom w:val="single" w:color="000000" w:sz="12" w:space="0"/>
              <w:right w:val="single" w:color="000000" w:sz="12" w:space="0"/>
            </w:tcBorders>
            <w:shd w:val="clear" w:color="auto" w:fill="auto"/>
          </w:tcPr>
          <w:p w:rsidRPr="0097589F" w:rsidR="0097589F" w:rsidP="00DD3919" w:rsidRDefault="0097589F" w14:paraId="74543324" w14:textId="77777777">
            <w:pPr>
              <w:rPr>
                <w:b/>
                <w:bCs/>
              </w:rPr>
            </w:pPr>
          </w:p>
        </w:tc>
        <w:tc>
          <w:tcPr>
            <w:tcW w:w="1992" w:type="dxa"/>
            <w:tcBorders>
              <w:top w:val="single" w:color="auto" w:sz="2" w:space="0"/>
              <w:left w:val="single" w:color="000000" w:sz="12" w:space="0"/>
              <w:bottom w:val="single" w:color="000000" w:sz="12" w:space="0"/>
            </w:tcBorders>
            <w:shd w:val="clear" w:color="auto" w:fill="auto"/>
          </w:tcPr>
          <w:p w:rsidRPr="0097589F" w:rsidR="0097589F" w:rsidP="00DD3919" w:rsidRDefault="0097589F" w14:paraId="6F783569" w14:textId="77777777">
            <w:pPr>
              <w:rPr>
                <w:b/>
                <w:bCs/>
              </w:rPr>
            </w:pPr>
            <w:r w:rsidRPr="0097589F">
              <w:rPr>
                <w:b/>
                <w:bCs/>
              </w:rPr>
              <w:t>Reviewers</w:t>
            </w:r>
          </w:p>
        </w:tc>
        <w:tc>
          <w:tcPr>
            <w:tcW w:w="2928" w:type="dxa"/>
            <w:tcBorders>
              <w:top w:val="single" w:color="auto" w:sz="2" w:space="0"/>
              <w:bottom w:val="single" w:color="000000" w:sz="12" w:space="0"/>
            </w:tcBorders>
            <w:shd w:val="clear" w:color="auto" w:fill="auto"/>
          </w:tcPr>
          <w:p w:rsidRPr="0097589F" w:rsidR="0097589F" w:rsidP="00DD3919" w:rsidRDefault="0097589F" w14:paraId="5BB4CC6D" w14:textId="77777777">
            <w:pPr>
              <w:rPr>
                <w:b/>
                <w:bCs/>
              </w:rPr>
            </w:pPr>
          </w:p>
        </w:tc>
      </w:tr>
      <w:tr w:rsidRPr="0097589F" w:rsidR="0097589F" w:rsidTr="0097589F" w14:paraId="2E660A12" w14:textId="77777777">
        <w:tc>
          <w:tcPr>
            <w:tcW w:w="1548" w:type="dxa"/>
            <w:tcBorders>
              <w:top w:val="single" w:color="000000" w:sz="12" w:space="0"/>
              <w:left w:val="single" w:color="auto" w:sz="12" w:space="0"/>
            </w:tcBorders>
            <w:shd w:val="clear" w:color="auto" w:fill="auto"/>
          </w:tcPr>
          <w:p w:rsidRPr="0097589F" w:rsidR="0097589F" w:rsidP="00DD3919" w:rsidRDefault="0097589F" w14:paraId="0C028F67" w14:textId="77777777">
            <w:pPr>
              <w:rPr>
                <w:bCs/>
              </w:rPr>
            </w:pPr>
            <w:r w:rsidRPr="0097589F">
              <w:rPr>
                <w:bCs/>
              </w:rPr>
              <w:t>Frank Davis</w:t>
            </w:r>
          </w:p>
        </w:tc>
        <w:tc>
          <w:tcPr>
            <w:tcW w:w="2100" w:type="dxa"/>
            <w:tcBorders>
              <w:top w:val="single" w:color="000000" w:sz="12" w:space="0"/>
              <w:right w:val="single" w:color="000000" w:sz="12" w:space="0"/>
            </w:tcBorders>
            <w:shd w:val="clear" w:color="auto" w:fill="auto"/>
          </w:tcPr>
          <w:p w:rsidRPr="0097589F" w:rsidR="0097589F" w:rsidP="00DD3919" w:rsidRDefault="0097589F" w14:paraId="16671B43" w14:textId="77777777">
            <w:r w:rsidRPr="0097589F">
              <w:t>fd@bren.ucsb.edu</w:t>
            </w:r>
          </w:p>
        </w:tc>
        <w:tc>
          <w:tcPr>
            <w:tcW w:w="1992" w:type="dxa"/>
            <w:tcBorders>
              <w:top w:val="single" w:color="000000" w:sz="12" w:space="0"/>
              <w:left w:val="single" w:color="000000" w:sz="12" w:space="0"/>
            </w:tcBorders>
            <w:shd w:val="clear" w:color="auto" w:fill="auto"/>
          </w:tcPr>
          <w:p w:rsidRPr="0097589F" w:rsidR="0097589F" w:rsidP="00DD3919" w:rsidRDefault="0097589F" w14:paraId="76F7A2DF" w14:textId="77777777">
            <w:r w:rsidRPr="0097589F">
              <w:t>Claudia Tyler</w:t>
            </w:r>
          </w:p>
        </w:tc>
        <w:tc>
          <w:tcPr>
            <w:tcW w:w="2928" w:type="dxa"/>
            <w:tcBorders>
              <w:top w:val="single" w:color="000000" w:sz="12" w:space="0"/>
            </w:tcBorders>
            <w:shd w:val="clear" w:color="auto" w:fill="auto"/>
          </w:tcPr>
          <w:p w:rsidRPr="0097589F" w:rsidR="0097589F" w:rsidP="00DD3919" w:rsidRDefault="0097589F" w14:paraId="1A5B2821" w14:textId="77777777">
            <w:r w:rsidRPr="0097589F">
              <w:t>tyler@lifesci.ucsb.edu</w:t>
            </w:r>
          </w:p>
        </w:tc>
      </w:tr>
      <w:tr w:rsidRPr="0097589F" w:rsidR="0097589F" w:rsidTr="0097589F" w14:paraId="2A9E595D" w14:textId="77777777">
        <w:tc>
          <w:tcPr>
            <w:tcW w:w="1548" w:type="dxa"/>
            <w:tcBorders>
              <w:left w:val="single" w:color="auto" w:sz="12" w:space="0"/>
            </w:tcBorders>
            <w:shd w:val="clear" w:color="auto" w:fill="auto"/>
          </w:tcPr>
          <w:p w:rsidRPr="0097589F" w:rsidR="0097589F" w:rsidP="00DD3919" w:rsidRDefault="0097589F" w14:paraId="08066621" w14:textId="77777777">
            <w:pPr>
              <w:rPr>
                <w:bCs/>
              </w:rPr>
            </w:pPr>
            <w:r w:rsidRPr="0097589F">
              <w:rPr>
                <w:bCs/>
              </w:rPr>
              <w:t>None</w:t>
            </w:r>
          </w:p>
        </w:tc>
        <w:tc>
          <w:tcPr>
            <w:tcW w:w="2100" w:type="dxa"/>
            <w:tcBorders>
              <w:right w:val="single" w:color="000000" w:sz="12" w:space="0"/>
            </w:tcBorders>
            <w:shd w:val="clear" w:color="auto" w:fill="auto"/>
          </w:tcPr>
          <w:p w:rsidRPr="0097589F" w:rsidR="0097589F" w:rsidP="00DD3919" w:rsidRDefault="0097589F" w14:paraId="1666260D" w14:textId="77777777">
            <w:r w:rsidRPr="0097589F">
              <w:t>None</w:t>
            </w:r>
          </w:p>
        </w:tc>
        <w:tc>
          <w:tcPr>
            <w:tcW w:w="1992" w:type="dxa"/>
            <w:tcBorders>
              <w:left w:val="single" w:color="000000" w:sz="12" w:space="0"/>
            </w:tcBorders>
            <w:shd w:val="clear" w:color="auto" w:fill="auto"/>
          </w:tcPr>
          <w:p w:rsidRPr="0097589F" w:rsidR="0097589F" w:rsidP="00DD3919" w:rsidRDefault="0097589F" w14:paraId="28748BA4" w14:textId="77777777">
            <w:r w:rsidRPr="0097589F">
              <w:t xml:space="preserve">Richard </w:t>
            </w:r>
            <w:proofErr w:type="spellStart"/>
            <w:r w:rsidRPr="0097589F">
              <w:t>Minnich</w:t>
            </w:r>
            <w:proofErr w:type="spellEnd"/>
          </w:p>
        </w:tc>
        <w:tc>
          <w:tcPr>
            <w:tcW w:w="2928" w:type="dxa"/>
            <w:shd w:val="clear" w:color="auto" w:fill="auto"/>
          </w:tcPr>
          <w:p w:rsidRPr="0097589F" w:rsidR="0097589F" w:rsidP="00DD3919" w:rsidRDefault="0097589F" w14:paraId="125C439B" w14:textId="77777777">
            <w:r w:rsidRPr="0097589F">
              <w:t>Richard.Minnich@ucr.edu</w:t>
            </w:r>
          </w:p>
        </w:tc>
      </w:tr>
      <w:tr w:rsidRPr="0097589F" w:rsidR="0097589F" w:rsidTr="0097589F" w14:paraId="505CD003" w14:textId="77777777">
        <w:tc>
          <w:tcPr>
            <w:tcW w:w="1548" w:type="dxa"/>
            <w:tcBorders>
              <w:left w:val="single" w:color="auto" w:sz="12" w:space="0"/>
              <w:bottom w:val="single" w:color="auto" w:sz="2" w:space="0"/>
            </w:tcBorders>
            <w:shd w:val="clear" w:color="auto" w:fill="auto"/>
          </w:tcPr>
          <w:p w:rsidRPr="0097589F" w:rsidR="0097589F" w:rsidP="00DD3919" w:rsidRDefault="0097589F" w14:paraId="43815AB4" w14:textId="77777777">
            <w:pPr>
              <w:rPr>
                <w:bCs/>
              </w:rPr>
            </w:pPr>
            <w:r w:rsidRPr="0097589F">
              <w:rPr>
                <w:bCs/>
              </w:rPr>
              <w:t>None</w:t>
            </w:r>
          </w:p>
        </w:tc>
        <w:tc>
          <w:tcPr>
            <w:tcW w:w="2100" w:type="dxa"/>
            <w:tcBorders>
              <w:right w:val="single" w:color="000000" w:sz="12" w:space="0"/>
            </w:tcBorders>
            <w:shd w:val="clear" w:color="auto" w:fill="auto"/>
          </w:tcPr>
          <w:p w:rsidRPr="0097589F" w:rsidR="0097589F" w:rsidP="00DD3919" w:rsidRDefault="0097589F" w14:paraId="4FDD5FBE" w14:textId="77777777">
            <w:r w:rsidRPr="0097589F">
              <w:t>None</w:t>
            </w:r>
          </w:p>
        </w:tc>
        <w:tc>
          <w:tcPr>
            <w:tcW w:w="1992" w:type="dxa"/>
            <w:tcBorders>
              <w:left w:val="single" w:color="000000" w:sz="12" w:space="0"/>
              <w:bottom w:val="single" w:color="auto" w:sz="2" w:space="0"/>
            </w:tcBorders>
            <w:shd w:val="clear" w:color="auto" w:fill="auto"/>
          </w:tcPr>
          <w:p w:rsidRPr="0097589F" w:rsidR="0097589F" w:rsidP="00DD3919" w:rsidRDefault="0097589F" w14:paraId="5B4ABA54" w14:textId="77777777">
            <w:r w:rsidRPr="0097589F">
              <w:t>Jon Keeley</w:t>
            </w:r>
          </w:p>
        </w:tc>
        <w:tc>
          <w:tcPr>
            <w:tcW w:w="2928" w:type="dxa"/>
            <w:shd w:val="clear" w:color="auto" w:fill="auto"/>
          </w:tcPr>
          <w:p w:rsidRPr="0097589F" w:rsidR="0097589F" w:rsidP="00DD3919" w:rsidRDefault="0097589F" w14:paraId="00A78437" w14:textId="77777777">
            <w:r w:rsidRPr="0097589F">
              <w:t>jon_keeley@usgs.gov</w:t>
            </w:r>
          </w:p>
        </w:tc>
      </w:tr>
    </w:tbl>
    <w:p w:rsidR="0097589F" w:rsidP="0097589F" w:rsidRDefault="0097589F" w14:paraId="6AF38748" w14:textId="77777777"/>
    <w:p w:rsidR="0097589F" w:rsidP="0097589F" w:rsidRDefault="0097589F" w14:paraId="147FEA72" w14:textId="77777777">
      <w:pPr>
        <w:pStyle w:val="InfoPara"/>
      </w:pPr>
      <w:r>
        <w:t>Vegetation Type</w:t>
      </w:r>
    </w:p>
    <w:p w:rsidR="0097589F" w:rsidP="0097589F" w:rsidRDefault="001406F4" w14:paraId="7BC019E0" w14:textId="23BA7A74">
      <w:r w:rsidRPr="001406F4">
        <w:t>Steppe/Savanna</w:t>
      </w:r>
    </w:p>
    <w:p w:rsidR="0097589F" w:rsidP="0097589F" w:rsidRDefault="0097589F" w14:paraId="322995BA" w14:textId="32F960FE">
      <w:pPr>
        <w:pStyle w:val="InfoPara"/>
      </w:pPr>
      <w:r>
        <w:t>Map Zone</w:t>
      </w:r>
    </w:p>
    <w:p w:rsidR="0097589F" w:rsidP="0097589F" w:rsidRDefault="0097589F" w14:paraId="2696BDEB" w14:textId="77777777">
      <w:r>
        <w:t>4</w:t>
      </w:r>
    </w:p>
    <w:p w:rsidR="0097589F" w:rsidP="0097589F" w:rsidRDefault="0097589F" w14:paraId="0CEA2C42" w14:textId="77777777">
      <w:pPr>
        <w:pStyle w:val="InfoPara"/>
      </w:pPr>
      <w:r>
        <w:t>Geographic Range</w:t>
      </w:r>
    </w:p>
    <w:p w:rsidR="0097589F" w:rsidP="0097589F" w:rsidRDefault="0097589F" w14:paraId="58884E23" w14:textId="240ABCC7">
      <w:r w:rsidRPr="00C675CA">
        <w:rPr>
          <w:i/>
        </w:rPr>
        <w:t>Quercus</w:t>
      </w:r>
      <w:r w:rsidRPr="00C675CA" w:rsidR="00410650">
        <w:rPr>
          <w:i/>
        </w:rPr>
        <w:t>-</w:t>
      </w:r>
      <w:proofErr w:type="spellStart"/>
      <w:r w:rsidRPr="00C675CA">
        <w:rPr>
          <w:i/>
        </w:rPr>
        <w:t>agrifolia</w:t>
      </w:r>
      <w:proofErr w:type="spellEnd"/>
      <w:r>
        <w:t>-dominated forests, woodlands</w:t>
      </w:r>
      <w:r w:rsidR="00410650">
        <w:t>,</w:t>
      </w:r>
      <w:r>
        <w:t xml:space="preserve"> and savannas occur in the Coast Ranges, Transverse Ranges</w:t>
      </w:r>
      <w:r w:rsidR="00410650">
        <w:t>,</w:t>
      </w:r>
      <w:r>
        <w:t xml:space="preserve"> and Peninsular Ranges from Sonoma County to northern Baja California.</w:t>
      </w:r>
    </w:p>
    <w:p w:rsidR="0097589F" w:rsidP="0097589F" w:rsidRDefault="0097589F" w14:paraId="3B956832" w14:textId="77777777">
      <w:pPr>
        <w:pStyle w:val="InfoPara"/>
      </w:pPr>
      <w:r>
        <w:t>Biophysical Site Description</w:t>
      </w:r>
    </w:p>
    <w:p w:rsidR="0097589F" w:rsidP="0097589F" w:rsidRDefault="0097589F" w14:paraId="3ADFC413" w14:textId="2C8C1FFC">
      <w:r>
        <w:t>Mainly below 500m elevation in foothill environments receiving 40-80cm annual precipitation, with January mean minimum daily temperatures of 5</w:t>
      </w:r>
      <w:r w:rsidR="00410650">
        <w:t>°</w:t>
      </w:r>
      <w:r>
        <w:t>-10</w:t>
      </w:r>
      <w:r w:rsidR="00410650">
        <w:t>°</w:t>
      </w:r>
      <w:r>
        <w:t xml:space="preserve"> </w:t>
      </w:r>
      <w:r w:rsidR="00410650">
        <w:t xml:space="preserve">C </w:t>
      </w:r>
      <w:r>
        <w:t xml:space="preserve">and July mean maximum </w:t>
      </w:r>
      <w:r w:rsidR="001406F4">
        <w:t>daily temperatures</w:t>
      </w:r>
      <w:bookmarkStart w:name="_GoBack" w:id="0"/>
      <w:bookmarkEnd w:id="0"/>
      <w:r>
        <w:t xml:space="preserve"> of 18</w:t>
      </w:r>
      <w:r w:rsidR="00410650">
        <w:t>°</w:t>
      </w:r>
      <w:r>
        <w:t>-23</w:t>
      </w:r>
      <w:r w:rsidR="00410650">
        <w:t>°</w:t>
      </w:r>
      <w:r>
        <w:t xml:space="preserve"> </w:t>
      </w:r>
      <w:r w:rsidR="00410650">
        <w:t>C</w:t>
      </w:r>
      <w:r>
        <w:t>.</w:t>
      </w:r>
    </w:p>
    <w:p w:rsidR="0097589F" w:rsidP="0097589F" w:rsidRDefault="0097589F" w14:paraId="50228EC6" w14:textId="77777777">
      <w:pPr>
        <w:pStyle w:val="InfoPara"/>
      </w:pPr>
      <w:r>
        <w:t>Vegetation Description</w:t>
      </w:r>
    </w:p>
    <w:p w:rsidR="0097589F" w:rsidP="0097589F" w:rsidRDefault="0097589F" w14:paraId="68C5A459" w14:textId="7A94CFF3">
      <w:r>
        <w:t xml:space="preserve">Coast live oak is the dominant canopy species in a single tree stratum over a shrub or herb understory. Tree canopy closure ranges from 10-80%. Trees may be embedded in a shrub matrix of coastal sage scrub and chaparral shrub species such as </w:t>
      </w:r>
      <w:r w:rsidRPr="00C675CA">
        <w:rPr>
          <w:i/>
        </w:rPr>
        <w:t>Salvia mellifera</w:t>
      </w:r>
      <w:r>
        <w:t xml:space="preserve">, </w:t>
      </w:r>
      <w:proofErr w:type="spellStart"/>
      <w:r w:rsidRPr="00C675CA">
        <w:rPr>
          <w:i/>
        </w:rPr>
        <w:t>Adenostoma</w:t>
      </w:r>
      <w:proofErr w:type="spellEnd"/>
      <w:r w:rsidRPr="00C675CA">
        <w:rPr>
          <w:i/>
        </w:rPr>
        <w:t xml:space="preserve"> </w:t>
      </w:r>
      <w:proofErr w:type="spellStart"/>
      <w:r w:rsidRPr="00C675CA">
        <w:rPr>
          <w:i/>
        </w:rPr>
        <w:t>fasciculatum</w:t>
      </w:r>
      <w:proofErr w:type="spellEnd"/>
      <w:r>
        <w:t xml:space="preserve">, </w:t>
      </w:r>
      <w:proofErr w:type="spellStart"/>
      <w:r w:rsidRPr="00C675CA">
        <w:rPr>
          <w:i/>
        </w:rPr>
        <w:t>Heteromeles</w:t>
      </w:r>
      <w:proofErr w:type="spellEnd"/>
      <w:r w:rsidRPr="00C675CA">
        <w:rPr>
          <w:i/>
        </w:rPr>
        <w:t xml:space="preserve"> </w:t>
      </w:r>
      <w:proofErr w:type="spellStart"/>
      <w:r w:rsidRPr="00C675CA">
        <w:rPr>
          <w:i/>
        </w:rPr>
        <w:t>arbutifolia</w:t>
      </w:r>
      <w:proofErr w:type="spellEnd"/>
      <w:r>
        <w:t xml:space="preserve">, </w:t>
      </w:r>
      <w:proofErr w:type="spellStart"/>
      <w:r w:rsidRPr="00C675CA">
        <w:rPr>
          <w:i/>
        </w:rPr>
        <w:t>Cercocarpus</w:t>
      </w:r>
      <w:proofErr w:type="spellEnd"/>
      <w:r w:rsidRPr="00C675CA">
        <w:rPr>
          <w:i/>
        </w:rPr>
        <w:t xml:space="preserve"> </w:t>
      </w:r>
      <w:proofErr w:type="spellStart"/>
      <w:r w:rsidRPr="00C675CA">
        <w:rPr>
          <w:i/>
        </w:rPr>
        <w:t>betuloides</w:t>
      </w:r>
      <w:proofErr w:type="spellEnd"/>
      <w:r w:rsidR="00410650">
        <w:t>,</w:t>
      </w:r>
      <w:r>
        <w:t xml:space="preserve"> and </w:t>
      </w:r>
      <w:r w:rsidRPr="00C675CA">
        <w:rPr>
          <w:i/>
        </w:rPr>
        <w:t>Ceanothus</w:t>
      </w:r>
      <w:r>
        <w:t xml:space="preserve"> spp., with a sparse understory of herbs and lianas such as </w:t>
      </w:r>
      <w:r w:rsidRPr="00C675CA">
        <w:rPr>
          <w:i/>
        </w:rPr>
        <w:t xml:space="preserve">Salvia </w:t>
      </w:r>
      <w:proofErr w:type="spellStart"/>
      <w:r w:rsidRPr="00C675CA">
        <w:rPr>
          <w:i/>
        </w:rPr>
        <w:t>spathacea</w:t>
      </w:r>
      <w:proofErr w:type="spellEnd"/>
      <w:r>
        <w:t xml:space="preserve">, </w:t>
      </w:r>
      <w:r w:rsidRPr="00C675CA">
        <w:rPr>
          <w:i/>
        </w:rPr>
        <w:t xml:space="preserve">Claytonia </w:t>
      </w:r>
      <w:proofErr w:type="spellStart"/>
      <w:r w:rsidRPr="00C675CA">
        <w:rPr>
          <w:i/>
        </w:rPr>
        <w:t>parviflora</w:t>
      </w:r>
      <w:proofErr w:type="spellEnd"/>
      <w:r>
        <w:t>,</w:t>
      </w:r>
      <w:r w:rsidR="00410650">
        <w:t xml:space="preserve"> </w:t>
      </w:r>
      <w:proofErr w:type="spellStart"/>
      <w:r w:rsidRPr="00C675CA">
        <w:rPr>
          <w:i/>
        </w:rPr>
        <w:t>Toxicodendron</w:t>
      </w:r>
      <w:proofErr w:type="spellEnd"/>
      <w:r w:rsidRPr="00C675CA">
        <w:rPr>
          <w:i/>
        </w:rPr>
        <w:t xml:space="preserve"> </w:t>
      </w:r>
      <w:proofErr w:type="spellStart"/>
      <w:r w:rsidRPr="00C675CA">
        <w:rPr>
          <w:i/>
        </w:rPr>
        <w:t>diversilobum</w:t>
      </w:r>
      <w:proofErr w:type="spellEnd"/>
      <w:r w:rsidR="00410650">
        <w:t>,</w:t>
      </w:r>
      <w:r>
        <w:t xml:space="preserve"> and </w:t>
      </w:r>
      <w:proofErr w:type="spellStart"/>
      <w:r w:rsidRPr="00C675CA">
        <w:rPr>
          <w:i/>
        </w:rPr>
        <w:t>Rubus</w:t>
      </w:r>
      <w:proofErr w:type="spellEnd"/>
      <w:r w:rsidRPr="00C675CA">
        <w:rPr>
          <w:i/>
        </w:rPr>
        <w:t xml:space="preserve"> </w:t>
      </w:r>
      <w:proofErr w:type="spellStart"/>
      <w:r w:rsidRPr="00C675CA">
        <w:rPr>
          <w:i/>
        </w:rPr>
        <w:t>ursinus</w:t>
      </w:r>
      <w:proofErr w:type="spellEnd"/>
      <w:r>
        <w:t xml:space="preserve">. Alternatively, depending mainly on disturbance history, the oaks may be embedded in a grassland matrix comprised of a diverse mix of perennial bunchgrasses (e.g., </w:t>
      </w:r>
      <w:proofErr w:type="spellStart"/>
      <w:r w:rsidRPr="00C675CA">
        <w:rPr>
          <w:i/>
        </w:rPr>
        <w:t>Bromus</w:t>
      </w:r>
      <w:proofErr w:type="spellEnd"/>
      <w:r w:rsidRPr="00C675CA">
        <w:rPr>
          <w:i/>
        </w:rPr>
        <w:t xml:space="preserve"> </w:t>
      </w:r>
      <w:proofErr w:type="spellStart"/>
      <w:r w:rsidRPr="00C675CA">
        <w:rPr>
          <w:i/>
        </w:rPr>
        <w:t>carinatus</w:t>
      </w:r>
      <w:proofErr w:type="spellEnd"/>
      <w:r>
        <w:t xml:space="preserve">, </w:t>
      </w:r>
      <w:proofErr w:type="spellStart"/>
      <w:r w:rsidRPr="00C675CA">
        <w:rPr>
          <w:i/>
        </w:rPr>
        <w:t>Nasella</w:t>
      </w:r>
      <w:proofErr w:type="spellEnd"/>
      <w:r w:rsidRPr="00C675CA">
        <w:rPr>
          <w:i/>
        </w:rPr>
        <w:t xml:space="preserve"> </w:t>
      </w:r>
      <w:proofErr w:type="spellStart"/>
      <w:r w:rsidRPr="00C675CA">
        <w:rPr>
          <w:i/>
        </w:rPr>
        <w:t>pulchra</w:t>
      </w:r>
      <w:proofErr w:type="spellEnd"/>
      <w:r>
        <w:t xml:space="preserve">), shrubs (e.g., </w:t>
      </w:r>
      <w:proofErr w:type="spellStart"/>
      <w:r w:rsidRPr="00C675CA">
        <w:rPr>
          <w:i/>
        </w:rPr>
        <w:t>Lessingia</w:t>
      </w:r>
      <w:proofErr w:type="spellEnd"/>
      <w:r w:rsidRPr="00C675CA">
        <w:rPr>
          <w:i/>
        </w:rPr>
        <w:t xml:space="preserve"> </w:t>
      </w:r>
      <w:proofErr w:type="spellStart"/>
      <w:r w:rsidRPr="00C675CA">
        <w:rPr>
          <w:i/>
        </w:rPr>
        <w:t>filaginifolia</w:t>
      </w:r>
      <w:proofErr w:type="spellEnd"/>
      <w:r>
        <w:t xml:space="preserve">, </w:t>
      </w:r>
      <w:proofErr w:type="spellStart"/>
      <w:r w:rsidRPr="00C675CA">
        <w:rPr>
          <w:i/>
        </w:rPr>
        <w:t>Baccharis</w:t>
      </w:r>
      <w:proofErr w:type="spellEnd"/>
      <w:r w:rsidRPr="00C675CA">
        <w:rPr>
          <w:i/>
        </w:rPr>
        <w:t xml:space="preserve"> </w:t>
      </w:r>
      <w:proofErr w:type="spellStart"/>
      <w:r w:rsidRPr="00C675CA">
        <w:rPr>
          <w:i/>
        </w:rPr>
        <w:t>pilularis</w:t>
      </w:r>
      <w:proofErr w:type="spellEnd"/>
      <w:r>
        <w:t>), annual grasses</w:t>
      </w:r>
      <w:r w:rsidR="00410650">
        <w:t>,</w:t>
      </w:r>
      <w:r>
        <w:t xml:space="preserve"> and forbs.</w:t>
      </w:r>
    </w:p>
    <w:p w:rsidR="0097589F" w:rsidP="0097589F" w:rsidRDefault="0097589F" w14:paraId="31C8E12D" w14:textId="77777777"/>
    <w:p w:rsidR="0097589F" w:rsidP="0097589F" w:rsidRDefault="0097589F" w14:paraId="537FA717" w14:textId="0B328132">
      <w:r>
        <w:t>Coast live oak is shade</w:t>
      </w:r>
      <w:r w:rsidR="00410650">
        <w:t>-</w:t>
      </w:r>
      <w:r>
        <w:t xml:space="preserve">tolerant and recruits into both chaparral and coastal sage scrub on many substrates as well as into more mesic settings such as north-facing slopes and areas bordering riparian areas. Coast live oak is also one of the most fire-resistant oaks in California. Seedlings and saplings can survive relatively low-intensity surface fires. Adult trees exhibit </w:t>
      </w:r>
      <w:proofErr w:type="gramStart"/>
      <w:r>
        <w:t>a number of</w:t>
      </w:r>
      <w:proofErr w:type="gramEnd"/>
      <w:r>
        <w:t xml:space="preserve"> fire adaptations, including dense outer bark, a thick inner bark with high insulating capacity, and an ability to </w:t>
      </w:r>
      <w:proofErr w:type="spellStart"/>
      <w:r>
        <w:t>resprout</w:t>
      </w:r>
      <w:proofErr w:type="spellEnd"/>
      <w:r>
        <w:t xml:space="preserve"> from the base and crown following severe wildfires. Adult survival rates exceeding 95% have been documented following severe wildfire. Mortality rates are higher for late-season fires and for oaks growing among chaparral shrubs. The oak canopy often recovers more rapidly after fire than other elements of the vegetation, contributing in part to the heterogeneous structure and composition of this type depending on fire history.</w:t>
      </w:r>
    </w:p>
    <w:p w:rsidR="0097589F" w:rsidP="0097589F" w:rsidRDefault="0097589F" w14:paraId="764472EF" w14:textId="77777777"/>
    <w:p w:rsidR="0097589F" w:rsidP="0097589F" w:rsidRDefault="0097589F" w14:paraId="02D6FE51" w14:textId="2B931396">
      <w:r>
        <w:lastRenderedPageBreak/>
        <w:t xml:space="preserve">A reviewer commented that the discussion is based on a myth initiated by Fredrick Clements that coastal California was covered by perennial bunch grasslands. The reviewer suggested revising the discussion to consider the prospect that California was covered by </w:t>
      </w:r>
      <w:proofErr w:type="spellStart"/>
      <w:r>
        <w:t>forblands</w:t>
      </w:r>
      <w:proofErr w:type="spellEnd"/>
      <w:r w:rsidR="00410650">
        <w:t>,</w:t>
      </w:r>
      <w:r>
        <w:t xml:space="preserve"> which decompose and disarticulate more readily than grasses.  </w:t>
      </w:r>
    </w:p>
    <w:p w:rsidR="0097589F" w:rsidP="0097589F" w:rsidRDefault="0097589F" w14:paraId="5AF88728" w14:textId="77777777"/>
    <w:p w:rsidR="0097589F" w:rsidP="0097589F" w:rsidRDefault="0097589F" w14:paraId="306B78C2" w14:textId="77777777">
      <w:r>
        <w:t xml:space="preserve">The </w:t>
      </w:r>
      <w:proofErr w:type="gramStart"/>
      <w:r>
        <w:t>aforementioned reviewer</w:t>
      </w:r>
      <w:proofErr w:type="gramEnd"/>
      <w:r>
        <w:t xml:space="preserve"> comment did not result in descriptive changes because the original modeler and other reviewers were comfortable with the description as written.  The original modeler noted that as written the description includes a wide range of understory conditio</w:t>
      </w:r>
      <w:r w:rsidR="00EE38CB">
        <w:t>ns including, but not limited t</w:t>
      </w:r>
      <w:r>
        <w:t xml:space="preserve">o, bunchgrass-dominated understory. Based on observation of oak woodlands with understories dominated by perennial grasses, the original modeler felt </w:t>
      </w:r>
      <w:r w:rsidR="00EE38CB">
        <w:t>confident</w:t>
      </w:r>
      <w:r>
        <w:t xml:space="preserve"> that such communities existed historically.</w:t>
      </w:r>
    </w:p>
    <w:p w:rsidR="0097589F" w:rsidP="0097589F" w:rsidRDefault="0097589F" w14:paraId="70478D53"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HETER5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Heteromeles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diversilobum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poison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BRCA5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Bromus carinatus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brome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RUUR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ursinus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blackberry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NAPU4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tussockgrass</w:t>
            </w:r>
          </w:p>
        </w:tc>
      </w:tr>
    </w:tbl>
    <w:p>
      <w:r>
        <w:rPr>
          <w:sz w:val="16"/>
        </w:rPr>
        <w:t>Species names are from the NRCS PLANTS database. Check species codes at http://plants.usda.gov.</w:t>
      </w:r>
    </w:p>
    <w:p w:rsidR="0097589F" w:rsidP="0097589F" w:rsidRDefault="0097589F" w14:paraId="3486BF09" w14:textId="77777777">
      <w:pPr>
        <w:pStyle w:val="InfoPara"/>
      </w:pPr>
      <w:r>
        <w:t>Disturbance Description</w:t>
      </w:r>
    </w:p>
    <w:p w:rsidR="0097589F" w:rsidP="0097589F" w:rsidRDefault="0097589F" w14:paraId="2021B31D" w14:textId="181ABBC5">
      <w:r>
        <w:t>Fire is the dominant disturbance mechanism. Fire severity can range from high in oak woodlands with a high shrub component to moderate or low in open woodlands and savannas with a grass understory. Lightning-ignited fires are uncommon</w:t>
      </w:r>
      <w:r w:rsidR="00410650">
        <w:t>,</w:t>
      </w:r>
      <w:r>
        <w:t xml:space="preserve"> but human-ignited fires may occur frequently given the propensity of aboriginal cultures to burn foothill environments (Keeley 2002).</w:t>
      </w:r>
    </w:p>
    <w:p w:rsidR="0097589F" w:rsidP="0097589F" w:rsidRDefault="0097589F" w14:paraId="259D8D53" w14:textId="77777777"/>
    <w:p w:rsidR="0097589F" w:rsidP="0097589F" w:rsidRDefault="0097589F" w14:paraId="3763BC72" w14:textId="2C9D6C6D">
      <w:r>
        <w:t>One reviewer indicated that the proportions of lightning v</w:t>
      </w:r>
      <w:r w:rsidR="00410650">
        <w:t>ersus</w:t>
      </w:r>
      <w:r>
        <w:t xml:space="preserve"> human fires is skewed by fire suppression because lightning and anthropogenic fires are differentially extinguished at a small size, thereby affecting the size of large fires related to </w:t>
      </w:r>
      <w:r w:rsidR="00410650">
        <w:t xml:space="preserve">their </w:t>
      </w:r>
      <w:r>
        <w:t xml:space="preserve">ignition source. Since suppression skews fire starts, this concept is meaningless for modeling pre-suppression/Holocene conditions. There is no doubt that Native Americans set a lot of fires and burned a lot of landscape, largely because the landscape was herbaceous. </w:t>
      </w:r>
      <w:proofErr w:type="spellStart"/>
      <w:r>
        <w:t>Interannual</w:t>
      </w:r>
      <w:proofErr w:type="spellEnd"/>
      <w:r>
        <w:t xml:space="preserve"> burning rates varied with precipitation and productivity. Given Native American burning habits, burning along the California coast was extensive virtually every year except after winters of extreme drought. Over Holocene time scales</w:t>
      </w:r>
      <w:r w:rsidR="00410650">
        <w:t>,</w:t>
      </w:r>
      <w:r>
        <w:t xml:space="preserve"> fire occurrence was highly aperiodic in response to short-term fluctuations in productivity of subshrubs and flash fuels. Fire mosaic turnover is random and unrelated to previous fire history.</w:t>
      </w:r>
    </w:p>
    <w:p w:rsidR="0097589F" w:rsidP="0097589F" w:rsidRDefault="0097589F" w14:paraId="1FF15741" w14:textId="77777777"/>
    <w:p w:rsidR="0097589F" w:rsidP="0097589F" w:rsidRDefault="0097589F" w14:paraId="5339CD60" w14:textId="1A3EC4F2">
      <w:r>
        <w:t>The original modeler responded to the reviewer comments mentioned above</w:t>
      </w:r>
      <w:r w:rsidR="00410650">
        <w:t>,</w:t>
      </w:r>
      <w:r>
        <w:t xml:space="preserve"> noting the following: 1) The reason that lightning was probably not a major source of ignition is because lightning is rare in central coast woodlands, not because of fuel conditions; 2) Coast live oak woodlands also occur in more interior areas not as densely settled by Native Americans. Modeler felt that there was no evidence to support the contention that burning was extensive virtually </w:t>
      </w:r>
      <w:r w:rsidR="00EE38CB">
        <w:t>e</w:t>
      </w:r>
      <w:r>
        <w:t xml:space="preserve">very year throughout the Coast Ranges; and 3) Original modeler generally agreed with the reviewer’s comment that fire occurrence was a response to fluctuation in shrubland productivity and flashy fuels. However, modeler clarified that fire does exert some effect on fire mosaic </w:t>
      </w:r>
      <w:r>
        <w:lastRenderedPageBreak/>
        <w:t>turnover, although the effect appears to be short-lived.  Also, productivity does not seem to be as strong a control on fire occurrence as meteorology (i.e.</w:t>
      </w:r>
      <w:r w:rsidR="00410650">
        <w:t>,</w:t>
      </w:r>
      <w:r>
        <w:t xml:space="preserve"> hot, dry wind events) in these systems.</w:t>
      </w:r>
    </w:p>
    <w:p w:rsidR="0097589F" w:rsidP="0097589F" w:rsidRDefault="0097589F" w14:paraId="188DA396"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175</w:t>
            </w:r>
          </w:p>
        </w:tc>
        <w:tc>
          <w:p>
            <w:pPr>
              <w:jc w:val="center"/>
            </w:pPr>
            <w:r>
              <w:t>8</w:t>
            </w:r>
          </w:p>
        </w:tc>
        <w:tc>
          <w:p>
            <w:pPr>
              <w:jc w:val="center"/>
            </w:pPr>
            <w:r>
              <w:t/>
            </w:r>
          </w:p>
        </w:tc>
        <w:tc>
          <w:p>
            <w:pPr>
              <w:jc w:val="center"/>
            </w:pPr>
            <w:r>
              <w:t/>
            </w:r>
          </w:p>
        </w:tc>
      </w:tr>
      <w:tr>
        <w:tc>
          <w:p>
            <w:pPr>
              <w:jc w:val="center"/>
            </w:pPr>
            <w:r>
              <w:t>Moderate (Mixed)</w:t>
            </w:r>
          </w:p>
        </w:tc>
        <w:tc>
          <w:p>
            <w:pPr>
              <w:jc w:val="center"/>
            </w:pPr>
            <w:r>
              <w:t>31</w:t>
            </w:r>
          </w:p>
        </w:tc>
        <w:tc>
          <w:p>
            <w:pPr>
              <w:jc w:val="center"/>
            </w:pPr>
            <w:r>
              <w:t>42</w:t>
            </w:r>
          </w:p>
        </w:tc>
        <w:tc>
          <w:p>
            <w:pPr>
              <w:jc w:val="center"/>
            </w:pPr>
            <w:r>
              <w:t/>
            </w:r>
          </w:p>
        </w:tc>
        <w:tc>
          <w:p>
            <w:pPr>
              <w:jc w:val="center"/>
            </w:pPr>
            <w:r>
              <w:t/>
            </w:r>
          </w:p>
        </w:tc>
      </w:tr>
      <w:tr>
        <w:tc>
          <w:p>
            <w:pPr>
              <w:jc w:val="center"/>
            </w:pPr>
            <w:r>
              <w:t>Low (Surface)</w:t>
            </w:r>
          </w:p>
        </w:tc>
        <w:tc>
          <w:p>
            <w:pPr>
              <w:jc w:val="center"/>
            </w:pPr>
            <w:r>
              <w:t>26</w:t>
            </w:r>
          </w:p>
        </w:tc>
        <w:tc>
          <w:p>
            <w:pPr>
              <w:jc w:val="center"/>
            </w:pPr>
            <w:r>
              <w:t>50</w:t>
            </w:r>
          </w:p>
        </w:tc>
        <w:tc>
          <w:p>
            <w:pPr>
              <w:jc w:val="center"/>
            </w:pPr>
            <w:r>
              <w:t/>
            </w:r>
          </w:p>
        </w:tc>
        <w:tc>
          <w:p>
            <w:pPr>
              <w:jc w:val="center"/>
            </w:pPr>
            <w:r>
              <w:t/>
            </w:r>
          </w:p>
        </w:tc>
      </w:tr>
      <w:tr>
        <w:tc>
          <w:p>
            <w:pPr>
              <w:jc w:val="center"/>
            </w:pPr>
            <w:r>
              <w:t>All Fires</w:t>
            </w:r>
          </w:p>
        </w:tc>
        <w:tc>
          <w:p>
            <w:pPr>
              <w:jc w:val="center"/>
            </w:pPr>
            <w:r>
              <w:t>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7589F" w:rsidP="0097589F" w:rsidRDefault="0097589F" w14:paraId="72F47119" w14:textId="77777777">
      <w:pPr>
        <w:pStyle w:val="InfoPara"/>
      </w:pPr>
      <w:r>
        <w:t>Scale Description</w:t>
      </w:r>
    </w:p>
    <w:p w:rsidR="0097589F" w:rsidP="0097589F" w:rsidRDefault="0097589F" w14:paraId="3EA8888C" w14:textId="24DB782B">
      <w:r>
        <w:t>Patchy distribution controlled by geology, topography, soils, and fire (e.g., Wells 1962</w:t>
      </w:r>
      <w:r w:rsidR="00410650">
        <w:t xml:space="preserve">; </w:t>
      </w:r>
      <w:r>
        <w:t>Callaway and Davis 1993). Fire size can range from 10-1</w:t>
      </w:r>
      <w:r w:rsidR="00410650">
        <w:t>,</w:t>
      </w:r>
      <w:r>
        <w:t>000ac in this type. A reviewer noted that fires that burn these woodlands typically include many other ecosystems (i.e.</w:t>
      </w:r>
      <w:r w:rsidR="00410650">
        <w:t>,</w:t>
      </w:r>
      <w:r>
        <w:t xml:space="preserve"> grassland, sage scrub, chaparral)</w:t>
      </w:r>
      <w:r w:rsidR="00410650">
        <w:t>,</w:t>
      </w:r>
      <w:r>
        <w:t xml:space="preserve"> and in these cases the maximum fire size could be orders of magnitude larger than the listed max fire size.</w:t>
      </w:r>
    </w:p>
    <w:p w:rsidR="0097589F" w:rsidP="0097589F" w:rsidRDefault="0097589F" w14:paraId="048AE466" w14:textId="77777777">
      <w:pPr>
        <w:pStyle w:val="InfoPara"/>
      </w:pPr>
      <w:r>
        <w:t>Adjacency or Identification Concerns</w:t>
      </w:r>
    </w:p>
    <w:p w:rsidR="0097589F" w:rsidP="0097589F" w:rsidRDefault="0097589F" w14:paraId="316A964C" w14:textId="6ADCF1A9">
      <w:r>
        <w:t>Can be adjacent to chaparral, coastal scrub, oak forest, mixed evergreen forest</w:t>
      </w:r>
      <w:r w:rsidR="00410650">
        <w:t>,</w:t>
      </w:r>
      <w:r>
        <w:t xml:space="preserve"> and riparian forest. Fire frequency and severity would be regulated in part by these adjacent ecosystems in the landscape.</w:t>
      </w:r>
    </w:p>
    <w:p w:rsidR="0097589F" w:rsidP="0097589F" w:rsidRDefault="0097589F" w14:paraId="37F67525" w14:textId="77777777">
      <w:pPr>
        <w:pStyle w:val="InfoPara"/>
      </w:pPr>
      <w:r>
        <w:t>Issues or Problems</w:t>
      </w:r>
    </w:p>
    <w:p w:rsidR="0097589F" w:rsidP="0097589F" w:rsidRDefault="0097589F" w14:paraId="55472C68" w14:textId="77777777">
      <w:r>
        <w:t xml:space="preserve">This is an extremely heterogeneous system whose shrub and herb layers have been extensively modified by grazing, exotic species, and altered fire regimes. The historical fire regime is not well understood, as </w:t>
      </w:r>
      <w:r w:rsidRPr="00C675CA">
        <w:rPr>
          <w:i/>
        </w:rPr>
        <w:t xml:space="preserve">Quercus </w:t>
      </w:r>
      <w:proofErr w:type="spellStart"/>
      <w:r w:rsidRPr="00C675CA">
        <w:rPr>
          <w:i/>
        </w:rPr>
        <w:t>agrifolia</w:t>
      </w:r>
      <w:proofErr w:type="spellEnd"/>
      <w:r>
        <w:t xml:space="preserve"> cannot be reliably aged and thus is not amenable to fire scar analysis.</w:t>
      </w:r>
    </w:p>
    <w:p w:rsidR="0097589F" w:rsidP="0097589F" w:rsidRDefault="0097589F" w14:paraId="565FC274" w14:textId="77777777"/>
    <w:p w:rsidR="0097589F" w:rsidP="0097589F" w:rsidRDefault="0097589F" w14:paraId="7F9AB98D" w14:textId="129DDBE5">
      <w:r>
        <w:t xml:space="preserve">This type is subject to the threats of grazing, conversion of understory to exotic annual grasses, fire suppression, residential development. Livestock grazing may act as a less destructive, yet chronic disturbance mechanism. Grazing is unlikely to be responsible for stage transitions; rather, it may impact vegetation </w:t>
      </w:r>
      <w:r w:rsidR="00EE38CB">
        <w:t>change</w:t>
      </w:r>
      <w:r>
        <w:t xml:space="preserve"> by reducing the rate of change among stages.</w:t>
      </w:r>
    </w:p>
    <w:p w:rsidR="0097589F" w:rsidP="0097589F" w:rsidRDefault="0097589F" w14:paraId="02FA200F" w14:textId="77777777">
      <w:pPr>
        <w:pStyle w:val="InfoPara"/>
      </w:pPr>
      <w:r>
        <w:t>Native Uncharacteristic Conditions</w:t>
      </w:r>
    </w:p>
    <w:p w:rsidR="0097589F" w:rsidP="0097589F" w:rsidRDefault="0097589F" w14:paraId="6AB88C5C" w14:textId="77777777"/>
    <w:p w:rsidR="0097589F" w:rsidP="0097589F" w:rsidRDefault="0097589F" w14:paraId="2CCEF80A" w14:textId="77777777">
      <w:pPr>
        <w:pStyle w:val="InfoPara"/>
      </w:pPr>
      <w:r>
        <w:t>Comments</w:t>
      </w:r>
    </w:p>
    <w:p w:rsidR="0097589F" w:rsidP="0097589F" w:rsidRDefault="0097589F" w14:paraId="3F2FEC8E" w14:textId="2C76D2B0">
      <w:r>
        <w:t>Julie Evens (jevens@cnps.org), Anne Klein, Hugh Safford (hughsafford@fs.fed.us)</w:t>
      </w:r>
      <w:r w:rsidR="00E76AAD">
        <w:t>,</w:t>
      </w:r>
      <w:r>
        <w:t xml:space="preserve"> and Dave Schmidt also reviewed this model in MZs04 and 05.</w:t>
      </w:r>
    </w:p>
    <w:p w:rsidR="0097589F" w:rsidP="0097589F" w:rsidRDefault="0097589F" w14:paraId="7F4172E9" w14:textId="77777777"/>
    <w:p w:rsidR="0097589F" w:rsidP="0097589F" w:rsidRDefault="00EE38CB" w14:paraId="33BF8AC2" w14:textId="55BD51FC">
      <w:r>
        <w:t xml:space="preserve">A </w:t>
      </w:r>
      <w:r w:rsidR="00E76AAD">
        <w:t>map zone (</w:t>
      </w:r>
      <w:r>
        <w:t>MZ</w:t>
      </w:r>
      <w:r w:rsidR="00E76AAD">
        <w:t>)</w:t>
      </w:r>
      <w:r w:rsidR="0097589F">
        <w:t xml:space="preserve"> 4 and </w:t>
      </w:r>
      <w:r w:rsidR="00E76AAD">
        <w:t>MZ0</w:t>
      </w:r>
      <w:r w:rsidR="0097589F">
        <w:t xml:space="preserve">5 reviewer suggested the following changes: 1) Class C should have up to 80% cover; 2) Class A max </w:t>
      </w:r>
      <w:r w:rsidR="00E76AAD">
        <w:t>DBH</w:t>
      </w:r>
      <w:r w:rsidR="0097589F">
        <w:t xml:space="preserve"> should be 5-9</w:t>
      </w:r>
      <w:r w:rsidR="00E76AAD">
        <w:t>ft</w:t>
      </w:r>
      <w:r w:rsidR="0097589F">
        <w:t xml:space="preserve">; 3) Class C mixed fire transition to </w:t>
      </w:r>
      <w:r w:rsidR="00E76AAD">
        <w:t xml:space="preserve">Class </w:t>
      </w:r>
      <w:r w:rsidR="0097589F">
        <w:t>B seems illogical b</w:t>
      </w:r>
      <w:r>
        <w:t>ecause</w:t>
      </w:r>
      <w:r w:rsidR="0097589F">
        <w:t xml:space="preserve"> it is not </w:t>
      </w:r>
      <w:r>
        <w:t>reducing</w:t>
      </w:r>
      <w:r w:rsidR="0097589F">
        <w:t xml:space="preserve"> canopy cover as the class description states; 4) Fire return interval </w:t>
      </w:r>
      <w:r w:rsidR="00E76AAD">
        <w:t xml:space="preserve">(FRI) </w:t>
      </w:r>
      <w:r w:rsidR="0097589F">
        <w:t>is too short,</w:t>
      </w:r>
      <w:r w:rsidR="008E16CE">
        <w:t xml:space="preserve"> should be more like 20yrs. </w:t>
      </w:r>
      <w:r w:rsidR="0097589F">
        <w:t xml:space="preserve">Reviewer cited Keeler-Wolf and Evans, 2006, Santa Monica </w:t>
      </w:r>
      <w:proofErr w:type="spellStart"/>
      <w:r w:rsidR="0097589F">
        <w:t>Mtns</w:t>
      </w:r>
      <w:proofErr w:type="spellEnd"/>
      <w:r w:rsidR="0097589F">
        <w:t xml:space="preserve">. Report. The </w:t>
      </w:r>
      <w:r>
        <w:t>original</w:t>
      </w:r>
      <w:r w:rsidR="0097589F">
        <w:t xml:space="preserve"> modeler felt that </w:t>
      </w:r>
      <w:r>
        <w:t>there</w:t>
      </w:r>
      <w:r w:rsidR="0097589F">
        <w:t xml:space="preserve"> was not enough evidence to support a</w:t>
      </w:r>
      <w:r w:rsidR="00E76AAD">
        <w:t xml:space="preserve">n FRI </w:t>
      </w:r>
      <w:r w:rsidR="008E16CE">
        <w:t>13</w:t>
      </w:r>
      <w:r w:rsidR="00E76AAD">
        <w:t>yrs</w:t>
      </w:r>
      <w:r w:rsidR="008E16CE">
        <w:t xml:space="preserve"> versus 20yrs. </w:t>
      </w:r>
      <w:r w:rsidR="0097589F">
        <w:t xml:space="preserve">Because implementing the suggested change in the </w:t>
      </w:r>
      <w:r w:rsidR="00E76AAD">
        <w:t xml:space="preserve">FRI </w:t>
      </w:r>
      <w:r w:rsidR="0097589F">
        <w:t xml:space="preserve">would not change the fire regime group, the lead chose not to modify the </w:t>
      </w:r>
      <w:r w:rsidR="00E76AAD">
        <w:t>FRI</w:t>
      </w:r>
      <w:r w:rsidR="0097589F">
        <w:t>.</w:t>
      </w:r>
    </w:p>
    <w:p w:rsidR="0097589F" w:rsidP="0097589F" w:rsidRDefault="0097589F" w14:paraId="7AE71286" w14:textId="77777777"/>
    <w:p w:rsidR="0097589F" w:rsidP="0097589F" w:rsidRDefault="0097589F" w14:paraId="20DBB263" w14:textId="60558D3F">
      <w:r>
        <w:t xml:space="preserve">National QC in </w:t>
      </w:r>
      <w:r w:rsidR="00116B2B">
        <w:t>MZ03</w:t>
      </w:r>
      <w:r>
        <w:t xml:space="preserve"> (kb) changed the VDDT model in consultation w/ the regional lead (</w:t>
      </w:r>
      <w:proofErr w:type="spellStart"/>
      <w:r>
        <w:t>jf</w:t>
      </w:r>
      <w:proofErr w:type="spellEnd"/>
      <w:r>
        <w:t xml:space="preserve">) to conform to modeling rules. </w:t>
      </w:r>
      <w:r w:rsidR="00EE38CB">
        <w:t>Original</w:t>
      </w:r>
      <w:r>
        <w:t xml:space="preserve"> model had </w:t>
      </w:r>
      <w:r w:rsidR="00E76AAD">
        <w:t>C</w:t>
      </w:r>
      <w:r>
        <w:t>lass C start age of 61yrs and mixed and surface fire disturbances causing a transit</w:t>
      </w:r>
      <w:r w:rsidR="00EE38CB">
        <w:t xml:space="preserve">ion from </w:t>
      </w:r>
      <w:r w:rsidR="00E76AAD">
        <w:t>C</w:t>
      </w:r>
      <w:r w:rsidR="00EE38CB">
        <w:t xml:space="preserve">lass B (21-60) to </w:t>
      </w:r>
      <w:r w:rsidR="00E76AAD">
        <w:t xml:space="preserve">Class </w:t>
      </w:r>
      <w:r w:rsidR="00EE38CB">
        <w:t xml:space="preserve">C. </w:t>
      </w:r>
      <w:r>
        <w:t xml:space="preserve">This could possibly result in a disturbance </w:t>
      </w:r>
      <w:r w:rsidR="00116B2B">
        <w:t xml:space="preserve">that advances age. </w:t>
      </w:r>
      <w:r>
        <w:t xml:space="preserve"> Changed </w:t>
      </w:r>
      <w:r w:rsidR="00E76AAD">
        <w:t>C</w:t>
      </w:r>
      <w:r>
        <w:t xml:space="preserve">lass C age to 21yrs and modified </w:t>
      </w:r>
      <w:r w:rsidR="00E76AAD">
        <w:t>C</w:t>
      </w:r>
      <w:r>
        <w:t>lass C description accordingly.</w:t>
      </w:r>
    </w:p>
    <w:p w:rsidR="005D777A" w:rsidP="0097589F" w:rsidRDefault="005D777A" w14:paraId="76C78D3C" w14:textId="77777777"/>
    <w:p w:rsidR="005D777A" w:rsidP="005D777A" w:rsidRDefault="005D777A" w14:paraId="2E2EF283" w14:textId="77777777">
      <w:pPr>
        <w:rPr>
          <w:b/>
        </w:rPr>
      </w:pPr>
    </w:p>
    <w:p w:rsidR="005D777A" w:rsidP="005D777A" w:rsidRDefault="005D777A" w14:paraId="42B2A6F9" w14:textId="77777777">
      <w:pPr>
        <w:rPr>
          <w:b/>
        </w:rPr>
      </w:pPr>
    </w:p>
    <w:p w:rsidR="0097589F" w:rsidP="0097589F" w:rsidRDefault="0097589F" w14:paraId="7C5EC9E2" w14:textId="77777777">
      <w:pPr>
        <w:pStyle w:val="ReportSection"/>
      </w:pPr>
      <w:r>
        <w:t>Succession Classes</w:t>
      </w:r>
    </w:p>
    <w:p w:rsidR="0097589F" w:rsidP="0097589F" w:rsidRDefault="0097589F" w14:paraId="365197E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7589F" w:rsidP="0097589F" w:rsidRDefault="0097589F" w14:paraId="661F0063" w14:textId="77777777">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7589F" w:rsidP="0097589F" w:rsidRDefault="0097589F" w14:paraId="5FE70F7D" w14:textId="77777777"/>
    <w:p w:rsidR="0097589F" w:rsidP="0097589F" w:rsidRDefault="0097589F" w14:paraId="402ADE4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40"/>
        <w:gridCol w:w="2172"/>
        <w:gridCol w:w="1956"/>
      </w:tblGrid>
      <w:tr w:rsidRPr="0097589F" w:rsidR="0097589F" w:rsidTr="0097589F" w14:paraId="5DD50E91" w14:textId="77777777">
        <w:tc>
          <w:tcPr>
            <w:tcW w:w="1056" w:type="dxa"/>
            <w:tcBorders>
              <w:top w:val="single" w:color="auto" w:sz="2" w:space="0"/>
              <w:bottom w:val="single" w:color="000000" w:sz="12" w:space="0"/>
            </w:tcBorders>
            <w:shd w:val="clear" w:color="auto" w:fill="auto"/>
          </w:tcPr>
          <w:p w:rsidRPr="0097589F" w:rsidR="0097589F" w:rsidP="00361E3E" w:rsidRDefault="0097589F" w14:paraId="112CA0B3" w14:textId="77777777">
            <w:pPr>
              <w:rPr>
                <w:b/>
                <w:bCs/>
              </w:rPr>
            </w:pPr>
            <w:r w:rsidRPr="0097589F">
              <w:rPr>
                <w:b/>
                <w:bCs/>
              </w:rPr>
              <w:t>Symbol</w:t>
            </w:r>
          </w:p>
        </w:tc>
        <w:tc>
          <w:tcPr>
            <w:tcW w:w="2040" w:type="dxa"/>
            <w:tcBorders>
              <w:top w:val="single" w:color="auto" w:sz="2" w:space="0"/>
              <w:bottom w:val="single" w:color="000000" w:sz="12" w:space="0"/>
            </w:tcBorders>
            <w:shd w:val="clear" w:color="auto" w:fill="auto"/>
          </w:tcPr>
          <w:p w:rsidRPr="0097589F" w:rsidR="0097589F" w:rsidP="00361E3E" w:rsidRDefault="0097589F" w14:paraId="658EBDD6" w14:textId="77777777">
            <w:pPr>
              <w:rPr>
                <w:b/>
                <w:bCs/>
              </w:rPr>
            </w:pPr>
            <w:r w:rsidRPr="0097589F">
              <w:rPr>
                <w:b/>
                <w:bCs/>
              </w:rPr>
              <w:t>Scientific Name</w:t>
            </w:r>
          </w:p>
        </w:tc>
        <w:tc>
          <w:tcPr>
            <w:tcW w:w="2172" w:type="dxa"/>
            <w:tcBorders>
              <w:top w:val="single" w:color="auto" w:sz="2" w:space="0"/>
              <w:bottom w:val="single" w:color="000000" w:sz="12" w:space="0"/>
            </w:tcBorders>
            <w:shd w:val="clear" w:color="auto" w:fill="auto"/>
          </w:tcPr>
          <w:p w:rsidRPr="0097589F" w:rsidR="0097589F" w:rsidP="00361E3E" w:rsidRDefault="0097589F" w14:paraId="129388E2" w14:textId="77777777">
            <w:pPr>
              <w:rPr>
                <w:b/>
                <w:bCs/>
              </w:rPr>
            </w:pPr>
            <w:r w:rsidRPr="0097589F">
              <w:rPr>
                <w:b/>
                <w:bCs/>
              </w:rPr>
              <w:t>Common Name</w:t>
            </w:r>
          </w:p>
        </w:tc>
        <w:tc>
          <w:tcPr>
            <w:tcW w:w="1956" w:type="dxa"/>
            <w:tcBorders>
              <w:top w:val="single" w:color="auto" w:sz="2" w:space="0"/>
              <w:bottom w:val="single" w:color="000000" w:sz="12" w:space="0"/>
            </w:tcBorders>
            <w:shd w:val="clear" w:color="auto" w:fill="auto"/>
          </w:tcPr>
          <w:p w:rsidRPr="0097589F" w:rsidR="0097589F" w:rsidP="00361E3E" w:rsidRDefault="0097589F" w14:paraId="2F0E51E1" w14:textId="77777777">
            <w:pPr>
              <w:rPr>
                <w:b/>
                <w:bCs/>
              </w:rPr>
            </w:pPr>
            <w:r w:rsidRPr="0097589F">
              <w:rPr>
                <w:b/>
                <w:bCs/>
              </w:rPr>
              <w:t>Canopy Position</w:t>
            </w:r>
          </w:p>
        </w:tc>
      </w:tr>
      <w:tr w:rsidRPr="0097589F" w:rsidR="0097589F" w:rsidTr="0097589F" w14:paraId="53D69CEA" w14:textId="77777777">
        <w:tc>
          <w:tcPr>
            <w:tcW w:w="1056" w:type="dxa"/>
            <w:tcBorders>
              <w:top w:val="single" w:color="000000" w:sz="12" w:space="0"/>
            </w:tcBorders>
            <w:shd w:val="clear" w:color="auto" w:fill="auto"/>
          </w:tcPr>
          <w:p w:rsidRPr="0097589F" w:rsidR="0097589F" w:rsidP="00361E3E" w:rsidRDefault="0097589F" w14:paraId="7D72454B" w14:textId="77777777">
            <w:pPr>
              <w:rPr>
                <w:bCs/>
              </w:rPr>
            </w:pPr>
            <w:r w:rsidRPr="0097589F">
              <w:rPr>
                <w:bCs/>
              </w:rPr>
              <w:t>QUAG</w:t>
            </w:r>
          </w:p>
        </w:tc>
        <w:tc>
          <w:tcPr>
            <w:tcW w:w="2040" w:type="dxa"/>
            <w:tcBorders>
              <w:top w:val="single" w:color="000000" w:sz="12" w:space="0"/>
            </w:tcBorders>
            <w:shd w:val="clear" w:color="auto" w:fill="auto"/>
          </w:tcPr>
          <w:p w:rsidRPr="0097589F" w:rsidR="0097589F" w:rsidP="00361E3E" w:rsidRDefault="0097589F" w14:paraId="3D070A2E" w14:textId="77777777">
            <w:r w:rsidRPr="0097589F">
              <w:t xml:space="preserve">Quercus </w:t>
            </w:r>
            <w:proofErr w:type="spellStart"/>
            <w:r w:rsidRPr="0097589F">
              <w:t>agrifolia</w:t>
            </w:r>
            <w:proofErr w:type="spellEnd"/>
          </w:p>
        </w:tc>
        <w:tc>
          <w:tcPr>
            <w:tcW w:w="2172" w:type="dxa"/>
            <w:tcBorders>
              <w:top w:val="single" w:color="000000" w:sz="12" w:space="0"/>
            </w:tcBorders>
            <w:shd w:val="clear" w:color="auto" w:fill="auto"/>
          </w:tcPr>
          <w:p w:rsidRPr="0097589F" w:rsidR="0097589F" w:rsidP="00361E3E" w:rsidRDefault="0097589F" w14:paraId="71766C4C" w14:textId="77777777">
            <w:r w:rsidRPr="0097589F">
              <w:t>California live oak</w:t>
            </w:r>
          </w:p>
        </w:tc>
        <w:tc>
          <w:tcPr>
            <w:tcW w:w="1956" w:type="dxa"/>
            <w:tcBorders>
              <w:top w:val="single" w:color="000000" w:sz="12" w:space="0"/>
            </w:tcBorders>
            <w:shd w:val="clear" w:color="auto" w:fill="auto"/>
          </w:tcPr>
          <w:p w:rsidRPr="0097589F" w:rsidR="0097589F" w:rsidP="00361E3E" w:rsidRDefault="0097589F" w14:paraId="41BA6ACE" w14:textId="77777777">
            <w:r w:rsidRPr="0097589F">
              <w:t>Upper</w:t>
            </w:r>
          </w:p>
        </w:tc>
      </w:tr>
    </w:tbl>
    <w:p w:rsidR="0097589F" w:rsidP="0097589F" w:rsidRDefault="0097589F" w14:paraId="0A6082AE" w14:textId="77777777"/>
    <w:p w:rsidR="0097589F" w:rsidP="0097589F" w:rsidRDefault="0097589F" w14:paraId="7378C9B2" w14:textId="77777777">
      <w:pPr>
        <w:pStyle w:val="SClassInfoPara"/>
      </w:pPr>
      <w:r>
        <w:t>Description</w:t>
      </w:r>
    </w:p>
    <w:p w:rsidR="0097589F" w:rsidP="0097589F" w:rsidRDefault="0097589F" w14:paraId="11A9D2C9" w14:textId="0175B3BE">
      <w:r>
        <w:t xml:space="preserve">Fire-following forbs, </w:t>
      </w:r>
      <w:proofErr w:type="spellStart"/>
      <w:r>
        <w:t>resprouting</w:t>
      </w:r>
      <w:proofErr w:type="spellEnd"/>
      <w:r>
        <w:t xml:space="preserve"> bunchgrasses and understory woody perennials, and </w:t>
      </w:r>
      <w:proofErr w:type="spellStart"/>
      <w:r>
        <w:t>resprouting</w:t>
      </w:r>
      <w:proofErr w:type="spellEnd"/>
      <w:r>
        <w:t xml:space="preserve"> oak saplings and trees.</w:t>
      </w:r>
    </w:p>
    <w:p w:rsidR="0097589F" w:rsidP="0097589F" w:rsidRDefault="0097589F" w14:paraId="6D4D04B7" w14:textId="77777777"/>
    <w:p w:rsidR="0097589F" w:rsidP="0097589F" w:rsidRDefault="0A02729E" w14:paraId="05E1FF18" w14:textId="2C0E141B">
      <w:r>
        <w:t>Replacement fire severe enough to kill most overstory oaks resets age, but this is unlikely at this stage due to lack of enough fuel to generate fire severe enough to kill fire-tolerant oaks. Mixed fire or surface fire are more likely given stand structure and will tend to promote open woodland/</w:t>
      </w:r>
      <w:r w:rsidR="00E76AAD">
        <w:t xml:space="preserve"> </w:t>
      </w:r>
      <w:r>
        <w:t xml:space="preserve">savanna of old/larger fire-tolerant oaks with grass and subshrub understory. Mixed fire can remove regenerating shrub and sapling component but will have </w:t>
      </w:r>
      <w:proofErr w:type="gramStart"/>
      <w:r>
        <w:t>little effect</w:t>
      </w:r>
      <w:proofErr w:type="gramEnd"/>
      <w:r>
        <w:t xml:space="preserve"> on tree layer. Surface fire has </w:t>
      </w:r>
      <w:proofErr w:type="gramStart"/>
      <w:r>
        <w:t>little effect</w:t>
      </w:r>
      <w:proofErr w:type="gramEnd"/>
      <w:r>
        <w:t xml:space="preserve"> on stand structure except to thin shrub/sapling layer and remove above</w:t>
      </w:r>
      <w:r w:rsidR="00E76AAD">
        <w:t>-</w:t>
      </w:r>
      <w:r>
        <w:t>ground herbaceous material.</w:t>
      </w:r>
    </w:p>
    <w:p w:rsidR="0097589F" w:rsidP="0097589F" w:rsidRDefault="0097589F" w14:paraId="61C010B8" w14:textId="77777777"/>
    <w:p>
      <w:r>
        <w:rPr>
          <w:i/>
          <w:u w:val="single"/>
        </w:rPr>
        <w:t>Maximum Tree Size Class</w:t>
      </w:r>
      <w:br/>
      <w:r>
        <w:t>Pole 5-9" DBH</w:t>
      </w:r>
    </w:p>
    <w:p w:rsidR="0097589F" w:rsidP="0097589F" w:rsidRDefault="0097589F" w14:paraId="699CD43B"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Pr="00E76AAD" w:rsidR="0097589F" w:rsidP="00C675CA" w:rsidRDefault="0097589F" w14:paraId="0A8F56B1" w14:textId="29A83784">
      <w:pPr>
        <w:pStyle w:val="SClassInfoPara"/>
      </w:pPr>
      <w:r w:rsidRPr="00C675CA">
        <w:rPr>
          <w:i w:val="0"/>
          <w:u w:val="none"/>
        </w:rPr>
        <w:t>Upper</w:t>
      </w:r>
      <w:r w:rsidRPr="00C675CA" w:rsidR="00E76AAD">
        <w:rPr>
          <w:i w:val="0"/>
          <w:u w:val="none"/>
        </w:rPr>
        <w:t>-l</w:t>
      </w:r>
      <w:r w:rsidRPr="00C675CA">
        <w:rPr>
          <w:i w:val="0"/>
          <w:u w:val="none"/>
        </w:rPr>
        <w:t xml:space="preserve">ayer </w:t>
      </w:r>
      <w:r w:rsidRPr="00C675CA" w:rsidR="00E76AAD">
        <w:rPr>
          <w:i w:val="0"/>
          <w:u w:val="none"/>
        </w:rPr>
        <w:t>l</w:t>
      </w:r>
      <w:r w:rsidRPr="00C675CA">
        <w:rPr>
          <w:i w:val="0"/>
          <w:u w:val="none"/>
        </w:rPr>
        <w:t>ifeform is not the dominant lifeform</w:t>
      </w:r>
      <w:r w:rsidRPr="00C675CA" w:rsidR="00E76AAD">
        <w:rPr>
          <w:i w:val="0"/>
          <w:u w:val="none"/>
        </w:rPr>
        <w:t xml:space="preserve">. </w:t>
      </w:r>
      <w:r w:rsidRPr="00E76AAD" w:rsidR="0A02729E">
        <w:rPr>
          <w:i w:val="0"/>
          <w:u w:val="none"/>
        </w:rPr>
        <w:t>Class has a shrub component to the understory.</w:t>
      </w:r>
    </w:p>
    <w:p w:rsidR="0097589F" w:rsidP="0097589F" w:rsidRDefault="0097589F" w14:paraId="2DBF8D13" w14:textId="77777777"/>
    <w:p w:rsidR="0097589F" w:rsidP="0097589F" w:rsidRDefault="0097589F" w14:paraId="231BCC8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40"/>
        <w:gridCol w:w="2172"/>
        <w:gridCol w:w="1956"/>
      </w:tblGrid>
      <w:tr w:rsidRPr="0097589F" w:rsidR="0097589F" w:rsidTr="0097589F" w14:paraId="10F88B2A" w14:textId="77777777">
        <w:tc>
          <w:tcPr>
            <w:tcW w:w="1056" w:type="dxa"/>
            <w:tcBorders>
              <w:top w:val="single" w:color="auto" w:sz="2" w:space="0"/>
              <w:bottom w:val="single" w:color="000000" w:sz="12" w:space="0"/>
            </w:tcBorders>
            <w:shd w:val="clear" w:color="auto" w:fill="auto"/>
          </w:tcPr>
          <w:p w:rsidRPr="0097589F" w:rsidR="0097589F" w:rsidP="00703993" w:rsidRDefault="0097589F" w14:paraId="46C3C674" w14:textId="77777777">
            <w:pPr>
              <w:rPr>
                <w:b/>
                <w:bCs/>
              </w:rPr>
            </w:pPr>
            <w:r w:rsidRPr="0097589F">
              <w:rPr>
                <w:b/>
                <w:bCs/>
              </w:rPr>
              <w:t>Symbol</w:t>
            </w:r>
          </w:p>
        </w:tc>
        <w:tc>
          <w:tcPr>
            <w:tcW w:w="2040" w:type="dxa"/>
            <w:tcBorders>
              <w:top w:val="single" w:color="auto" w:sz="2" w:space="0"/>
              <w:bottom w:val="single" w:color="000000" w:sz="12" w:space="0"/>
            </w:tcBorders>
            <w:shd w:val="clear" w:color="auto" w:fill="auto"/>
          </w:tcPr>
          <w:p w:rsidRPr="0097589F" w:rsidR="0097589F" w:rsidP="00703993" w:rsidRDefault="0097589F" w14:paraId="6A675B56" w14:textId="77777777">
            <w:pPr>
              <w:rPr>
                <w:b/>
                <w:bCs/>
              </w:rPr>
            </w:pPr>
            <w:r w:rsidRPr="0097589F">
              <w:rPr>
                <w:b/>
                <w:bCs/>
              </w:rPr>
              <w:t>Scientific Name</w:t>
            </w:r>
          </w:p>
        </w:tc>
        <w:tc>
          <w:tcPr>
            <w:tcW w:w="2172" w:type="dxa"/>
            <w:tcBorders>
              <w:top w:val="single" w:color="auto" w:sz="2" w:space="0"/>
              <w:bottom w:val="single" w:color="000000" w:sz="12" w:space="0"/>
            </w:tcBorders>
            <w:shd w:val="clear" w:color="auto" w:fill="auto"/>
          </w:tcPr>
          <w:p w:rsidRPr="0097589F" w:rsidR="0097589F" w:rsidP="00703993" w:rsidRDefault="0097589F" w14:paraId="1B1FD5A5" w14:textId="77777777">
            <w:pPr>
              <w:rPr>
                <w:b/>
                <w:bCs/>
              </w:rPr>
            </w:pPr>
            <w:r w:rsidRPr="0097589F">
              <w:rPr>
                <w:b/>
                <w:bCs/>
              </w:rPr>
              <w:t>Common Name</w:t>
            </w:r>
          </w:p>
        </w:tc>
        <w:tc>
          <w:tcPr>
            <w:tcW w:w="1956" w:type="dxa"/>
            <w:tcBorders>
              <w:top w:val="single" w:color="auto" w:sz="2" w:space="0"/>
              <w:bottom w:val="single" w:color="000000" w:sz="12" w:space="0"/>
            </w:tcBorders>
            <w:shd w:val="clear" w:color="auto" w:fill="auto"/>
          </w:tcPr>
          <w:p w:rsidRPr="0097589F" w:rsidR="0097589F" w:rsidP="00703993" w:rsidRDefault="0097589F" w14:paraId="0B4821C6" w14:textId="77777777">
            <w:pPr>
              <w:rPr>
                <w:b/>
                <w:bCs/>
              </w:rPr>
            </w:pPr>
            <w:r w:rsidRPr="0097589F">
              <w:rPr>
                <w:b/>
                <w:bCs/>
              </w:rPr>
              <w:t>Canopy Position</w:t>
            </w:r>
          </w:p>
        </w:tc>
      </w:tr>
      <w:tr w:rsidRPr="0097589F" w:rsidR="0097589F" w:rsidTr="0097589F" w14:paraId="15E490A6" w14:textId="77777777">
        <w:tc>
          <w:tcPr>
            <w:tcW w:w="1056" w:type="dxa"/>
            <w:tcBorders>
              <w:top w:val="single" w:color="000000" w:sz="12" w:space="0"/>
            </w:tcBorders>
            <w:shd w:val="clear" w:color="auto" w:fill="auto"/>
          </w:tcPr>
          <w:p w:rsidRPr="0097589F" w:rsidR="0097589F" w:rsidP="00703993" w:rsidRDefault="0097589F" w14:paraId="63E536BF" w14:textId="77777777">
            <w:pPr>
              <w:rPr>
                <w:bCs/>
              </w:rPr>
            </w:pPr>
            <w:r w:rsidRPr="0097589F">
              <w:rPr>
                <w:bCs/>
              </w:rPr>
              <w:t>QUAG</w:t>
            </w:r>
          </w:p>
        </w:tc>
        <w:tc>
          <w:tcPr>
            <w:tcW w:w="2040" w:type="dxa"/>
            <w:tcBorders>
              <w:top w:val="single" w:color="000000" w:sz="12" w:space="0"/>
            </w:tcBorders>
            <w:shd w:val="clear" w:color="auto" w:fill="auto"/>
          </w:tcPr>
          <w:p w:rsidRPr="0097589F" w:rsidR="0097589F" w:rsidP="00703993" w:rsidRDefault="0097589F" w14:paraId="6BD9239C" w14:textId="77777777">
            <w:r w:rsidRPr="0097589F">
              <w:t xml:space="preserve">Quercus </w:t>
            </w:r>
            <w:proofErr w:type="spellStart"/>
            <w:r w:rsidRPr="0097589F">
              <w:t>agrifolia</w:t>
            </w:r>
            <w:proofErr w:type="spellEnd"/>
          </w:p>
        </w:tc>
        <w:tc>
          <w:tcPr>
            <w:tcW w:w="2172" w:type="dxa"/>
            <w:tcBorders>
              <w:top w:val="single" w:color="000000" w:sz="12" w:space="0"/>
            </w:tcBorders>
            <w:shd w:val="clear" w:color="auto" w:fill="auto"/>
          </w:tcPr>
          <w:p w:rsidRPr="0097589F" w:rsidR="0097589F" w:rsidP="00703993" w:rsidRDefault="0097589F" w14:paraId="421A5281" w14:textId="77777777">
            <w:r w:rsidRPr="0097589F">
              <w:t>California live oak</w:t>
            </w:r>
          </w:p>
        </w:tc>
        <w:tc>
          <w:tcPr>
            <w:tcW w:w="1956" w:type="dxa"/>
            <w:tcBorders>
              <w:top w:val="single" w:color="000000" w:sz="12" w:space="0"/>
            </w:tcBorders>
            <w:shd w:val="clear" w:color="auto" w:fill="auto"/>
          </w:tcPr>
          <w:p w:rsidRPr="0097589F" w:rsidR="0097589F" w:rsidP="00703993" w:rsidRDefault="0097589F" w14:paraId="5222C0C8" w14:textId="77777777">
            <w:r w:rsidRPr="0097589F">
              <w:t>Upper</w:t>
            </w:r>
          </w:p>
        </w:tc>
      </w:tr>
    </w:tbl>
    <w:p w:rsidR="0097589F" w:rsidP="0097589F" w:rsidRDefault="0097589F" w14:paraId="2E00BC58" w14:textId="77777777"/>
    <w:p w:rsidR="0097589F" w:rsidP="0097589F" w:rsidRDefault="0097589F" w14:paraId="35BAD66A" w14:textId="77777777">
      <w:pPr>
        <w:pStyle w:val="SClassInfoPara"/>
      </w:pPr>
      <w:r>
        <w:lastRenderedPageBreak/>
        <w:t>Description</w:t>
      </w:r>
    </w:p>
    <w:p w:rsidR="0097589F" w:rsidP="0097589F" w:rsidRDefault="0097589F" w14:paraId="3E591AB4" w14:textId="35669706">
      <w:r>
        <w:t xml:space="preserve">Oak canopy &gt;20% contributed by oaks that survived "replacement" fire plus new recruits. Understory and shrub layer variable in composition but shrub cover generally &gt;20%. Shrub layer promotes recruitment of new </w:t>
      </w:r>
      <w:r w:rsidRPr="00C675CA">
        <w:rPr>
          <w:i/>
        </w:rPr>
        <w:t xml:space="preserve">Q. </w:t>
      </w:r>
      <w:proofErr w:type="spellStart"/>
      <w:r w:rsidRPr="00C675CA">
        <w:rPr>
          <w:i/>
        </w:rPr>
        <w:t>agrifolia</w:t>
      </w:r>
      <w:proofErr w:type="spellEnd"/>
      <w:r>
        <w:t xml:space="preserve"> saplings but also increases the risk of severe fire.</w:t>
      </w:r>
    </w:p>
    <w:p w:rsidR="0097589F" w:rsidP="0097589F" w:rsidRDefault="0097589F" w14:paraId="4598D064" w14:textId="77777777"/>
    <w:p w:rsidR="0097589F" w:rsidP="0097589F" w:rsidRDefault="0A02729E" w14:paraId="1D0D2A96" w14:textId="024F1031">
      <w:r>
        <w:t>Replacement fires at this stage are more likely given higher fuel loads. Mixed fires or surface fires will open the vegetation. Insects and disease that kill overstory oaks have a low probability of occurring.</w:t>
      </w:r>
    </w:p>
    <w:p w:rsidR="0097589F" w:rsidP="0097589F" w:rsidRDefault="0097589F" w14:paraId="08E7FDED" w14:textId="77777777"/>
    <w:p>
      <w:r>
        <w:rPr>
          <w:i/>
          <w:u w:val="single"/>
        </w:rPr>
        <w:t>Maximum Tree Size Class</w:t>
      </w:r>
      <w:br/>
      <w:r>
        <w:t>Large 21-33" DBH</w:t>
      </w:r>
    </w:p>
    <w:p w:rsidR="0097589F" w:rsidP="0097589F" w:rsidRDefault="0097589F" w14:paraId="044F2BC9" w14:textId="77777777">
      <w:pPr>
        <w:pStyle w:val="InfoPara"/>
        <w:pBdr>
          <w:top w:val="single" w:color="auto" w:sz="4" w:space="1"/>
        </w:pBdr>
      </w:pPr>
      <w:r xmlns:w="http://schemas.openxmlformats.org/wordprocessingml/2006/main">
        <w:t>Class C</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7589F" w:rsidP="0097589F" w:rsidRDefault="0097589F" w14:paraId="2A4A8F57" w14:textId="77777777">
      <w:r>
        <w:t>Upper Layer Lifeform: Tree</w:t>
      </w:r>
    </w:p>
    <w:p w:rsidR="0097589F" w:rsidP="0097589F" w:rsidRDefault="0097589F" w14:paraId="08E60030" w14:textId="77777777">
      <w:r>
        <w:t>Upper Layer Canopy Cover: 21 - 80%</w:t>
      </w:r>
    </w:p>
    <w:p w:rsidR="0097589F" w:rsidP="0097589F" w:rsidRDefault="0097589F" w14:paraId="24A7C51E" w14:textId="77777777">
      <w:r>
        <w:t>Upper Layer Canopy Height: Tree 10.1m - Tree 25m</w:t>
      </w:r>
    </w:p>
    <w:p w:rsidR="0097589F" w:rsidP="0097589F" w:rsidRDefault="0097589F" w14:paraId="1C3CC0EB" w14:textId="77777777"/>
    <w:p w:rsidR="0097589F" w:rsidP="0097589F" w:rsidRDefault="0097589F" w14:paraId="08EBF2A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40"/>
        <w:gridCol w:w="2172"/>
        <w:gridCol w:w="1956"/>
      </w:tblGrid>
      <w:tr w:rsidRPr="0097589F" w:rsidR="0097589F" w:rsidTr="0097589F" w14:paraId="26F614DD" w14:textId="77777777">
        <w:tc>
          <w:tcPr>
            <w:tcW w:w="1056" w:type="dxa"/>
            <w:tcBorders>
              <w:top w:val="single" w:color="auto" w:sz="2" w:space="0"/>
              <w:bottom w:val="single" w:color="000000" w:sz="12" w:space="0"/>
            </w:tcBorders>
            <w:shd w:val="clear" w:color="auto" w:fill="auto"/>
          </w:tcPr>
          <w:p w:rsidRPr="0097589F" w:rsidR="0097589F" w:rsidP="00E86FFF" w:rsidRDefault="0097589F" w14:paraId="2C66A609" w14:textId="77777777">
            <w:pPr>
              <w:rPr>
                <w:b/>
                <w:bCs/>
              </w:rPr>
            </w:pPr>
            <w:r w:rsidRPr="0097589F">
              <w:rPr>
                <w:b/>
                <w:bCs/>
              </w:rPr>
              <w:t>Symbol</w:t>
            </w:r>
          </w:p>
        </w:tc>
        <w:tc>
          <w:tcPr>
            <w:tcW w:w="2040" w:type="dxa"/>
            <w:tcBorders>
              <w:top w:val="single" w:color="auto" w:sz="2" w:space="0"/>
              <w:bottom w:val="single" w:color="000000" w:sz="12" w:space="0"/>
            </w:tcBorders>
            <w:shd w:val="clear" w:color="auto" w:fill="auto"/>
          </w:tcPr>
          <w:p w:rsidRPr="0097589F" w:rsidR="0097589F" w:rsidP="00E86FFF" w:rsidRDefault="0097589F" w14:paraId="4AE43E6F" w14:textId="77777777">
            <w:pPr>
              <w:rPr>
                <w:b/>
                <w:bCs/>
              </w:rPr>
            </w:pPr>
            <w:r w:rsidRPr="0097589F">
              <w:rPr>
                <w:b/>
                <w:bCs/>
              </w:rPr>
              <w:t>Scientific Name</w:t>
            </w:r>
          </w:p>
        </w:tc>
        <w:tc>
          <w:tcPr>
            <w:tcW w:w="2172" w:type="dxa"/>
            <w:tcBorders>
              <w:top w:val="single" w:color="auto" w:sz="2" w:space="0"/>
              <w:bottom w:val="single" w:color="000000" w:sz="12" w:space="0"/>
            </w:tcBorders>
            <w:shd w:val="clear" w:color="auto" w:fill="auto"/>
          </w:tcPr>
          <w:p w:rsidRPr="0097589F" w:rsidR="0097589F" w:rsidP="00E86FFF" w:rsidRDefault="0097589F" w14:paraId="6BDDDD21" w14:textId="77777777">
            <w:pPr>
              <w:rPr>
                <w:b/>
                <w:bCs/>
              </w:rPr>
            </w:pPr>
            <w:r w:rsidRPr="0097589F">
              <w:rPr>
                <w:b/>
                <w:bCs/>
              </w:rPr>
              <w:t>Common Name</w:t>
            </w:r>
          </w:p>
        </w:tc>
        <w:tc>
          <w:tcPr>
            <w:tcW w:w="1956" w:type="dxa"/>
            <w:tcBorders>
              <w:top w:val="single" w:color="auto" w:sz="2" w:space="0"/>
              <w:bottom w:val="single" w:color="000000" w:sz="12" w:space="0"/>
            </w:tcBorders>
            <w:shd w:val="clear" w:color="auto" w:fill="auto"/>
          </w:tcPr>
          <w:p w:rsidRPr="0097589F" w:rsidR="0097589F" w:rsidP="00E86FFF" w:rsidRDefault="0097589F" w14:paraId="50872651" w14:textId="77777777">
            <w:pPr>
              <w:rPr>
                <w:b/>
                <w:bCs/>
              </w:rPr>
            </w:pPr>
            <w:r w:rsidRPr="0097589F">
              <w:rPr>
                <w:b/>
                <w:bCs/>
              </w:rPr>
              <w:t>Canopy Position</w:t>
            </w:r>
          </w:p>
        </w:tc>
      </w:tr>
      <w:tr w:rsidRPr="0097589F" w:rsidR="0097589F" w:rsidTr="0097589F" w14:paraId="45A246C6" w14:textId="77777777">
        <w:tc>
          <w:tcPr>
            <w:tcW w:w="1056" w:type="dxa"/>
            <w:tcBorders>
              <w:top w:val="single" w:color="000000" w:sz="12" w:space="0"/>
            </w:tcBorders>
            <w:shd w:val="clear" w:color="auto" w:fill="auto"/>
          </w:tcPr>
          <w:p w:rsidRPr="0097589F" w:rsidR="0097589F" w:rsidP="00E86FFF" w:rsidRDefault="0097589F" w14:paraId="06E5752B" w14:textId="77777777">
            <w:pPr>
              <w:rPr>
                <w:bCs/>
              </w:rPr>
            </w:pPr>
            <w:r w:rsidRPr="0097589F">
              <w:rPr>
                <w:bCs/>
              </w:rPr>
              <w:t>QUAG</w:t>
            </w:r>
          </w:p>
        </w:tc>
        <w:tc>
          <w:tcPr>
            <w:tcW w:w="2040" w:type="dxa"/>
            <w:tcBorders>
              <w:top w:val="single" w:color="000000" w:sz="12" w:space="0"/>
            </w:tcBorders>
            <w:shd w:val="clear" w:color="auto" w:fill="auto"/>
          </w:tcPr>
          <w:p w:rsidRPr="0097589F" w:rsidR="0097589F" w:rsidP="00E86FFF" w:rsidRDefault="0097589F" w14:paraId="5AFF6725" w14:textId="77777777">
            <w:r w:rsidRPr="0097589F">
              <w:t xml:space="preserve">Quercus </w:t>
            </w:r>
            <w:proofErr w:type="spellStart"/>
            <w:r w:rsidRPr="0097589F">
              <w:t>agrifolia</w:t>
            </w:r>
            <w:proofErr w:type="spellEnd"/>
          </w:p>
        </w:tc>
        <w:tc>
          <w:tcPr>
            <w:tcW w:w="2172" w:type="dxa"/>
            <w:tcBorders>
              <w:top w:val="single" w:color="000000" w:sz="12" w:space="0"/>
            </w:tcBorders>
            <w:shd w:val="clear" w:color="auto" w:fill="auto"/>
          </w:tcPr>
          <w:p w:rsidRPr="0097589F" w:rsidR="0097589F" w:rsidP="00E86FFF" w:rsidRDefault="0097589F" w14:paraId="64D3FBCE" w14:textId="77777777">
            <w:r w:rsidRPr="0097589F">
              <w:t>California live oak</w:t>
            </w:r>
          </w:p>
        </w:tc>
        <w:tc>
          <w:tcPr>
            <w:tcW w:w="1956" w:type="dxa"/>
            <w:tcBorders>
              <w:top w:val="single" w:color="000000" w:sz="12" w:space="0"/>
            </w:tcBorders>
            <w:shd w:val="clear" w:color="auto" w:fill="auto"/>
          </w:tcPr>
          <w:p w:rsidRPr="0097589F" w:rsidR="0097589F" w:rsidP="00E86FFF" w:rsidRDefault="0097589F" w14:paraId="0BF2855C" w14:textId="77777777">
            <w:r w:rsidRPr="0097589F">
              <w:t>Upper</w:t>
            </w:r>
          </w:p>
        </w:tc>
      </w:tr>
    </w:tbl>
    <w:p w:rsidR="0097589F" w:rsidP="0097589F" w:rsidRDefault="0097589F" w14:paraId="42DE11C0" w14:textId="77777777"/>
    <w:p w:rsidR="0097589F" w:rsidP="0097589F" w:rsidRDefault="0097589F" w14:paraId="36AE7ED7" w14:textId="77777777">
      <w:pPr>
        <w:pStyle w:val="SClassInfoPara"/>
      </w:pPr>
      <w:r>
        <w:t>Description</w:t>
      </w:r>
    </w:p>
    <w:p w:rsidR="0097589F" w:rsidP="0097589F" w:rsidRDefault="0097589F" w14:paraId="529FAED7" w14:textId="4C6EADAE">
      <w:r>
        <w:t>Oak canopy &gt;20%</w:t>
      </w:r>
      <w:r w:rsidR="00E76AAD">
        <w:t>.</w:t>
      </w:r>
      <w:r>
        <w:t xml:space="preserve"> Large, fire-tolerant oaks with low understory dominated by small shrubs.  These canopies are usually 15-20m height. Most stands in this state are generally 60yrs or older.</w:t>
      </w:r>
    </w:p>
    <w:p w:rsidR="0097589F" w:rsidP="0097589F" w:rsidRDefault="0097589F" w14:paraId="565696A7" w14:textId="77777777"/>
    <w:p w:rsidR="0097589F" w:rsidP="0097589F" w:rsidRDefault="0A02729E" w14:paraId="36724908" w14:textId="74B259A3">
      <w:r>
        <w:t>Replacement fires unlikely given the fuel structure. Mixed and surface fire are less likely on most of the range. However, near Native American settlements</w:t>
      </w:r>
      <w:r w:rsidR="00E76AAD">
        <w:t>,</w:t>
      </w:r>
      <w:r>
        <w:t xml:space="preserve"> the likelihood would increase. Without fire</w:t>
      </w:r>
      <w:r w:rsidR="00E76AAD">
        <w:t>,</w:t>
      </w:r>
      <w:r>
        <w:t xml:space="preserve"> the stand will eventually close in.</w:t>
      </w:r>
    </w:p>
    <w:p w:rsidR="0097589F" w:rsidP="0097589F" w:rsidRDefault="0097589F" w14:paraId="747BF207"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Mid1:CLS</w:t>
            </w:r>
          </w:p>
        </w:tc>
        <w:tc>
          <w:p>
            <w:pPr>
              <w:jc w:val="center"/>
            </w:pPr>
            <w:r>
              <w:rPr>
                <w:sz w:val="20"/>
              </w:rPr>
              <w:t>999</w:t>
            </w:r>
          </w:p>
        </w:tc>
      </w:tr>
      <w:tr>
        <w:tc>
          <w:p>
            <w:pPr>
              <w:jc w:val="center"/>
            </w:pPr>
            <w:r>
              <w:rPr>
                <w:sz w:val="20"/>
              </w:rPr>
              <w:t>Late1:OPN</w:t>
            </w:r>
          </w:p>
        </w:tc>
        <w:tc>
          <w:p>
            <w:pPr>
              <w:jc w:val="center"/>
            </w:pPr>
            <w:r>
              <w:rPr>
                <w:sz w:val="20"/>
              </w:rPr>
              <w:t>21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Late1:OPN</w:t>
            </w:r>
          </w:p>
        </w:tc>
        <w:tc>
          <w:p>
            <w:pPr>
              <w:jc w:val="center"/>
            </w:pPr>
            <w:r>
              <w:rPr>
                <w:sz w:val="20"/>
              </w:rPr>
              <w:t>0.067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Late1:OPN</w:t>
            </w:r>
          </w:p>
        </w:tc>
        <w:tc>
          <w:p>
            <w:pPr>
              <w:jc w:val="center"/>
            </w:pPr>
            <w:r>
              <w:rPr>
                <w:sz w:val="20"/>
              </w:rPr>
              <w:t>0.067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7589F" w:rsidP="0097589F" w:rsidRDefault="0097589F" w14:paraId="25D0AF2C" w14:textId="77777777">
      <w:r>
        <w:t>Callaway, R.M. and F.W. Davis. 1993. Vegetation dynamics, fire, and the physical-environment in coastal Central California. Ecology 74(5): 1567-1578.</w:t>
      </w:r>
    </w:p>
    <w:p w:rsidR="0097589F" w:rsidP="0097589F" w:rsidRDefault="0097589F" w14:paraId="2B32B236" w14:textId="77777777"/>
    <w:p w:rsidR="0097589F" w:rsidP="0097589F" w:rsidRDefault="0097589F" w14:paraId="33BF3E4F" w14:textId="77777777">
      <w:r>
        <w:t xml:space="preserve">Callaway, R.M. and F.W. Davis. 1998. Recruitment of Quercus </w:t>
      </w:r>
      <w:proofErr w:type="spellStart"/>
      <w:r>
        <w:t>agrifolia</w:t>
      </w:r>
      <w:proofErr w:type="spellEnd"/>
      <w:r>
        <w:t xml:space="preserve"> in central California: the importance of shrub-dominated patches. Journal of Vegetation Science 9(5): 647-656.</w:t>
      </w:r>
    </w:p>
    <w:p w:rsidR="0097589F" w:rsidP="0097589F" w:rsidRDefault="0097589F" w14:paraId="33BF5460" w14:textId="77777777"/>
    <w:p w:rsidR="0097589F" w:rsidP="0097589F" w:rsidRDefault="0097589F" w14:paraId="33E1FDD1" w14:textId="77777777">
      <w:proofErr w:type="spellStart"/>
      <w:r>
        <w:t>Dagit</w:t>
      </w:r>
      <w:proofErr w:type="spellEnd"/>
      <w:r>
        <w:t xml:space="preserve">, R. 2002. Post-fire monitoring of coast live oaks (Quercus </w:t>
      </w:r>
      <w:proofErr w:type="spellStart"/>
      <w:r>
        <w:t>agrifolia</w:t>
      </w:r>
      <w:proofErr w:type="spellEnd"/>
      <w:r>
        <w:t xml:space="preserve">) burned in the 1993 Old Topanga Fire. In: </w:t>
      </w:r>
      <w:proofErr w:type="spellStart"/>
      <w:r>
        <w:t>Standiford</w:t>
      </w:r>
      <w:proofErr w:type="spellEnd"/>
      <w:r>
        <w:t xml:space="preserve">, R.B., D. McCreary and K.L. Purcell. Proceedings of the 5th symposium on oak woodlands: oaks in California's changing landscape. 22-25 October </w:t>
      </w:r>
      <w:proofErr w:type="gramStart"/>
      <w:r>
        <w:t>22-25</w:t>
      </w:r>
      <w:proofErr w:type="gramEnd"/>
      <w:r>
        <w:t xml:space="preserve"> 2001. San Diego, CA. Gen. Tech. Rep. PSW-GTR-184. Davis, CA: USDA Forest Service, Pacific Southwest Research Station. 243-249.</w:t>
      </w:r>
    </w:p>
    <w:p w:rsidR="0097589F" w:rsidP="0097589F" w:rsidRDefault="0097589F" w14:paraId="122B6531" w14:textId="77777777"/>
    <w:p w:rsidR="0097589F" w:rsidP="0097589F" w:rsidRDefault="0097589F" w14:paraId="25D59C96" w14:textId="77777777">
      <w:r>
        <w:t xml:space="preserve">Greenlee, J.M. and J.H. </w:t>
      </w:r>
      <w:proofErr w:type="spellStart"/>
      <w:r>
        <w:t>Langenheim</w:t>
      </w:r>
      <w:proofErr w:type="spellEnd"/>
      <w:r>
        <w:t>. 1990. Historic fire regimes and their relation to vegetation patterns in the Monterey Bay Area of California. American Midland Naturalist 124(2): 239-253.</w:t>
      </w:r>
    </w:p>
    <w:p w:rsidR="0097589F" w:rsidP="0097589F" w:rsidRDefault="0097589F" w14:paraId="56FC07C5" w14:textId="77777777"/>
    <w:p w:rsidR="0097589F" w:rsidP="0097589F" w:rsidRDefault="0097589F" w14:paraId="66BBBA03" w14:textId="77777777">
      <w:r>
        <w:lastRenderedPageBreak/>
        <w:t xml:space="preserve">Greenlee, J.M. and A. </w:t>
      </w:r>
      <w:proofErr w:type="spellStart"/>
      <w:r>
        <w:t>Moldenke</w:t>
      </w:r>
      <w:proofErr w:type="spellEnd"/>
      <w:r>
        <w:t xml:space="preserve">. 1982. History of woodland fires in the </w:t>
      </w:r>
      <w:proofErr w:type="spellStart"/>
      <w:r>
        <w:t>Gabilan</w:t>
      </w:r>
      <w:proofErr w:type="spellEnd"/>
      <w:r>
        <w:t xml:space="preserve"> Mountains Region of Central Coastal California. </w:t>
      </w:r>
      <w:proofErr w:type="spellStart"/>
      <w:r>
        <w:t>Paicines</w:t>
      </w:r>
      <w:proofErr w:type="spellEnd"/>
      <w:r>
        <w:t>, California, National Park Service Pinnacles National Monument.</w:t>
      </w:r>
    </w:p>
    <w:p w:rsidR="0097589F" w:rsidP="0097589F" w:rsidRDefault="0097589F" w14:paraId="13E39C02" w14:textId="77777777"/>
    <w:p w:rsidR="0097589F" w:rsidP="0097589F" w:rsidRDefault="0097589F" w14:paraId="0549F9C4" w14:textId="77777777">
      <w:r>
        <w:t>Griffin, J. R. 1988. Oak woodland. In M.G. Barbour and J. Major, eds.</w:t>
      </w:r>
    </w:p>
    <w:p w:rsidR="0097589F" w:rsidP="0097589F" w:rsidRDefault="0097589F" w14:paraId="6044C759" w14:textId="77777777">
      <w:r>
        <w:t xml:space="preserve">Terrestrial vegetation of California. New York, NY: John Wiley and Sons. 383-415. </w:t>
      </w:r>
    </w:p>
    <w:p w:rsidR="0097589F" w:rsidP="0097589F" w:rsidRDefault="0097589F" w14:paraId="24D98CE3" w14:textId="77777777"/>
    <w:p w:rsidR="0097589F" w:rsidP="0097589F" w:rsidRDefault="0097589F" w14:paraId="7E740766" w14:textId="77777777">
      <w:r>
        <w:t>Keeley, J.E. 2002. Native American impacts on fire regimes of the California coastal ranges. Journal of Biogeography 29(3): 303-320.</w:t>
      </w:r>
    </w:p>
    <w:p w:rsidR="0097589F" w:rsidP="0097589F" w:rsidRDefault="0097589F" w14:paraId="18268F7E" w14:textId="77777777"/>
    <w:p w:rsidR="0097589F" w:rsidP="0097589F" w:rsidRDefault="0097589F" w14:paraId="2A870589" w14:textId="77777777">
      <w:r>
        <w:t>Lathrop, E.W. and C.D. Osborne. 1991. Influence of fire on oak seedlings and saplings in southern oak woodland on the Santa Rosa Plateau Preserve, Riverside County, California. In: Proceedings of the symposium on oak woodlands and hardwood rangeland management. Gen. Tech. Rep. PSW-126. Davis, CA: USDA Forest Service, Pacific Southwest Research Station. 366-370.</w:t>
      </w:r>
    </w:p>
    <w:p w:rsidR="0097589F" w:rsidP="0097589F" w:rsidRDefault="0097589F" w14:paraId="617B68AA" w14:textId="77777777"/>
    <w:p w:rsidR="0097589F" w:rsidP="0097589F" w:rsidRDefault="0097589F" w14:paraId="7429C0C7" w14:textId="77777777">
      <w:r>
        <w:t>NatureServe. 2007. International Ecological Classification Standard: Terrestrial Ecological Classifications. NatureServe Central Databases. Arlington, VA. Data current as of 10 February 2007.</w:t>
      </w:r>
    </w:p>
    <w:p w:rsidR="0097589F" w:rsidP="0097589F" w:rsidRDefault="0097589F" w14:paraId="5EE17BBC" w14:textId="77777777"/>
    <w:p w:rsidR="0097589F" w:rsidP="0097589F" w:rsidRDefault="0097589F" w14:paraId="4B005236" w14:textId="77777777">
      <w:r>
        <w:t xml:space="preserve">Plumb, T.R. 1980. Response of oaks to fire. In: Plumb, T.R., tech. coordinator. Proceedings of the symposium on the Ecology, </w:t>
      </w:r>
      <w:r w:rsidR="008E16CE">
        <w:t>Management</w:t>
      </w:r>
      <w:r>
        <w:t>, and Utilization of California Oaks.</w:t>
      </w:r>
      <w:r w:rsidR="008E16CE">
        <w:t xml:space="preserve"> </w:t>
      </w:r>
      <w:r>
        <w:t>Claremont, CA. June 1979. Davis, CA: USDA Forest Service Pacific Southwest Forest and Range Experiment Station. 202-215.</w:t>
      </w:r>
    </w:p>
    <w:p w:rsidR="0097589F" w:rsidP="0097589F" w:rsidRDefault="0097589F" w14:paraId="7807599D" w14:textId="77777777"/>
    <w:p w:rsidR="0097589F" w:rsidP="0097589F" w:rsidRDefault="0097589F" w14:paraId="1B51FD4B" w14:textId="77777777">
      <w:r>
        <w:t xml:space="preserve">Snow, G.E. (1980). The fire resistance of Engelmann and coast live oak seedlings. In: Plumb, T.R. tech coordinator. Proceedings of the symposium on the Ecology, </w:t>
      </w:r>
      <w:r w:rsidR="008E16CE">
        <w:t>Management</w:t>
      </w:r>
      <w:r>
        <w:t xml:space="preserve">, and Utilization of California Oaks. Claremont, CA. </w:t>
      </w:r>
      <w:proofErr w:type="gramStart"/>
      <w:r>
        <w:t>June,</w:t>
      </w:r>
      <w:proofErr w:type="gramEnd"/>
      <w:r>
        <w:t xml:space="preserve"> 1979. Davis, CA: USDA Forest Service Pacific Southwest Forest and Range Experiment Station. 62-66.</w:t>
      </w:r>
    </w:p>
    <w:p w:rsidR="0097589F" w:rsidP="0097589F" w:rsidRDefault="0097589F" w14:paraId="7C780BBA" w14:textId="77777777"/>
    <w:p w:rsidR="0097589F" w:rsidP="0097589F" w:rsidRDefault="0097589F" w14:paraId="4B3D4B9D" w14:textId="77777777">
      <w:r>
        <w:t>Wells, P.V. (1962). Vegetation in relation to geological substratum and fire in San Luis Obispo Quadrangle, California. Ecological Monographs 32(1): 79-103.</w:t>
      </w:r>
    </w:p>
    <w:p w:rsidRPr="00A43E41" w:rsidR="004D5F12" w:rsidP="0097589F" w:rsidRDefault="004D5F12" w14:paraId="5301553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2C35D" w14:textId="77777777" w:rsidR="00AD1110" w:rsidRDefault="00AD1110">
      <w:r>
        <w:separator/>
      </w:r>
    </w:p>
  </w:endnote>
  <w:endnote w:type="continuationSeparator" w:id="0">
    <w:p w14:paraId="6DC107C9" w14:textId="77777777" w:rsidR="00AD1110" w:rsidRDefault="00AD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AE8BB" w14:textId="77777777" w:rsidR="0097589F" w:rsidRDefault="0097589F" w:rsidP="0097589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D4305" w14:textId="77777777" w:rsidR="00AD1110" w:rsidRDefault="00AD1110">
      <w:r>
        <w:separator/>
      </w:r>
    </w:p>
  </w:footnote>
  <w:footnote w:type="continuationSeparator" w:id="0">
    <w:p w14:paraId="7155E31E" w14:textId="77777777" w:rsidR="00AD1110" w:rsidRDefault="00AD1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6DA9B" w14:textId="77777777" w:rsidR="00A43E41" w:rsidRDefault="00A43E41" w:rsidP="0097589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89F"/>
    <w:rsid w:val="00006AF9"/>
    <w:rsid w:val="0002152F"/>
    <w:rsid w:val="00023101"/>
    <w:rsid w:val="00031661"/>
    <w:rsid w:val="00036067"/>
    <w:rsid w:val="00060925"/>
    <w:rsid w:val="00062E6C"/>
    <w:rsid w:val="000C108E"/>
    <w:rsid w:val="000D2569"/>
    <w:rsid w:val="00116B2B"/>
    <w:rsid w:val="001368CB"/>
    <w:rsid w:val="00140332"/>
    <w:rsid w:val="001406F4"/>
    <w:rsid w:val="00190A7C"/>
    <w:rsid w:val="00191991"/>
    <w:rsid w:val="001A0625"/>
    <w:rsid w:val="001A09C3"/>
    <w:rsid w:val="001C2B3F"/>
    <w:rsid w:val="001C6795"/>
    <w:rsid w:val="002035A1"/>
    <w:rsid w:val="002103D4"/>
    <w:rsid w:val="00240CE1"/>
    <w:rsid w:val="0025768B"/>
    <w:rsid w:val="00266C1F"/>
    <w:rsid w:val="00285F40"/>
    <w:rsid w:val="002A563D"/>
    <w:rsid w:val="002B45B7"/>
    <w:rsid w:val="002C033A"/>
    <w:rsid w:val="00300328"/>
    <w:rsid w:val="00301476"/>
    <w:rsid w:val="00313322"/>
    <w:rsid w:val="003301EC"/>
    <w:rsid w:val="00367591"/>
    <w:rsid w:val="003706C4"/>
    <w:rsid w:val="0037120A"/>
    <w:rsid w:val="003C4AA1"/>
    <w:rsid w:val="003C6CFB"/>
    <w:rsid w:val="003F322E"/>
    <w:rsid w:val="00400D76"/>
    <w:rsid w:val="004016D3"/>
    <w:rsid w:val="00410650"/>
    <w:rsid w:val="00413292"/>
    <w:rsid w:val="00444187"/>
    <w:rsid w:val="004B3810"/>
    <w:rsid w:val="004B661D"/>
    <w:rsid w:val="004B779E"/>
    <w:rsid w:val="004D5F12"/>
    <w:rsid w:val="00503E44"/>
    <w:rsid w:val="00572597"/>
    <w:rsid w:val="00587A2E"/>
    <w:rsid w:val="005A033C"/>
    <w:rsid w:val="005B1DDE"/>
    <w:rsid w:val="005C2928"/>
    <w:rsid w:val="005C475F"/>
    <w:rsid w:val="005D777A"/>
    <w:rsid w:val="005F333A"/>
    <w:rsid w:val="0061440A"/>
    <w:rsid w:val="00621C0C"/>
    <w:rsid w:val="00626A79"/>
    <w:rsid w:val="00683368"/>
    <w:rsid w:val="00691641"/>
    <w:rsid w:val="006A51EC"/>
    <w:rsid w:val="006D2137"/>
    <w:rsid w:val="006E59C5"/>
    <w:rsid w:val="00703CDD"/>
    <w:rsid w:val="00751DBE"/>
    <w:rsid w:val="00760203"/>
    <w:rsid w:val="007742B4"/>
    <w:rsid w:val="007B2B17"/>
    <w:rsid w:val="007E4B31"/>
    <w:rsid w:val="007F33B2"/>
    <w:rsid w:val="0083523E"/>
    <w:rsid w:val="0085326E"/>
    <w:rsid w:val="00857297"/>
    <w:rsid w:val="008610DF"/>
    <w:rsid w:val="00863049"/>
    <w:rsid w:val="008658E9"/>
    <w:rsid w:val="00867BEE"/>
    <w:rsid w:val="008D6868"/>
    <w:rsid w:val="008E16CE"/>
    <w:rsid w:val="008E273F"/>
    <w:rsid w:val="008F1823"/>
    <w:rsid w:val="00901410"/>
    <w:rsid w:val="00901CA2"/>
    <w:rsid w:val="009275B8"/>
    <w:rsid w:val="00945DBA"/>
    <w:rsid w:val="00956116"/>
    <w:rsid w:val="00964894"/>
    <w:rsid w:val="00967C07"/>
    <w:rsid w:val="0097589F"/>
    <w:rsid w:val="009B1FAA"/>
    <w:rsid w:val="009C52D4"/>
    <w:rsid w:val="009D6227"/>
    <w:rsid w:val="009E0DB5"/>
    <w:rsid w:val="009F25DF"/>
    <w:rsid w:val="00A43E41"/>
    <w:rsid w:val="00A44540"/>
    <w:rsid w:val="00A44EF7"/>
    <w:rsid w:val="00A9365B"/>
    <w:rsid w:val="00AD1110"/>
    <w:rsid w:val="00B17612"/>
    <w:rsid w:val="00B55CB2"/>
    <w:rsid w:val="00B650FF"/>
    <w:rsid w:val="00B746D4"/>
    <w:rsid w:val="00B92A33"/>
    <w:rsid w:val="00BB346C"/>
    <w:rsid w:val="00BC59FB"/>
    <w:rsid w:val="00C0481C"/>
    <w:rsid w:val="00C21B4A"/>
    <w:rsid w:val="00C3230C"/>
    <w:rsid w:val="00C52E14"/>
    <w:rsid w:val="00C675CA"/>
    <w:rsid w:val="00C908F2"/>
    <w:rsid w:val="00CF249E"/>
    <w:rsid w:val="00CF5B29"/>
    <w:rsid w:val="00D04D5D"/>
    <w:rsid w:val="00D111B5"/>
    <w:rsid w:val="00D12502"/>
    <w:rsid w:val="00D37B60"/>
    <w:rsid w:val="00D61AC5"/>
    <w:rsid w:val="00D81349"/>
    <w:rsid w:val="00D90718"/>
    <w:rsid w:val="00D96D94"/>
    <w:rsid w:val="00DA2790"/>
    <w:rsid w:val="00DA6645"/>
    <w:rsid w:val="00DB5E0C"/>
    <w:rsid w:val="00DE3A47"/>
    <w:rsid w:val="00DE5B29"/>
    <w:rsid w:val="00E01EC8"/>
    <w:rsid w:val="00E02CF7"/>
    <w:rsid w:val="00E23FCB"/>
    <w:rsid w:val="00E61F9B"/>
    <w:rsid w:val="00E76AAD"/>
    <w:rsid w:val="00E97299"/>
    <w:rsid w:val="00EC4A14"/>
    <w:rsid w:val="00ED3436"/>
    <w:rsid w:val="00ED69E5"/>
    <w:rsid w:val="00EE38CB"/>
    <w:rsid w:val="00EF6C66"/>
    <w:rsid w:val="00F12753"/>
    <w:rsid w:val="00F55FA9"/>
    <w:rsid w:val="00F86C13"/>
    <w:rsid w:val="00F873A7"/>
    <w:rsid w:val="00F948F2"/>
    <w:rsid w:val="00FA28B7"/>
    <w:rsid w:val="00FB3BC9"/>
    <w:rsid w:val="00FC5F4D"/>
    <w:rsid w:val="00FC671A"/>
    <w:rsid w:val="00FE3FF8"/>
    <w:rsid w:val="00FE41CA"/>
    <w:rsid w:val="00FF0FAC"/>
    <w:rsid w:val="0A02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ED0FF"/>
  <w15:docId w15:val="{A1C7BD89-4EA6-4E18-ADB1-5A5228BD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EE38CB"/>
    <w:rPr>
      <w:sz w:val="16"/>
      <w:szCs w:val="16"/>
    </w:rPr>
  </w:style>
  <w:style w:type="paragraph" w:styleId="CommentText">
    <w:name w:val="annotation text"/>
    <w:basedOn w:val="Normal"/>
    <w:link w:val="CommentTextChar"/>
    <w:uiPriority w:val="99"/>
    <w:semiHidden/>
    <w:unhideWhenUsed/>
    <w:rsid w:val="00EE38CB"/>
    <w:rPr>
      <w:sz w:val="20"/>
      <w:szCs w:val="20"/>
    </w:rPr>
  </w:style>
  <w:style w:type="character" w:customStyle="1" w:styleId="CommentTextChar">
    <w:name w:val="Comment Text Char"/>
    <w:basedOn w:val="DefaultParagraphFont"/>
    <w:link w:val="CommentText"/>
    <w:uiPriority w:val="99"/>
    <w:semiHidden/>
    <w:rsid w:val="00EE38CB"/>
  </w:style>
  <w:style w:type="paragraph" w:styleId="CommentSubject">
    <w:name w:val="annotation subject"/>
    <w:basedOn w:val="CommentText"/>
    <w:next w:val="CommentText"/>
    <w:link w:val="CommentSubjectChar"/>
    <w:uiPriority w:val="99"/>
    <w:semiHidden/>
    <w:unhideWhenUsed/>
    <w:rsid w:val="00EE38CB"/>
    <w:rPr>
      <w:b/>
      <w:bCs/>
    </w:rPr>
  </w:style>
  <w:style w:type="character" w:customStyle="1" w:styleId="CommentSubjectChar">
    <w:name w:val="Comment Subject Char"/>
    <w:link w:val="CommentSubject"/>
    <w:uiPriority w:val="99"/>
    <w:semiHidden/>
    <w:rsid w:val="00EE38CB"/>
    <w:rPr>
      <w:b/>
      <w:bCs/>
    </w:rPr>
  </w:style>
  <w:style w:type="paragraph" w:styleId="BalloonText">
    <w:name w:val="Balloon Text"/>
    <w:basedOn w:val="Normal"/>
    <w:link w:val="BalloonTextChar"/>
    <w:uiPriority w:val="99"/>
    <w:semiHidden/>
    <w:unhideWhenUsed/>
    <w:rsid w:val="00EE38CB"/>
    <w:rPr>
      <w:rFonts w:ascii="Tahoma" w:hAnsi="Tahoma" w:cs="Tahoma"/>
      <w:sz w:val="16"/>
      <w:szCs w:val="16"/>
    </w:rPr>
  </w:style>
  <w:style w:type="character" w:customStyle="1" w:styleId="BalloonTextChar">
    <w:name w:val="Balloon Text Char"/>
    <w:link w:val="BalloonText"/>
    <w:uiPriority w:val="99"/>
    <w:semiHidden/>
    <w:rsid w:val="00EE38CB"/>
    <w:rPr>
      <w:rFonts w:ascii="Tahoma" w:hAnsi="Tahoma" w:cs="Tahoma"/>
      <w:sz w:val="16"/>
      <w:szCs w:val="16"/>
    </w:rPr>
  </w:style>
  <w:style w:type="paragraph" w:styleId="ListParagraph">
    <w:name w:val="List Paragraph"/>
    <w:basedOn w:val="Normal"/>
    <w:uiPriority w:val="34"/>
    <w:qFormat/>
    <w:rsid w:val="005D777A"/>
    <w:pPr>
      <w:ind w:left="720"/>
    </w:pPr>
    <w:rPr>
      <w:rFonts w:ascii="Calibri" w:eastAsiaTheme="minorHAnsi" w:hAnsi="Calibri"/>
      <w:sz w:val="22"/>
      <w:szCs w:val="22"/>
    </w:rPr>
  </w:style>
  <w:style w:type="character" w:styleId="Hyperlink">
    <w:name w:val="Hyperlink"/>
    <w:basedOn w:val="DefaultParagraphFont"/>
    <w:rsid w:val="005D77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873362">
      <w:bodyDiv w:val="1"/>
      <w:marLeft w:val="0"/>
      <w:marRight w:val="0"/>
      <w:marTop w:val="0"/>
      <w:marBottom w:val="0"/>
      <w:divBdr>
        <w:top w:val="none" w:sz="0" w:space="0" w:color="auto"/>
        <w:left w:val="none" w:sz="0" w:space="0" w:color="auto"/>
        <w:bottom w:val="none" w:sz="0" w:space="0" w:color="auto"/>
        <w:right w:val="none" w:sz="0" w:space="0" w:color="auto"/>
      </w:divBdr>
    </w:div>
    <w:div w:id="83977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2014-08-19T01:11:00Z</cp:lastPrinted>
  <dcterms:created xsi:type="dcterms:W3CDTF">2017-08-28T23:27:00Z</dcterms:created>
  <dcterms:modified xsi:type="dcterms:W3CDTF">2018-06-14T19:27:00Z</dcterms:modified>
</cp:coreProperties>
</file>