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CF9" w:rsidP="00374CF9" w:rsidRDefault="00374CF9" w14:paraId="087FF567" w14:textId="77777777">
      <w:pPr>
        <w:pStyle w:val="BpSTitle"/>
      </w:pPr>
      <w:r>
        <w:t>11200</w:t>
      </w:r>
    </w:p>
    <w:p w:rsidR="00374CF9" w:rsidP="00374CF9" w:rsidRDefault="00374CF9" w14:paraId="2FF615A9" w14:textId="77777777">
      <w:pPr>
        <w:pStyle w:val="BpSTitle"/>
      </w:pPr>
      <w:r>
        <w:t>Willamette Valley Upland Prairie and Savanna</w:t>
      </w:r>
    </w:p>
    <w:p w:rsidR="00374CF9" w:rsidP="00374CF9" w:rsidRDefault="00374CF9" w14:paraId="0EA9B270" w14:textId="0B57EC9C">
      <w:r>
        <w:t xmlns:w="http://schemas.openxmlformats.org/wordprocessingml/2006/main">BpS Model/Description Version: Aug. 2020</w:t>
      </w:r>
      <w:r>
        <w:tab/>
      </w:r>
      <w:r>
        <w:tab/>
      </w:r>
      <w:r>
        <w:tab/>
      </w:r>
      <w:r>
        <w:tab/>
      </w:r>
      <w:r>
        <w:tab/>
      </w:r>
      <w:r>
        <w:tab/>
      </w:r>
      <w:r>
        <w:tab/>
      </w:r>
    </w:p>
    <w:p w:rsidR="00374CF9" w:rsidP="00374CF9" w:rsidRDefault="00374CF9" w14:paraId="7122508B"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3360"/>
        <w:gridCol w:w="2148"/>
        <w:gridCol w:w="2376"/>
      </w:tblGrid>
      <w:tr w:rsidRPr="00374CF9" w:rsidR="00374CF9" w:rsidTr="00374CF9" w14:paraId="6A17520F" w14:textId="77777777">
        <w:tc>
          <w:tcPr>
            <w:tcW w:w="1692" w:type="dxa"/>
            <w:tcBorders>
              <w:top w:val="single" w:color="auto" w:sz="2" w:space="0"/>
              <w:left w:val="single" w:color="auto" w:sz="12" w:space="0"/>
              <w:bottom w:val="single" w:color="000000" w:sz="12" w:space="0"/>
            </w:tcBorders>
            <w:shd w:val="clear" w:color="auto" w:fill="auto"/>
          </w:tcPr>
          <w:p w:rsidRPr="00374CF9" w:rsidR="00374CF9" w:rsidP="003C3E5D" w:rsidRDefault="00374CF9" w14:paraId="4C78E78C" w14:textId="77777777">
            <w:pPr>
              <w:rPr>
                <w:b/>
                <w:bCs/>
              </w:rPr>
            </w:pPr>
            <w:r w:rsidRPr="00374CF9">
              <w:rPr>
                <w:b/>
                <w:bCs/>
              </w:rPr>
              <w:t>Modelers</w:t>
            </w:r>
          </w:p>
        </w:tc>
        <w:tc>
          <w:tcPr>
            <w:tcW w:w="3360" w:type="dxa"/>
            <w:tcBorders>
              <w:top w:val="single" w:color="auto" w:sz="2" w:space="0"/>
              <w:bottom w:val="single" w:color="000000" w:sz="12" w:space="0"/>
              <w:right w:val="single" w:color="000000" w:sz="12" w:space="0"/>
            </w:tcBorders>
            <w:shd w:val="clear" w:color="auto" w:fill="auto"/>
          </w:tcPr>
          <w:p w:rsidRPr="00374CF9" w:rsidR="00374CF9" w:rsidP="003C3E5D" w:rsidRDefault="00374CF9" w14:paraId="5557B3DC" w14:textId="77777777">
            <w:pPr>
              <w:rPr>
                <w:b/>
                <w:bCs/>
              </w:rPr>
            </w:pPr>
          </w:p>
        </w:tc>
        <w:tc>
          <w:tcPr>
            <w:tcW w:w="2148" w:type="dxa"/>
            <w:tcBorders>
              <w:top w:val="single" w:color="auto" w:sz="2" w:space="0"/>
              <w:left w:val="single" w:color="000000" w:sz="12" w:space="0"/>
              <w:bottom w:val="single" w:color="000000" w:sz="12" w:space="0"/>
            </w:tcBorders>
            <w:shd w:val="clear" w:color="auto" w:fill="auto"/>
          </w:tcPr>
          <w:p w:rsidRPr="00374CF9" w:rsidR="00374CF9" w:rsidP="003C3E5D" w:rsidRDefault="00374CF9" w14:paraId="209BDC23" w14:textId="77777777">
            <w:pPr>
              <w:rPr>
                <w:b/>
                <w:bCs/>
              </w:rPr>
            </w:pPr>
            <w:r w:rsidRPr="00374CF9">
              <w:rPr>
                <w:b/>
                <w:bCs/>
              </w:rPr>
              <w:t>Reviewers</w:t>
            </w:r>
          </w:p>
        </w:tc>
        <w:tc>
          <w:tcPr>
            <w:tcW w:w="2376" w:type="dxa"/>
            <w:tcBorders>
              <w:top w:val="single" w:color="auto" w:sz="2" w:space="0"/>
              <w:bottom w:val="single" w:color="000000" w:sz="12" w:space="0"/>
            </w:tcBorders>
            <w:shd w:val="clear" w:color="auto" w:fill="auto"/>
          </w:tcPr>
          <w:p w:rsidRPr="00374CF9" w:rsidR="00374CF9" w:rsidP="003C3E5D" w:rsidRDefault="00374CF9" w14:paraId="1658DCB2" w14:textId="77777777">
            <w:pPr>
              <w:rPr>
                <w:b/>
                <w:bCs/>
              </w:rPr>
            </w:pPr>
          </w:p>
        </w:tc>
      </w:tr>
      <w:tr w:rsidRPr="00374CF9" w:rsidR="00374CF9" w:rsidTr="00374CF9" w14:paraId="6CDE87F0" w14:textId="77777777">
        <w:tc>
          <w:tcPr>
            <w:tcW w:w="1692" w:type="dxa"/>
            <w:tcBorders>
              <w:top w:val="single" w:color="000000" w:sz="12" w:space="0"/>
              <w:left w:val="single" w:color="auto" w:sz="12" w:space="0"/>
            </w:tcBorders>
            <w:shd w:val="clear" w:color="auto" w:fill="auto"/>
          </w:tcPr>
          <w:p w:rsidRPr="00374CF9" w:rsidR="00374CF9" w:rsidP="003C3E5D" w:rsidRDefault="00374CF9" w14:paraId="1BB3E889" w14:textId="77777777">
            <w:pPr>
              <w:rPr>
                <w:bCs/>
              </w:rPr>
            </w:pPr>
            <w:r w:rsidRPr="00374CF9">
              <w:rPr>
                <w:bCs/>
              </w:rPr>
              <w:t>Jimmy Kagan</w:t>
            </w:r>
          </w:p>
        </w:tc>
        <w:tc>
          <w:tcPr>
            <w:tcW w:w="3360" w:type="dxa"/>
            <w:tcBorders>
              <w:top w:val="single" w:color="000000" w:sz="12" w:space="0"/>
              <w:right w:val="single" w:color="000000" w:sz="12" w:space="0"/>
            </w:tcBorders>
            <w:shd w:val="clear" w:color="auto" w:fill="auto"/>
          </w:tcPr>
          <w:p w:rsidRPr="00374CF9" w:rsidR="00374CF9" w:rsidP="003C3E5D" w:rsidRDefault="00374CF9" w14:paraId="5FEC9680" w14:textId="77777777">
            <w:r w:rsidRPr="00374CF9">
              <w:t>jimmy.kagan@oregonstate.edu</w:t>
            </w:r>
          </w:p>
        </w:tc>
        <w:tc>
          <w:tcPr>
            <w:tcW w:w="2148" w:type="dxa"/>
            <w:tcBorders>
              <w:top w:val="single" w:color="000000" w:sz="12" w:space="0"/>
              <w:left w:val="single" w:color="000000" w:sz="12" w:space="0"/>
            </w:tcBorders>
            <w:shd w:val="clear" w:color="auto" w:fill="auto"/>
          </w:tcPr>
          <w:p w:rsidRPr="00374CF9" w:rsidR="00374CF9" w:rsidP="003C3E5D" w:rsidRDefault="00374CF9" w14:paraId="12569853" w14:textId="77777777">
            <w:r w:rsidRPr="00374CF9">
              <w:t xml:space="preserve">Paul </w:t>
            </w:r>
            <w:proofErr w:type="spellStart"/>
            <w:r w:rsidRPr="00374CF9">
              <w:t>Hosten</w:t>
            </w:r>
            <w:proofErr w:type="spellEnd"/>
          </w:p>
        </w:tc>
        <w:tc>
          <w:tcPr>
            <w:tcW w:w="2376" w:type="dxa"/>
            <w:tcBorders>
              <w:top w:val="single" w:color="000000" w:sz="12" w:space="0"/>
            </w:tcBorders>
            <w:shd w:val="clear" w:color="auto" w:fill="auto"/>
          </w:tcPr>
          <w:p w:rsidRPr="00374CF9" w:rsidR="00374CF9" w:rsidP="003C3E5D" w:rsidRDefault="00374CF9" w14:paraId="1F1E6A3E" w14:textId="77777777">
            <w:r w:rsidRPr="00374CF9">
              <w:t>phosten@or.blm.gov</w:t>
            </w:r>
          </w:p>
        </w:tc>
      </w:tr>
      <w:tr w:rsidRPr="00374CF9" w:rsidR="00374CF9" w:rsidTr="00374CF9" w14:paraId="07B02917" w14:textId="77777777">
        <w:tc>
          <w:tcPr>
            <w:tcW w:w="1692" w:type="dxa"/>
            <w:tcBorders>
              <w:left w:val="single" w:color="auto" w:sz="12" w:space="0"/>
            </w:tcBorders>
            <w:shd w:val="clear" w:color="auto" w:fill="auto"/>
          </w:tcPr>
          <w:p w:rsidRPr="00374CF9" w:rsidR="00374CF9" w:rsidP="003C3E5D" w:rsidRDefault="00374CF9" w14:paraId="301203F7" w14:textId="77777777">
            <w:pPr>
              <w:rPr>
                <w:bCs/>
              </w:rPr>
            </w:pPr>
            <w:r w:rsidRPr="00374CF9">
              <w:rPr>
                <w:bCs/>
              </w:rPr>
              <w:t>None</w:t>
            </w:r>
          </w:p>
        </w:tc>
        <w:tc>
          <w:tcPr>
            <w:tcW w:w="3360" w:type="dxa"/>
            <w:tcBorders>
              <w:right w:val="single" w:color="000000" w:sz="12" w:space="0"/>
            </w:tcBorders>
            <w:shd w:val="clear" w:color="auto" w:fill="auto"/>
          </w:tcPr>
          <w:p w:rsidRPr="00374CF9" w:rsidR="00374CF9" w:rsidP="003C3E5D" w:rsidRDefault="00374CF9" w14:paraId="3E2EE549" w14:textId="77777777">
            <w:r w:rsidRPr="00374CF9">
              <w:t>None</w:t>
            </w:r>
          </w:p>
        </w:tc>
        <w:tc>
          <w:tcPr>
            <w:tcW w:w="2148" w:type="dxa"/>
            <w:tcBorders>
              <w:left w:val="single" w:color="000000" w:sz="12" w:space="0"/>
            </w:tcBorders>
            <w:shd w:val="clear" w:color="auto" w:fill="auto"/>
          </w:tcPr>
          <w:p w:rsidRPr="00374CF9" w:rsidR="00374CF9" w:rsidP="003C3E5D" w:rsidRDefault="00374CF9" w14:paraId="281EF118" w14:textId="77777777">
            <w:r w:rsidRPr="00374CF9">
              <w:t>Bruce B. Hostetler</w:t>
            </w:r>
          </w:p>
        </w:tc>
        <w:tc>
          <w:tcPr>
            <w:tcW w:w="2376" w:type="dxa"/>
            <w:shd w:val="clear" w:color="auto" w:fill="auto"/>
          </w:tcPr>
          <w:p w:rsidRPr="00374CF9" w:rsidR="00374CF9" w:rsidP="003C3E5D" w:rsidRDefault="00374CF9" w14:paraId="4613FBD0" w14:textId="77777777">
            <w:r w:rsidRPr="00374CF9">
              <w:t>bhostetler@fs.fed.us</w:t>
            </w:r>
          </w:p>
        </w:tc>
      </w:tr>
      <w:tr w:rsidRPr="00374CF9" w:rsidR="00374CF9" w:rsidTr="00374CF9" w14:paraId="72A8A57C" w14:textId="77777777">
        <w:tc>
          <w:tcPr>
            <w:tcW w:w="1692" w:type="dxa"/>
            <w:tcBorders>
              <w:left w:val="single" w:color="auto" w:sz="12" w:space="0"/>
              <w:bottom w:val="single" w:color="auto" w:sz="2" w:space="0"/>
            </w:tcBorders>
            <w:shd w:val="clear" w:color="auto" w:fill="auto"/>
          </w:tcPr>
          <w:p w:rsidRPr="00374CF9" w:rsidR="00374CF9" w:rsidP="003C3E5D" w:rsidRDefault="00374CF9" w14:paraId="0C25189F" w14:textId="77777777">
            <w:pPr>
              <w:rPr>
                <w:bCs/>
              </w:rPr>
            </w:pPr>
            <w:r w:rsidRPr="00374CF9">
              <w:rPr>
                <w:bCs/>
              </w:rPr>
              <w:t>None</w:t>
            </w:r>
          </w:p>
        </w:tc>
        <w:tc>
          <w:tcPr>
            <w:tcW w:w="3360" w:type="dxa"/>
            <w:tcBorders>
              <w:right w:val="single" w:color="000000" w:sz="12" w:space="0"/>
            </w:tcBorders>
            <w:shd w:val="clear" w:color="auto" w:fill="auto"/>
          </w:tcPr>
          <w:p w:rsidRPr="00374CF9" w:rsidR="00374CF9" w:rsidP="003C3E5D" w:rsidRDefault="00374CF9" w14:paraId="062E4742" w14:textId="77777777">
            <w:r w:rsidRPr="00374CF9">
              <w:t>None</w:t>
            </w:r>
          </w:p>
        </w:tc>
        <w:tc>
          <w:tcPr>
            <w:tcW w:w="2148" w:type="dxa"/>
            <w:tcBorders>
              <w:left w:val="single" w:color="000000" w:sz="12" w:space="0"/>
              <w:bottom w:val="single" w:color="auto" w:sz="2" w:space="0"/>
            </w:tcBorders>
            <w:shd w:val="clear" w:color="auto" w:fill="auto"/>
          </w:tcPr>
          <w:p w:rsidRPr="00374CF9" w:rsidR="00374CF9" w:rsidP="003C3E5D" w:rsidRDefault="00374CF9" w14:paraId="38706AFF" w14:textId="77777777"/>
        </w:tc>
        <w:tc>
          <w:tcPr>
            <w:tcW w:w="2376" w:type="dxa"/>
            <w:shd w:val="clear" w:color="auto" w:fill="auto"/>
          </w:tcPr>
          <w:p w:rsidRPr="00374CF9" w:rsidR="00374CF9" w:rsidP="003C3E5D" w:rsidRDefault="00374CF9" w14:paraId="4BC57F12" w14:textId="77777777"/>
        </w:tc>
      </w:tr>
    </w:tbl>
    <w:p w:rsidR="00374CF9" w:rsidP="00374CF9" w:rsidRDefault="00374CF9" w14:paraId="4AE17EFB" w14:textId="77777777"/>
    <w:p w:rsidR="00612683" w:rsidP="00374CF9" w:rsidRDefault="00612683" w14:paraId="47D1439E" w14:textId="77777777">
      <w:pPr>
        <w:pStyle w:val="InfoPara"/>
      </w:pPr>
      <w:r>
        <w:t xml:space="preserve">Reviewer: </w:t>
      </w:r>
      <w:r w:rsidRPr="00612683">
        <w:rPr>
          <w:b w:val="0"/>
        </w:rPr>
        <w:t>Jimmy Kag</w:t>
      </w:r>
      <w:r w:rsidR="003953D0">
        <w:rPr>
          <w:b w:val="0"/>
        </w:rPr>
        <w:t>a</w:t>
      </w:r>
      <w:r w:rsidRPr="00612683">
        <w:rPr>
          <w:b w:val="0"/>
        </w:rPr>
        <w:t>n, Melissa Olson</w:t>
      </w:r>
      <w:r>
        <w:t xml:space="preserve"> </w:t>
      </w:r>
    </w:p>
    <w:p w:rsidR="00374CF9" w:rsidP="00374CF9" w:rsidRDefault="00374CF9" w14:paraId="421BD579" w14:textId="77777777">
      <w:pPr>
        <w:pStyle w:val="InfoPara"/>
      </w:pPr>
      <w:r>
        <w:t>Vegetation Type</w:t>
      </w:r>
    </w:p>
    <w:p w:rsidR="00374CF9" w:rsidP="00374CF9" w:rsidRDefault="007004D6" w14:paraId="40D94AF7" w14:textId="5A37AED0">
      <w:r w:rsidRPr="007004D6">
        <w:t>Steppe/Savanna</w:t>
      </w:r>
      <w:bookmarkStart w:name="_GoBack" w:id="0"/>
      <w:bookmarkEnd w:id="0"/>
    </w:p>
    <w:p w:rsidR="00374CF9" w:rsidP="00374CF9" w:rsidRDefault="00374CF9" w14:paraId="6B1DAE8F" w14:textId="77777777">
      <w:pPr>
        <w:pStyle w:val="InfoPara"/>
      </w:pPr>
      <w:r>
        <w:t>Map Zones</w:t>
      </w:r>
    </w:p>
    <w:p w:rsidR="00374CF9" w:rsidP="00374CF9" w:rsidRDefault="007B0D26" w14:paraId="6CBE9311" w14:textId="77777777">
      <w:r>
        <w:t xml:space="preserve">1, 2, </w:t>
      </w:r>
      <w:r w:rsidR="00374CF9">
        <w:t>7</w:t>
      </w:r>
    </w:p>
    <w:p w:rsidR="00374CF9" w:rsidP="00374CF9" w:rsidRDefault="00374CF9" w14:paraId="661CDB66" w14:textId="77777777">
      <w:pPr>
        <w:pStyle w:val="InfoPara"/>
      </w:pPr>
      <w:r>
        <w:t>Geographic Range</w:t>
      </w:r>
    </w:p>
    <w:p w:rsidR="00374CF9" w:rsidP="00374CF9" w:rsidRDefault="00F92136" w14:paraId="7C19CB5E" w14:textId="3354AB64">
      <w:r>
        <w:t>This type occurs in w</w:t>
      </w:r>
      <w:r w:rsidR="00374CF9">
        <w:t xml:space="preserve">estern Oregon </w:t>
      </w:r>
      <w:r w:rsidR="00E13FA3">
        <w:t>and</w:t>
      </w:r>
      <w:r w:rsidR="00374CF9">
        <w:t xml:space="preserve"> Washington, mostly in the lowlands. The Willamette Valley is the center of the range, but it extends north </w:t>
      </w:r>
      <w:r w:rsidR="000F4AD9">
        <w:t xml:space="preserve">through the Puget Trough </w:t>
      </w:r>
      <w:r w:rsidR="00374CF9">
        <w:t>to southern Vancouver Island in Canada and south in the interior valleys of northern California.</w:t>
      </w:r>
    </w:p>
    <w:p w:rsidR="00374CF9" w:rsidP="00374CF9" w:rsidRDefault="00374CF9" w14:paraId="049BC3E5" w14:textId="77777777">
      <w:pPr>
        <w:pStyle w:val="InfoPara"/>
      </w:pPr>
      <w:r>
        <w:t>Biophysical Site Description</w:t>
      </w:r>
    </w:p>
    <w:p w:rsidR="000F4AD9" w:rsidP="00374CF9" w:rsidRDefault="00E13FA3" w14:paraId="66B6EDA6" w14:textId="77777777">
      <w:r>
        <w:t>This</w:t>
      </w:r>
      <w:r w:rsidR="00374CF9">
        <w:t xml:space="preserve"> </w:t>
      </w:r>
      <w:r w:rsidR="0018054C">
        <w:t>Biophysical Setting (</w:t>
      </w:r>
      <w:r w:rsidR="00374CF9">
        <w:t>BpS</w:t>
      </w:r>
      <w:r w:rsidR="0018054C">
        <w:t>)</w:t>
      </w:r>
      <w:r w:rsidR="00374CF9">
        <w:t xml:space="preserve"> occurs in diverse climates, ranging from the cool, humid conditions near the coast to the hot, dry environment of inland valleys and foothill woodlands. </w:t>
      </w:r>
      <w:r w:rsidR="00F92136">
        <w:t>Elevations range from sea level to 3</w:t>
      </w:r>
      <w:r w:rsidR="003953D0">
        <w:t>,</w:t>
      </w:r>
      <w:r w:rsidR="00F92136">
        <w:t xml:space="preserve">500ft. </w:t>
      </w:r>
      <w:r w:rsidR="00374CF9">
        <w:t xml:space="preserve">Gentle topography; slopes may be steep but are typically gentle (&lt;30%). Soils are variable, ranging from deep alluvium to droughty and moderately to excessively well drained. </w:t>
      </w:r>
      <w:r w:rsidR="000F4AD9">
        <w:t>Most sites are topo-edaphically dry and subject to summer soil drought (</w:t>
      </w:r>
      <w:proofErr w:type="spellStart"/>
      <w:r w:rsidR="000F4AD9">
        <w:t>Rocchio</w:t>
      </w:r>
      <w:proofErr w:type="spellEnd"/>
      <w:r w:rsidR="000F4AD9">
        <w:t xml:space="preserve"> 2011)</w:t>
      </w:r>
      <w:r w:rsidR="00F92136">
        <w:t>.</w:t>
      </w:r>
    </w:p>
    <w:p w:rsidR="00374CF9" w:rsidP="00374CF9" w:rsidRDefault="00374CF9" w14:paraId="12C7E1C2" w14:textId="77777777">
      <w:pPr>
        <w:pStyle w:val="InfoPara"/>
      </w:pPr>
      <w:r>
        <w:t>Vegetation Description</w:t>
      </w:r>
    </w:p>
    <w:p w:rsidR="000F4AD9" w:rsidP="00374CF9" w:rsidRDefault="000F4AD9" w14:paraId="192C8AE6" w14:textId="523FF71C">
      <w:r>
        <w:t>These prairies and open savannas are typically composed of perennial bunchgrass and perennial forbs with widely spaced trees possible. Dry summers limit establishment of woody species, especially trees, but savanna conditions are created when an occasional tree survives the frequent fires (</w:t>
      </w:r>
      <w:proofErr w:type="spellStart"/>
      <w:r>
        <w:t>Rocchio</w:t>
      </w:r>
      <w:proofErr w:type="spellEnd"/>
      <w:r>
        <w:t xml:space="preserve"> 2011). </w:t>
      </w:r>
    </w:p>
    <w:p w:rsidR="000F4AD9" w:rsidP="00374CF9" w:rsidRDefault="000F4AD9" w14:paraId="5CD94E9A" w14:textId="77777777"/>
    <w:p w:rsidR="000F4AD9" w:rsidP="000F4AD9" w:rsidRDefault="000F4AD9" w14:paraId="17A95ADD" w14:textId="2A1B8713">
      <w:r>
        <w:t xml:space="preserve">Grass component includes Romer's fescue, Lemon's needle grass, California </w:t>
      </w:r>
      <w:proofErr w:type="spellStart"/>
      <w:r>
        <w:t>oatgrass</w:t>
      </w:r>
      <w:proofErr w:type="spellEnd"/>
      <w:r>
        <w:t xml:space="preserve">, </w:t>
      </w:r>
      <w:proofErr w:type="spellStart"/>
      <w:r>
        <w:t>bluebunch</w:t>
      </w:r>
      <w:proofErr w:type="spellEnd"/>
      <w:r>
        <w:t xml:space="preserve"> wheatgrass</w:t>
      </w:r>
      <w:r w:rsidR="0018054C">
        <w:t xml:space="preserve">, </w:t>
      </w:r>
      <w:r>
        <w:t xml:space="preserve">and brome. Associated shrub species include </w:t>
      </w:r>
      <w:proofErr w:type="spellStart"/>
      <w:r w:rsidRPr="00A30D1A">
        <w:rPr>
          <w:i/>
        </w:rPr>
        <w:t>Symphoricarpos</w:t>
      </w:r>
      <w:proofErr w:type="spellEnd"/>
      <w:r w:rsidRPr="00A30D1A">
        <w:rPr>
          <w:i/>
        </w:rPr>
        <w:t xml:space="preserve"> </w:t>
      </w:r>
      <w:proofErr w:type="spellStart"/>
      <w:r w:rsidRPr="00A30D1A">
        <w:rPr>
          <w:i/>
        </w:rPr>
        <w:t>albus</w:t>
      </w:r>
      <w:proofErr w:type="spellEnd"/>
      <w:r>
        <w:t xml:space="preserve">, </w:t>
      </w:r>
      <w:r w:rsidRPr="00A30D1A">
        <w:rPr>
          <w:i/>
        </w:rPr>
        <w:t xml:space="preserve">Rosa </w:t>
      </w:r>
      <w:proofErr w:type="spellStart"/>
      <w:r w:rsidRPr="00A30D1A">
        <w:rPr>
          <w:i/>
        </w:rPr>
        <w:t>nutkana</w:t>
      </w:r>
      <w:proofErr w:type="spellEnd"/>
      <w:r>
        <w:t xml:space="preserve">, </w:t>
      </w:r>
      <w:proofErr w:type="spellStart"/>
      <w:r w:rsidRPr="00A30D1A">
        <w:rPr>
          <w:i/>
        </w:rPr>
        <w:t>Toxidodendron</w:t>
      </w:r>
      <w:proofErr w:type="spellEnd"/>
      <w:r w:rsidRPr="00A30D1A">
        <w:rPr>
          <w:i/>
        </w:rPr>
        <w:t xml:space="preserve"> </w:t>
      </w:r>
      <w:proofErr w:type="spellStart"/>
      <w:r w:rsidRPr="00A30D1A">
        <w:rPr>
          <w:i/>
        </w:rPr>
        <w:t>diversi</w:t>
      </w:r>
      <w:r w:rsidRPr="00A30D1A" w:rsidR="00C66955">
        <w:rPr>
          <w:i/>
        </w:rPr>
        <w:t>lobum</w:t>
      </w:r>
      <w:proofErr w:type="spellEnd"/>
      <w:r w:rsidR="0018054C">
        <w:t xml:space="preserve">, </w:t>
      </w:r>
      <w:r w:rsidR="00C66955">
        <w:t xml:space="preserve">and </w:t>
      </w:r>
      <w:proofErr w:type="spellStart"/>
      <w:r w:rsidRPr="00A30D1A" w:rsidR="00C66955">
        <w:rPr>
          <w:i/>
        </w:rPr>
        <w:t>Amelanchier</w:t>
      </w:r>
      <w:proofErr w:type="spellEnd"/>
      <w:r w:rsidRPr="00A30D1A" w:rsidR="00C66955">
        <w:rPr>
          <w:i/>
        </w:rPr>
        <w:t xml:space="preserve"> </w:t>
      </w:r>
      <w:proofErr w:type="spellStart"/>
      <w:r w:rsidRPr="00A30D1A" w:rsidR="00C66955">
        <w:rPr>
          <w:i/>
        </w:rPr>
        <w:t>alnifolia</w:t>
      </w:r>
      <w:proofErr w:type="spellEnd"/>
      <w:r w:rsidR="00C66955">
        <w:t xml:space="preserve"> </w:t>
      </w:r>
      <w:r>
        <w:t>(</w:t>
      </w:r>
      <w:proofErr w:type="spellStart"/>
      <w:r>
        <w:t>Rocchio</w:t>
      </w:r>
      <w:proofErr w:type="spellEnd"/>
      <w:r>
        <w:t xml:space="preserve"> 2011)</w:t>
      </w:r>
      <w:r w:rsidR="004C6653">
        <w:t>.</w:t>
      </w:r>
      <w:r>
        <w:t xml:space="preserve"> Ceanothus, manzanita</w:t>
      </w:r>
      <w:r w:rsidR="0018054C">
        <w:t>,</w:t>
      </w:r>
      <w:r>
        <w:t xml:space="preserve"> and </w:t>
      </w:r>
      <w:proofErr w:type="spellStart"/>
      <w:r>
        <w:t>garrya</w:t>
      </w:r>
      <w:proofErr w:type="spellEnd"/>
      <w:r>
        <w:t xml:space="preserve"> are found in </w:t>
      </w:r>
      <w:r w:rsidR="00836384">
        <w:t>southwest Oregon</w:t>
      </w:r>
      <w:r>
        <w:t>.</w:t>
      </w:r>
    </w:p>
    <w:p w:rsidR="000F4AD9" w:rsidP="00374CF9" w:rsidRDefault="000F4AD9" w14:paraId="570F9FDC" w14:textId="77777777"/>
    <w:p w:rsidR="000F4AD9" w:rsidP="00374CF9" w:rsidRDefault="000F4AD9" w14:paraId="0D749105" w14:textId="5AABAC14">
      <w:r>
        <w:t xml:space="preserve">Savanna conditions occur with the occasional giant Oregon white oak trees dominating a variable stand typically composed of widely spaced large individual trees with &lt;35% canopy closure. </w:t>
      </w:r>
      <w:r w:rsidR="00374CF9">
        <w:t>At the south end of the Willamette Valley, white oak</w:t>
      </w:r>
      <w:r w:rsidR="0018054C">
        <w:t xml:space="preserve"> </w:t>
      </w:r>
      <w:r w:rsidR="00374CF9">
        <w:t xml:space="preserve">and California black oak can co-dominate. Trees in stands in more protected settings could attain larger size and greater canopy </w:t>
      </w:r>
      <w:r w:rsidR="00374CF9">
        <w:lastRenderedPageBreak/>
        <w:t xml:space="preserve">closure. </w:t>
      </w:r>
      <w:r>
        <w:t>Other conspicuous species include ponderosa pine and madrone in the south and Douglas-fir in the north.</w:t>
      </w:r>
    </w:p>
    <w:p w:rsidR="000F4AD9" w:rsidP="00374CF9" w:rsidRDefault="000F4AD9" w14:paraId="4BEC14FA" w14:textId="77777777"/>
    <w:p w:rsidR="00374CF9" w:rsidP="00374CF9" w:rsidRDefault="00374CF9" w14:paraId="3AEDA272" w14:textId="77777777"/>
    <w:p w:rsidR="00374CF9" w:rsidP="00374CF9" w:rsidRDefault="00374CF9" w14:paraId="497DD14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garryana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roemeri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Roemer's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DACA3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oatgrass</w:t>
            </w:r>
          </w:p>
        </w:tc>
      </w:tr>
    </w:tbl>
    <w:p>
      <w:r>
        <w:rPr>
          <w:sz w:val="16"/>
        </w:rPr>
        <w:t>Species names are from the NRCS PLANTS database. Check species codes at http://plants.usda.gov.</w:t>
      </w:r>
    </w:p>
    <w:p w:rsidR="00374CF9" w:rsidP="00374CF9" w:rsidRDefault="00374CF9" w14:paraId="3B3060B3" w14:textId="77777777">
      <w:pPr>
        <w:pStyle w:val="InfoPara"/>
      </w:pPr>
      <w:r>
        <w:t>Disturbance Description</w:t>
      </w:r>
    </w:p>
    <w:p w:rsidR="00374CF9" w:rsidP="00374CF9" w:rsidRDefault="00374CF9" w14:paraId="49FA83E0" w14:textId="06F574E1">
      <w:r>
        <w:t>Fire Regime I, primarily short-interval (e.g., &lt;10yr) surface fires. Surface fires every 3-10yrs maintained an open savanna-like structure. These fires were set by the Native American tribes, since lightning ignition sources are rare throughout most of the range of this type.</w:t>
      </w:r>
      <w:r w:rsidR="000F4AD9">
        <w:t xml:space="preserve"> Native Americans used fire to promote the growth of food plants such as </w:t>
      </w:r>
      <w:proofErr w:type="spellStart"/>
      <w:r w:rsidRPr="00A30D1A" w:rsidR="000F4AD9">
        <w:rPr>
          <w:i/>
        </w:rPr>
        <w:t>Camassia</w:t>
      </w:r>
      <w:proofErr w:type="spellEnd"/>
      <w:r w:rsidRPr="00A30D1A" w:rsidR="000F4AD9">
        <w:rPr>
          <w:i/>
        </w:rPr>
        <w:t xml:space="preserve"> </w:t>
      </w:r>
      <w:proofErr w:type="spellStart"/>
      <w:r w:rsidRPr="00A30D1A" w:rsidR="000F4AD9">
        <w:rPr>
          <w:i/>
        </w:rPr>
        <w:t>quamash</w:t>
      </w:r>
      <w:proofErr w:type="spellEnd"/>
      <w:r w:rsidR="000F4AD9">
        <w:t xml:space="preserve"> and </w:t>
      </w:r>
      <w:proofErr w:type="spellStart"/>
      <w:r w:rsidRPr="00A30D1A" w:rsidR="000F4AD9">
        <w:rPr>
          <w:i/>
        </w:rPr>
        <w:t>Pteridium</w:t>
      </w:r>
      <w:proofErr w:type="spellEnd"/>
      <w:r w:rsidRPr="00A30D1A" w:rsidR="000F4AD9">
        <w:rPr>
          <w:i/>
        </w:rPr>
        <w:t xml:space="preserve"> aquilinum</w:t>
      </w:r>
      <w:r w:rsidR="000F4AD9">
        <w:t xml:space="preserve"> and to limit the growth of woody vegetation (</w:t>
      </w:r>
      <w:proofErr w:type="spellStart"/>
      <w:r w:rsidR="000F4AD9">
        <w:t>Rocchio</w:t>
      </w:r>
      <w:proofErr w:type="spellEnd"/>
      <w:r w:rsidR="000F4AD9">
        <w:t xml:space="preserve"> 2011).</w:t>
      </w:r>
    </w:p>
    <w:p w:rsidR="00374CF9" w:rsidP="00374CF9" w:rsidRDefault="00374CF9" w14:paraId="2AA201D7" w14:textId="77777777"/>
    <w:p w:rsidR="00374CF9" w:rsidP="00374CF9" w:rsidRDefault="00374CF9" w14:paraId="242D6A4D" w14:textId="119187A6">
      <w:r>
        <w:t>Fires can be mixed</w:t>
      </w:r>
      <w:r w:rsidR="0018054C">
        <w:t>-</w:t>
      </w:r>
      <w:r>
        <w:t>severity especially when closed canopy conditions or additional species such as conifers and shrubs are present. Native burning was a significant factor in fire frequency of this type, but return intervals may increase significantly with a little distance from native settlements and valley bottoms.</w:t>
      </w:r>
    </w:p>
    <w:p w:rsidR="00374CF9" w:rsidP="00374CF9" w:rsidRDefault="00374CF9" w14:paraId="7D53D39A"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290</w:t>
            </w:r>
          </w:p>
        </w:tc>
        <w:tc>
          <w:p>
            <w:pPr>
              <w:jc w:val="center"/>
            </w:pPr>
            <w:r>
              <w:t>3</w:t>
            </w:r>
          </w:p>
        </w:tc>
        <w:tc>
          <w:p>
            <w:pPr>
              <w:jc w:val="center"/>
            </w:pPr>
            <w:r>
              <w:t/>
            </w:r>
          </w:p>
        </w:tc>
        <w:tc>
          <w:p>
            <w:pPr>
              <w:jc w:val="center"/>
            </w:pPr>
            <w:r>
              <w:t/>
            </w:r>
          </w:p>
        </w:tc>
      </w:tr>
      <w:tr>
        <w:tc>
          <w:p>
            <w:pPr>
              <w:jc w:val="center"/>
            </w:pPr>
            <w:r>
              <w:t>Moderate (Mixed)</w:t>
            </w:r>
          </w:p>
        </w:tc>
        <w:tc>
          <w:p>
            <w:pPr>
              <w:jc w:val="center"/>
            </w:pPr>
            <w:r>
              <w:t>51</w:t>
            </w:r>
          </w:p>
        </w:tc>
        <w:tc>
          <w:p>
            <w:pPr>
              <w:jc w:val="center"/>
            </w:pPr>
            <w:r>
              <w:t>19</w:t>
            </w:r>
          </w:p>
        </w:tc>
        <w:tc>
          <w:p>
            <w:pPr>
              <w:jc w:val="center"/>
            </w:pPr>
            <w:r>
              <w:t/>
            </w:r>
          </w:p>
        </w:tc>
        <w:tc>
          <w:p>
            <w:pPr>
              <w:jc w:val="center"/>
            </w:pPr>
            <w:r>
              <w:t/>
            </w:r>
          </w:p>
        </w:tc>
      </w:tr>
      <w:tr>
        <w:tc>
          <w:p>
            <w:pPr>
              <w:jc w:val="center"/>
            </w:pPr>
            <w:r>
              <w:t>Low (Surface)</w:t>
            </w:r>
          </w:p>
        </w:tc>
        <w:tc>
          <w:p>
            <w:pPr>
              <w:jc w:val="center"/>
            </w:pPr>
            <w:r>
              <w:t>13</w:t>
            </w:r>
          </w:p>
        </w:tc>
        <w:tc>
          <w:p>
            <w:pPr>
              <w:jc w:val="center"/>
            </w:pPr>
            <w:r>
              <w:t>78</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4CF9" w:rsidP="00374CF9" w:rsidRDefault="00374CF9" w14:paraId="63CE54AF" w14:textId="77777777">
      <w:pPr>
        <w:pStyle w:val="InfoPara"/>
      </w:pPr>
      <w:r>
        <w:t>Scale Description</w:t>
      </w:r>
    </w:p>
    <w:p w:rsidR="00374CF9" w:rsidP="00374CF9" w:rsidRDefault="00374CF9" w14:paraId="7D93B41B" w14:textId="37215B32">
      <w:r>
        <w:t>Historically, this was the matrix vegetation in the interior valleys of O</w:t>
      </w:r>
      <w:r w:rsidR="0018054C">
        <w:t>regon</w:t>
      </w:r>
      <w:r>
        <w:t>, northern C</w:t>
      </w:r>
      <w:r w:rsidR="0018054C">
        <w:t xml:space="preserve">alifornia, </w:t>
      </w:r>
      <w:r>
        <w:t>and southwest W</w:t>
      </w:r>
      <w:r w:rsidR="0018054C">
        <w:t>ashington</w:t>
      </w:r>
      <w:r>
        <w:t>. The distribution of this type is naturally patchy on the landscape controlled by soil and aspect along with variable incidence of fire. The result is a typically smaller patch size on the order of 100s of acres.</w:t>
      </w:r>
    </w:p>
    <w:p w:rsidR="00374CF9" w:rsidP="00374CF9" w:rsidRDefault="00374CF9" w14:paraId="72E73273" w14:textId="77777777">
      <w:pPr>
        <w:pStyle w:val="InfoPara"/>
      </w:pPr>
      <w:r>
        <w:t>Adjacency or Identification Concerns</w:t>
      </w:r>
    </w:p>
    <w:p w:rsidR="000F4AD9" w:rsidP="000F4AD9" w:rsidRDefault="00374CF9" w14:paraId="2A876382" w14:textId="77777777">
      <w:r>
        <w:t>This type</w:t>
      </w:r>
      <w:r w:rsidR="000F4AD9">
        <w:t xml:space="preserve"> is considered very rare today. It</w:t>
      </w:r>
      <w:r>
        <w:t xml:space="preserve"> has been converted to agriculture, and native perennial bunchgrasses have largely been replaced by introduced perennials in MZ01 and the north</w:t>
      </w:r>
      <w:r w:rsidR="0018054C">
        <w:t>ern</w:t>
      </w:r>
      <w:r>
        <w:t xml:space="preserve"> part of MZs 02 and 07, and replaced by introduced annual grasses in the southern parts of MZs</w:t>
      </w:r>
      <w:r w:rsidR="0018054C">
        <w:t xml:space="preserve"> </w:t>
      </w:r>
      <w:r>
        <w:t>02 and 07. In the south end of the Willamette Valley, some areas now have large Douglas-fir, ponderosa pine</w:t>
      </w:r>
      <w:r w:rsidR="0018054C">
        <w:t>,</w:t>
      </w:r>
      <w:r>
        <w:t xml:space="preserve"> and incense cedar, and the canopies are closed to the extent that many of the large oaks are dying.</w:t>
      </w:r>
      <w:r w:rsidR="000F4AD9">
        <w:t xml:space="preserve"> The Ecological Integrity Assessment for this Ecological System (</w:t>
      </w:r>
      <w:proofErr w:type="spellStart"/>
      <w:r w:rsidR="000F4AD9">
        <w:t>Rocchio</w:t>
      </w:r>
      <w:proofErr w:type="spellEnd"/>
      <w:r w:rsidR="000F4AD9">
        <w:t xml:space="preserve"> 2011) provides more information about current stressors to this BpS.</w:t>
      </w:r>
    </w:p>
    <w:p w:rsidR="00374CF9" w:rsidP="00374CF9" w:rsidRDefault="00374CF9" w14:paraId="27014446" w14:textId="77777777"/>
    <w:p w:rsidR="00374CF9" w:rsidP="00374CF9" w:rsidRDefault="00374CF9" w14:paraId="76A5074B" w14:textId="77777777">
      <w:pPr>
        <w:pStyle w:val="InfoPara"/>
      </w:pPr>
      <w:r>
        <w:lastRenderedPageBreak/>
        <w:t>Issues or Problems</w:t>
      </w:r>
    </w:p>
    <w:p w:rsidR="00374CF9" w:rsidP="00374CF9" w:rsidRDefault="00374CF9" w14:paraId="3415CE98" w14:textId="77777777"/>
    <w:p w:rsidR="00374CF9" w:rsidP="00374CF9" w:rsidRDefault="00374CF9" w14:paraId="43A36AEB" w14:textId="77777777">
      <w:pPr>
        <w:pStyle w:val="InfoPara"/>
      </w:pPr>
      <w:r>
        <w:t>Native Uncharacteristic Conditions</w:t>
      </w:r>
    </w:p>
    <w:p w:rsidR="00374CF9" w:rsidP="00374CF9" w:rsidRDefault="00374CF9" w14:paraId="6F49A112" w14:textId="15B46356">
      <w:r>
        <w:t>With fire suppression, these open grasslands and savannas become first oak woodlands, th</w:t>
      </w:r>
      <w:r w:rsidR="00B27184">
        <w:t>e</w:t>
      </w:r>
      <w:r>
        <w:t>n oak-conifer forests, and finally closed</w:t>
      </w:r>
      <w:r w:rsidR="0018054C">
        <w:t>-</w:t>
      </w:r>
      <w:r>
        <w:t>canopy conifer forests.</w:t>
      </w:r>
    </w:p>
    <w:p w:rsidR="00374CF9" w:rsidP="00374CF9" w:rsidRDefault="00374CF9" w14:paraId="76B5185C" w14:textId="77777777">
      <w:pPr>
        <w:pStyle w:val="InfoPara"/>
      </w:pPr>
      <w:r>
        <w:t>Comments</w:t>
      </w:r>
    </w:p>
    <w:p w:rsidR="007B0D26" w:rsidP="00374CF9" w:rsidRDefault="00AA0A7E" w14:paraId="1C74861F" w14:textId="77777777">
      <w:r>
        <w:t>During the 2016 BpS review, Melissa Olson reviewed and edited this description</w:t>
      </w:r>
      <w:r w:rsidR="0018054C">
        <w:t>,</w:t>
      </w:r>
      <w:r>
        <w:t xml:space="preserve"> and Jimmy Kag</w:t>
      </w:r>
      <w:r w:rsidR="003953D0">
        <w:t>a</w:t>
      </w:r>
      <w:r>
        <w:t xml:space="preserve">n revised the succession class mapping rules. </w:t>
      </w:r>
    </w:p>
    <w:p w:rsidR="00374CF9" w:rsidP="00374CF9" w:rsidRDefault="00374CF9" w14:paraId="3D4A211D" w14:textId="77777777">
      <w:pPr>
        <w:pStyle w:val="ReportSection"/>
      </w:pPr>
      <w:r>
        <w:t>Succession Classes</w:t>
      </w:r>
    </w:p>
    <w:p w:rsidR="00374CF9" w:rsidP="00374CF9" w:rsidRDefault="00374CF9" w14:paraId="5FE524C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4CF9" w:rsidP="00374CF9" w:rsidRDefault="00374CF9" w14:paraId="74C1F9C7"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74CF9" w:rsidP="00374CF9" w:rsidRDefault="00374CF9" w14:paraId="15E8FD0C" w14:textId="77777777"/>
    <w:p w:rsidR="00374CF9" w:rsidP="00374CF9" w:rsidRDefault="00374CF9" w14:paraId="2640773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2232"/>
        <w:gridCol w:w="1956"/>
      </w:tblGrid>
      <w:tr w:rsidRPr="00374CF9" w:rsidR="00374CF9" w:rsidTr="00374CF9" w14:paraId="78205928" w14:textId="77777777">
        <w:tc>
          <w:tcPr>
            <w:tcW w:w="1164" w:type="dxa"/>
            <w:tcBorders>
              <w:top w:val="single" w:color="auto" w:sz="2" w:space="0"/>
              <w:bottom w:val="single" w:color="000000" w:sz="12" w:space="0"/>
            </w:tcBorders>
            <w:shd w:val="clear" w:color="auto" w:fill="auto"/>
          </w:tcPr>
          <w:p w:rsidRPr="00374CF9" w:rsidR="00374CF9" w:rsidP="00024581" w:rsidRDefault="00374CF9" w14:paraId="122A9296" w14:textId="77777777">
            <w:pPr>
              <w:rPr>
                <w:b/>
                <w:bCs/>
              </w:rPr>
            </w:pPr>
            <w:r w:rsidRPr="00374CF9">
              <w:rPr>
                <w:b/>
                <w:bCs/>
              </w:rPr>
              <w:t>Symbol</w:t>
            </w:r>
          </w:p>
        </w:tc>
        <w:tc>
          <w:tcPr>
            <w:tcW w:w="2052" w:type="dxa"/>
            <w:tcBorders>
              <w:top w:val="single" w:color="auto" w:sz="2" w:space="0"/>
              <w:bottom w:val="single" w:color="000000" w:sz="12" w:space="0"/>
            </w:tcBorders>
            <w:shd w:val="clear" w:color="auto" w:fill="auto"/>
          </w:tcPr>
          <w:p w:rsidRPr="00374CF9" w:rsidR="00374CF9" w:rsidP="00024581" w:rsidRDefault="00374CF9" w14:paraId="064645E9" w14:textId="77777777">
            <w:pPr>
              <w:rPr>
                <w:b/>
                <w:bCs/>
              </w:rPr>
            </w:pPr>
            <w:r w:rsidRPr="00374CF9">
              <w:rPr>
                <w:b/>
                <w:bCs/>
              </w:rPr>
              <w:t>Scientific Name</w:t>
            </w:r>
          </w:p>
        </w:tc>
        <w:tc>
          <w:tcPr>
            <w:tcW w:w="2232" w:type="dxa"/>
            <w:tcBorders>
              <w:top w:val="single" w:color="auto" w:sz="2" w:space="0"/>
              <w:bottom w:val="single" w:color="000000" w:sz="12" w:space="0"/>
            </w:tcBorders>
            <w:shd w:val="clear" w:color="auto" w:fill="auto"/>
          </w:tcPr>
          <w:p w:rsidRPr="00374CF9" w:rsidR="00374CF9" w:rsidP="00024581" w:rsidRDefault="00374CF9" w14:paraId="50F49EB6" w14:textId="77777777">
            <w:pPr>
              <w:rPr>
                <w:b/>
                <w:bCs/>
              </w:rPr>
            </w:pPr>
            <w:r w:rsidRPr="00374CF9">
              <w:rPr>
                <w:b/>
                <w:bCs/>
              </w:rPr>
              <w:t>Common Name</w:t>
            </w:r>
          </w:p>
        </w:tc>
        <w:tc>
          <w:tcPr>
            <w:tcW w:w="1956" w:type="dxa"/>
            <w:tcBorders>
              <w:top w:val="single" w:color="auto" w:sz="2" w:space="0"/>
              <w:bottom w:val="single" w:color="000000" w:sz="12" w:space="0"/>
            </w:tcBorders>
            <w:shd w:val="clear" w:color="auto" w:fill="auto"/>
          </w:tcPr>
          <w:p w:rsidRPr="00374CF9" w:rsidR="00374CF9" w:rsidP="00024581" w:rsidRDefault="00374CF9" w14:paraId="53798641" w14:textId="77777777">
            <w:pPr>
              <w:rPr>
                <w:b/>
                <w:bCs/>
              </w:rPr>
            </w:pPr>
            <w:r w:rsidRPr="00374CF9">
              <w:rPr>
                <w:b/>
                <w:bCs/>
              </w:rPr>
              <w:t>Canopy Position</w:t>
            </w:r>
          </w:p>
        </w:tc>
      </w:tr>
      <w:tr w:rsidRPr="00374CF9" w:rsidR="00374CF9" w:rsidTr="00374CF9" w14:paraId="53707E11" w14:textId="77777777">
        <w:tc>
          <w:tcPr>
            <w:tcW w:w="1164" w:type="dxa"/>
            <w:tcBorders>
              <w:top w:val="single" w:color="000000" w:sz="12" w:space="0"/>
            </w:tcBorders>
            <w:shd w:val="clear" w:color="auto" w:fill="auto"/>
          </w:tcPr>
          <w:p w:rsidRPr="00374CF9" w:rsidR="00374CF9" w:rsidP="00024581" w:rsidRDefault="00374CF9" w14:paraId="0C0942CE" w14:textId="77777777">
            <w:pPr>
              <w:rPr>
                <w:bCs/>
              </w:rPr>
            </w:pPr>
            <w:r w:rsidRPr="00374CF9">
              <w:rPr>
                <w:bCs/>
              </w:rPr>
              <w:t>QUGA4</w:t>
            </w:r>
          </w:p>
        </w:tc>
        <w:tc>
          <w:tcPr>
            <w:tcW w:w="2052" w:type="dxa"/>
            <w:tcBorders>
              <w:top w:val="single" w:color="000000" w:sz="12" w:space="0"/>
            </w:tcBorders>
            <w:shd w:val="clear" w:color="auto" w:fill="auto"/>
          </w:tcPr>
          <w:p w:rsidRPr="00374CF9" w:rsidR="00374CF9" w:rsidP="00024581" w:rsidRDefault="00374CF9" w14:paraId="5A548245" w14:textId="77777777">
            <w:r w:rsidRPr="00374CF9">
              <w:t xml:space="preserve">Quercus </w:t>
            </w:r>
            <w:proofErr w:type="spellStart"/>
            <w:r w:rsidRPr="00374CF9">
              <w:t>garryana</w:t>
            </w:r>
            <w:proofErr w:type="spellEnd"/>
          </w:p>
        </w:tc>
        <w:tc>
          <w:tcPr>
            <w:tcW w:w="2232" w:type="dxa"/>
            <w:tcBorders>
              <w:top w:val="single" w:color="000000" w:sz="12" w:space="0"/>
            </w:tcBorders>
            <w:shd w:val="clear" w:color="auto" w:fill="auto"/>
          </w:tcPr>
          <w:p w:rsidRPr="00374CF9" w:rsidR="00374CF9" w:rsidP="00024581" w:rsidRDefault="00374CF9" w14:paraId="77167C10" w14:textId="77777777">
            <w:r w:rsidRPr="00374CF9">
              <w:t>Oregon white oak</w:t>
            </w:r>
          </w:p>
        </w:tc>
        <w:tc>
          <w:tcPr>
            <w:tcW w:w="1956" w:type="dxa"/>
            <w:tcBorders>
              <w:top w:val="single" w:color="000000" w:sz="12" w:space="0"/>
            </w:tcBorders>
            <w:shd w:val="clear" w:color="auto" w:fill="auto"/>
          </w:tcPr>
          <w:p w:rsidRPr="00374CF9" w:rsidR="00374CF9" w:rsidP="00024581" w:rsidRDefault="00374CF9" w14:paraId="34A25A57" w14:textId="77777777">
            <w:r w:rsidRPr="00374CF9">
              <w:t>Lower</w:t>
            </w:r>
          </w:p>
        </w:tc>
      </w:tr>
      <w:tr w:rsidRPr="00374CF9" w:rsidR="00374CF9" w:rsidTr="00374CF9" w14:paraId="13307CD0" w14:textId="77777777">
        <w:tc>
          <w:tcPr>
            <w:tcW w:w="1164" w:type="dxa"/>
            <w:shd w:val="clear" w:color="auto" w:fill="auto"/>
          </w:tcPr>
          <w:p w:rsidRPr="00374CF9" w:rsidR="00374CF9" w:rsidP="00024581" w:rsidRDefault="00374CF9" w14:paraId="1DA13070" w14:textId="77777777">
            <w:pPr>
              <w:rPr>
                <w:bCs/>
              </w:rPr>
            </w:pPr>
            <w:r w:rsidRPr="00374CF9">
              <w:rPr>
                <w:bCs/>
              </w:rPr>
              <w:t>FERO</w:t>
            </w:r>
          </w:p>
        </w:tc>
        <w:tc>
          <w:tcPr>
            <w:tcW w:w="2052" w:type="dxa"/>
            <w:shd w:val="clear" w:color="auto" w:fill="auto"/>
          </w:tcPr>
          <w:p w:rsidRPr="00374CF9" w:rsidR="00374CF9" w:rsidP="00024581" w:rsidRDefault="00374CF9" w14:paraId="4BCBFF7F" w14:textId="77777777">
            <w:proofErr w:type="spellStart"/>
            <w:r w:rsidRPr="00374CF9">
              <w:t>Festuca</w:t>
            </w:r>
            <w:proofErr w:type="spellEnd"/>
            <w:r w:rsidRPr="00374CF9">
              <w:t xml:space="preserve"> </w:t>
            </w:r>
            <w:proofErr w:type="spellStart"/>
            <w:r w:rsidRPr="00374CF9">
              <w:t>roemeri</w:t>
            </w:r>
            <w:proofErr w:type="spellEnd"/>
          </w:p>
        </w:tc>
        <w:tc>
          <w:tcPr>
            <w:tcW w:w="2232" w:type="dxa"/>
            <w:shd w:val="clear" w:color="auto" w:fill="auto"/>
          </w:tcPr>
          <w:p w:rsidRPr="00374CF9" w:rsidR="00374CF9" w:rsidP="00024581" w:rsidRDefault="00374CF9" w14:paraId="6C157790" w14:textId="77777777">
            <w:r w:rsidRPr="00374CF9">
              <w:t>Roemer's fescue</w:t>
            </w:r>
          </w:p>
        </w:tc>
        <w:tc>
          <w:tcPr>
            <w:tcW w:w="1956" w:type="dxa"/>
            <w:shd w:val="clear" w:color="auto" w:fill="auto"/>
          </w:tcPr>
          <w:p w:rsidRPr="00374CF9" w:rsidR="00374CF9" w:rsidP="00024581" w:rsidRDefault="00374CF9" w14:paraId="0E98B3A5" w14:textId="77777777">
            <w:r w:rsidRPr="00374CF9">
              <w:t>Lower</w:t>
            </w:r>
          </w:p>
        </w:tc>
      </w:tr>
      <w:tr w:rsidRPr="00374CF9" w:rsidR="00374CF9" w:rsidTr="00374CF9" w14:paraId="2F2D95A9" w14:textId="77777777">
        <w:tc>
          <w:tcPr>
            <w:tcW w:w="1164" w:type="dxa"/>
            <w:shd w:val="clear" w:color="auto" w:fill="auto"/>
          </w:tcPr>
          <w:p w:rsidRPr="00374CF9" w:rsidR="00374CF9" w:rsidP="00024581" w:rsidRDefault="00374CF9" w14:paraId="4630F00F" w14:textId="77777777">
            <w:pPr>
              <w:rPr>
                <w:bCs/>
              </w:rPr>
            </w:pPr>
            <w:r w:rsidRPr="00374CF9">
              <w:rPr>
                <w:bCs/>
              </w:rPr>
              <w:t>POSE</w:t>
            </w:r>
          </w:p>
        </w:tc>
        <w:tc>
          <w:tcPr>
            <w:tcW w:w="2052" w:type="dxa"/>
            <w:shd w:val="clear" w:color="auto" w:fill="auto"/>
          </w:tcPr>
          <w:p w:rsidRPr="00374CF9" w:rsidR="00374CF9" w:rsidP="00024581" w:rsidRDefault="00374CF9" w14:paraId="5E7647A3" w14:textId="77777777">
            <w:proofErr w:type="spellStart"/>
            <w:r w:rsidRPr="00374CF9">
              <w:t>Poa</w:t>
            </w:r>
            <w:proofErr w:type="spellEnd"/>
            <w:r w:rsidRPr="00374CF9">
              <w:t xml:space="preserve"> </w:t>
            </w:r>
            <w:proofErr w:type="spellStart"/>
            <w:r w:rsidRPr="00374CF9">
              <w:t>secunda</w:t>
            </w:r>
            <w:proofErr w:type="spellEnd"/>
          </w:p>
        </w:tc>
        <w:tc>
          <w:tcPr>
            <w:tcW w:w="2232" w:type="dxa"/>
            <w:shd w:val="clear" w:color="auto" w:fill="auto"/>
          </w:tcPr>
          <w:p w:rsidRPr="00374CF9" w:rsidR="00374CF9" w:rsidP="00024581" w:rsidRDefault="00374CF9" w14:paraId="7AA73066" w14:textId="77777777">
            <w:r w:rsidRPr="00374CF9">
              <w:t>Sandberg bluegrass</w:t>
            </w:r>
          </w:p>
        </w:tc>
        <w:tc>
          <w:tcPr>
            <w:tcW w:w="1956" w:type="dxa"/>
            <w:shd w:val="clear" w:color="auto" w:fill="auto"/>
          </w:tcPr>
          <w:p w:rsidRPr="00374CF9" w:rsidR="00374CF9" w:rsidP="00024581" w:rsidRDefault="00374CF9" w14:paraId="7AF8A061" w14:textId="77777777">
            <w:r w:rsidRPr="00374CF9">
              <w:t>Lower</w:t>
            </w:r>
          </w:p>
        </w:tc>
      </w:tr>
    </w:tbl>
    <w:p w:rsidR="00374CF9" w:rsidP="00374CF9" w:rsidRDefault="00374CF9" w14:paraId="02D347F2" w14:textId="77777777"/>
    <w:p w:rsidR="00374CF9" w:rsidP="00374CF9" w:rsidRDefault="00374CF9" w14:paraId="7E7BB054" w14:textId="77777777">
      <w:pPr>
        <w:pStyle w:val="SClassInfoPara"/>
      </w:pPr>
      <w:r>
        <w:t>Description</w:t>
      </w:r>
    </w:p>
    <w:p w:rsidR="00374CF9" w:rsidP="00374CF9" w:rsidRDefault="00374CF9" w14:paraId="6A28872B" w14:textId="4453A060">
      <w:r>
        <w:t>Bunchgrass/forb groundcover with occasional resprouting oak and oak saplings following stand replacement fire.</w:t>
      </w:r>
      <w:r w:rsidR="004C6653">
        <w:t xml:space="preserve"> </w:t>
      </w:r>
      <w:r w:rsidRPr="00A60E4D" w:rsidR="004C6653">
        <w:t xml:space="preserve">Typical structure for this class would include herbs less than 1m tall with </w:t>
      </w:r>
      <w:r w:rsidR="00836384">
        <w:t>&lt;</w:t>
      </w:r>
      <w:r w:rsidRPr="00A60E4D" w:rsidR="004C6653">
        <w:t>30% cover.</w:t>
      </w:r>
      <w:r w:rsidR="004C6653">
        <w:t xml:space="preserve"> </w:t>
      </w:r>
    </w:p>
    <w:p w:rsidR="00374CF9" w:rsidP="00374CF9" w:rsidRDefault="00374CF9" w14:paraId="2FD668BE" w14:textId="77777777"/>
    <w:p>
      <w:r>
        <w:rPr>
          <w:i/>
          <w:u w:val="single"/>
        </w:rPr>
        <w:t>Maximum Tree Size Class</w:t>
      </w:r>
      <w:br/>
      <w:r>
        <w:t>no data</w:t>
      </w:r>
    </w:p>
    <w:p w:rsidR="00374CF9" w:rsidP="00374CF9" w:rsidRDefault="00374CF9" w14:paraId="4F7D1EFC" w14:textId="77777777">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74CF9" w:rsidP="00374CF9" w:rsidRDefault="00374CF9" w14:paraId="5627A511" w14:textId="77777777"/>
    <w:p w:rsidR="00374CF9" w:rsidP="00374CF9" w:rsidRDefault="00374CF9" w14:paraId="49F46D6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168"/>
        <w:gridCol w:w="2316"/>
        <w:gridCol w:w="1956"/>
      </w:tblGrid>
      <w:tr w:rsidRPr="00374CF9" w:rsidR="00374CF9" w:rsidTr="00B0219B" w14:paraId="7C9F98E1" w14:textId="77777777">
        <w:tc>
          <w:tcPr>
            <w:tcW w:w="1164" w:type="dxa"/>
            <w:tcBorders>
              <w:top w:val="single" w:color="auto" w:sz="2" w:space="0"/>
              <w:bottom w:val="single" w:color="000000" w:sz="12" w:space="0"/>
            </w:tcBorders>
            <w:shd w:val="clear" w:color="auto" w:fill="auto"/>
          </w:tcPr>
          <w:p w:rsidRPr="00374CF9" w:rsidR="00374CF9" w:rsidP="008242DC" w:rsidRDefault="00374CF9" w14:paraId="41167F75" w14:textId="77777777">
            <w:pPr>
              <w:rPr>
                <w:b/>
                <w:bCs/>
              </w:rPr>
            </w:pPr>
            <w:r w:rsidRPr="00374CF9">
              <w:rPr>
                <w:b/>
                <w:bCs/>
              </w:rPr>
              <w:t>Symbol</w:t>
            </w:r>
          </w:p>
        </w:tc>
        <w:tc>
          <w:tcPr>
            <w:tcW w:w="3168" w:type="dxa"/>
            <w:tcBorders>
              <w:top w:val="single" w:color="auto" w:sz="2" w:space="0"/>
              <w:bottom w:val="single" w:color="000000" w:sz="12" w:space="0"/>
            </w:tcBorders>
            <w:shd w:val="clear" w:color="auto" w:fill="auto"/>
          </w:tcPr>
          <w:p w:rsidRPr="00374CF9" w:rsidR="00374CF9" w:rsidP="008242DC" w:rsidRDefault="00374CF9" w14:paraId="17248053" w14:textId="77777777">
            <w:pPr>
              <w:rPr>
                <w:b/>
                <w:bCs/>
              </w:rPr>
            </w:pPr>
            <w:r w:rsidRPr="00374CF9">
              <w:rPr>
                <w:b/>
                <w:bCs/>
              </w:rPr>
              <w:t>Scientific Name</w:t>
            </w:r>
          </w:p>
        </w:tc>
        <w:tc>
          <w:tcPr>
            <w:tcW w:w="2316" w:type="dxa"/>
            <w:tcBorders>
              <w:top w:val="single" w:color="auto" w:sz="2" w:space="0"/>
              <w:bottom w:val="single" w:color="000000" w:sz="12" w:space="0"/>
            </w:tcBorders>
            <w:shd w:val="clear" w:color="auto" w:fill="auto"/>
          </w:tcPr>
          <w:p w:rsidRPr="00374CF9" w:rsidR="00374CF9" w:rsidP="008242DC" w:rsidRDefault="00374CF9" w14:paraId="6E5BBB4E" w14:textId="77777777">
            <w:pPr>
              <w:rPr>
                <w:b/>
                <w:bCs/>
              </w:rPr>
            </w:pPr>
            <w:r w:rsidRPr="00374CF9">
              <w:rPr>
                <w:b/>
                <w:bCs/>
              </w:rPr>
              <w:t>Common Name</w:t>
            </w:r>
          </w:p>
        </w:tc>
        <w:tc>
          <w:tcPr>
            <w:tcW w:w="1956" w:type="dxa"/>
            <w:tcBorders>
              <w:top w:val="single" w:color="auto" w:sz="2" w:space="0"/>
              <w:bottom w:val="single" w:color="000000" w:sz="12" w:space="0"/>
            </w:tcBorders>
            <w:shd w:val="clear" w:color="auto" w:fill="auto"/>
          </w:tcPr>
          <w:p w:rsidRPr="00374CF9" w:rsidR="00374CF9" w:rsidP="008242DC" w:rsidRDefault="00374CF9" w14:paraId="502D804B" w14:textId="77777777">
            <w:pPr>
              <w:rPr>
                <w:b/>
                <w:bCs/>
              </w:rPr>
            </w:pPr>
            <w:r w:rsidRPr="00374CF9">
              <w:rPr>
                <w:b/>
                <w:bCs/>
              </w:rPr>
              <w:t>Canopy Position</w:t>
            </w:r>
          </w:p>
        </w:tc>
      </w:tr>
      <w:tr w:rsidRPr="00374CF9" w:rsidR="00374CF9" w:rsidTr="00B0219B" w14:paraId="0737A247" w14:textId="77777777">
        <w:tc>
          <w:tcPr>
            <w:tcW w:w="1164" w:type="dxa"/>
            <w:tcBorders>
              <w:top w:val="single" w:color="000000" w:sz="12" w:space="0"/>
            </w:tcBorders>
            <w:shd w:val="clear" w:color="auto" w:fill="auto"/>
          </w:tcPr>
          <w:p w:rsidRPr="00374CF9" w:rsidR="00374CF9" w:rsidP="008242DC" w:rsidRDefault="00374CF9" w14:paraId="11B8F590" w14:textId="77777777">
            <w:pPr>
              <w:rPr>
                <w:bCs/>
              </w:rPr>
            </w:pPr>
            <w:r w:rsidRPr="00374CF9">
              <w:rPr>
                <w:bCs/>
              </w:rPr>
              <w:t>QUGA4</w:t>
            </w:r>
          </w:p>
        </w:tc>
        <w:tc>
          <w:tcPr>
            <w:tcW w:w="3168" w:type="dxa"/>
            <w:tcBorders>
              <w:top w:val="single" w:color="000000" w:sz="12" w:space="0"/>
            </w:tcBorders>
            <w:shd w:val="clear" w:color="auto" w:fill="auto"/>
          </w:tcPr>
          <w:p w:rsidRPr="00374CF9" w:rsidR="00374CF9" w:rsidP="008242DC" w:rsidRDefault="00374CF9" w14:paraId="7FB158AB" w14:textId="77777777">
            <w:r w:rsidRPr="00374CF9">
              <w:t xml:space="preserve">Quercus </w:t>
            </w:r>
            <w:proofErr w:type="spellStart"/>
            <w:r w:rsidRPr="00374CF9">
              <w:t>garryana</w:t>
            </w:r>
            <w:proofErr w:type="spellEnd"/>
          </w:p>
        </w:tc>
        <w:tc>
          <w:tcPr>
            <w:tcW w:w="2316" w:type="dxa"/>
            <w:tcBorders>
              <w:top w:val="single" w:color="000000" w:sz="12" w:space="0"/>
            </w:tcBorders>
            <w:shd w:val="clear" w:color="auto" w:fill="auto"/>
          </w:tcPr>
          <w:p w:rsidRPr="00374CF9" w:rsidR="00374CF9" w:rsidP="008242DC" w:rsidRDefault="00374CF9" w14:paraId="51A3A3A3" w14:textId="77777777">
            <w:r w:rsidRPr="00374CF9">
              <w:t>Oregon white oak</w:t>
            </w:r>
          </w:p>
        </w:tc>
        <w:tc>
          <w:tcPr>
            <w:tcW w:w="1956" w:type="dxa"/>
            <w:tcBorders>
              <w:top w:val="single" w:color="000000" w:sz="12" w:space="0"/>
            </w:tcBorders>
            <w:shd w:val="clear" w:color="auto" w:fill="auto"/>
          </w:tcPr>
          <w:p w:rsidRPr="00374CF9" w:rsidR="00374CF9" w:rsidP="008242DC" w:rsidRDefault="00374CF9" w14:paraId="0DC98673" w14:textId="77777777">
            <w:r w:rsidRPr="00374CF9">
              <w:t>Upper</w:t>
            </w:r>
          </w:p>
        </w:tc>
      </w:tr>
      <w:tr w:rsidRPr="00374CF9" w:rsidR="00374CF9" w:rsidTr="00B0219B" w14:paraId="3945C910" w14:textId="77777777">
        <w:tc>
          <w:tcPr>
            <w:tcW w:w="1164" w:type="dxa"/>
            <w:shd w:val="clear" w:color="auto" w:fill="auto"/>
          </w:tcPr>
          <w:p w:rsidRPr="00374CF9" w:rsidR="00374CF9" w:rsidP="008242DC" w:rsidRDefault="00374CF9" w14:paraId="7C592F9E" w14:textId="77777777">
            <w:pPr>
              <w:rPr>
                <w:bCs/>
              </w:rPr>
            </w:pPr>
            <w:r w:rsidRPr="00374CF9">
              <w:rPr>
                <w:bCs/>
              </w:rPr>
              <w:t>SYAL</w:t>
            </w:r>
          </w:p>
        </w:tc>
        <w:tc>
          <w:tcPr>
            <w:tcW w:w="3168" w:type="dxa"/>
            <w:shd w:val="clear" w:color="auto" w:fill="auto"/>
          </w:tcPr>
          <w:p w:rsidRPr="00374CF9" w:rsidR="00374CF9" w:rsidP="008242DC" w:rsidRDefault="00374CF9" w14:paraId="0484B896" w14:textId="77777777">
            <w:proofErr w:type="spellStart"/>
            <w:r w:rsidRPr="00374CF9">
              <w:t>Symphoricarpos</w:t>
            </w:r>
            <w:proofErr w:type="spellEnd"/>
            <w:r w:rsidRPr="00374CF9">
              <w:t xml:space="preserve"> </w:t>
            </w:r>
            <w:proofErr w:type="spellStart"/>
            <w:r w:rsidRPr="00374CF9">
              <w:t>albus</w:t>
            </w:r>
            <w:proofErr w:type="spellEnd"/>
          </w:p>
        </w:tc>
        <w:tc>
          <w:tcPr>
            <w:tcW w:w="2316" w:type="dxa"/>
            <w:shd w:val="clear" w:color="auto" w:fill="auto"/>
          </w:tcPr>
          <w:p w:rsidRPr="00374CF9" w:rsidR="00374CF9" w:rsidP="008242DC" w:rsidRDefault="00374CF9" w14:paraId="72AA1374" w14:textId="77777777">
            <w:r w:rsidRPr="00374CF9">
              <w:t>Common snowberry</w:t>
            </w:r>
          </w:p>
        </w:tc>
        <w:tc>
          <w:tcPr>
            <w:tcW w:w="1956" w:type="dxa"/>
            <w:shd w:val="clear" w:color="auto" w:fill="auto"/>
          </w:tcPr>
          <w:p w:rsidRPr="00374CF9" w:rsidR="00374CF9" w:rsidP="008242DC" w:rsidRDefault="00374CF9" w14:paraId="01B9357E" w14:textId="77777777">
            <w:r w:rsidRPr="00374CF9">
              <w:t>Low-Mid</w:t>
            </w:r>
          </w:p>
        </w:tc>
      </w:tr>
      <w:tr w:rsidRPr="00374CF9" w:rsidR="00374CF9" w:rsidTr="00B0219B" w14:paraId="3A107CF9" w14:textId="77777777">
        <w:tc>
          <w:tcPr>
            <w:tcW w:w="1164" w:type="dxa"/>
            <w:shd w:val="clear" w:color="auto" w:fill="auto"/>
          </w:tcPr>
          <w:p w:rsidRPr="00374CF9" w:rsidR="00374CF9" w:rsidP="008242DC" w:rsidRDefault="00374CF9" w14:paraId="453F3DAF" w14:textId="77777777">
            <w:pPr>
              <w:rPr>
                <w:bCs/>
              </w:rPr>
            </w:pPr>
            <w:r w:rsidRPr="00374CF9">
              <w:rPr>
                <w:bCs/>
              </w:rPr>
              <w:t>TODI</w:t>
            </w:r>
          </w:p>
        </w:tc>
        <w:tc>
          <w:tcPr>
            <w:tcW w:w="3168" w:type="dxa"/>
            <w:shd w:val="clear" w:color="auto" w:fill="auto"/>
          </w:tcPr>
          <w:p w:rsidRPr="00374CF9" w:rsidR="00374CF9" w:rsidP="008242DC" w:rsidRDefault="00374CF9" w14:paraId="262E4F5F" w14:textId="77777777">
            <w:proofErr w:type="spellStart"/>
            <w:r w:rsidRPr="00374CF9">
              <w:t>Toxicodendron</w:t>
            </w:r>
            <w:proofErr w:type="spellEnd"/>
            <w:r w:rsidRPr="00374CF9">
              <w:t xml:space="preserve"> </w:t>
            </w:r>
            <w:proofErr w:type="spellStart"/>
            <w:r w:rsidRPr="00374CF9">
              <w:t>diversilobum</w:t>
            </w:r>
            <w:proofErr w:type="spellEnd"/>
          </w:p>
        </w:tc>
        <w:tc>
          <w:tcPr>
            <w:tcW w:w="2316" w:type="dxa"/>
            <w:shd w:val="clear" w:color="auto" w:fill="auto"/>
          </w:tcPr>
          <w:p w:rsidRPr="00374CF9" w:rsidR="00374CF9" w:rsidP="008242DC" w:rsidRDefault="00374CF9" w14:paraId="59A7BF75" w14:textId="77777777">
            <w:r w:rsidRPr="00374CF9">
              <w:t>Pacific poison oak</w:t>
            </w:r>
          </w:p>
        </w:tc>
        <w:tc>
          <w:tcPr>
            <w:tcW w:w="1956" w:type="dxa"/>
            <w:shd w:val="clear" w:color="auto" w:fill="auto"/>
          </w:tcPr>
          <w:p w:rsidRPr="00374CF9" w:rsidR="00374CF9" w:rsidP="008242DC" w:rsidRDefault="00374CF9" w14:paraId="1368E471" w14:textId="77777777">
            <w:r w:rsidRPr="00374CF9">
              <w:t>Low-Mid</w:t>
            </w:r>
          </w:p>
        </w:tc>
      </w:tr>
      <w:tr w:rsidRPr="00374CF9" w:rsidR="00374CF9" w:rsidTr="00B0219B" w14:paraId="5EC14E03" w14:textId="77777777">
        <w:tc>
          <w:tcPr>
            <w:tcW w:w="1164" w:type="dxa"/>
            <w:shd w:val="clear" w:color="auto" w:fill="auto"/>
          </w:tcPr>
          <w:p w:rsidRPr="00374CF9" w:rsidR="00374CF9" w:rsidP="008242DC" w:rsidRDefault="00374CF9" w14:paraId="25971F98" w14:textId="77777777">
            <w:pPr>
              <w:rPr>
                <w:bCs/>
              </w:rPr>
            </w:pPr>
            <w:r w:rsidRPr="00374CF9">
              <w:rPr>
                <w:bCs/>
              </w:rPr>
              <w:t>FERO</w:t>
            </w:r>
          </w:p>
        </w:tc>
        <w:tc>
          <w:tcPr>
            <w:tcW w:w="3168" w:type="dxa"/>
            <w:shd w:val="clear" w:color="auto" w:fill="auto"/>
          </w:tcPr>
          <w:p w:rsidRPr="00374CF9" w:rsidR="00374CF9" w:rsidP="008242DC" w:rsidRDefault="00374CF9" w14:paraId="31A3DA78" w14:textId="77777777">
            <w:proofErr w:type="spellStart"/>
            <w:r w:rsidRPr="00374CF9">
              <w:t>Festuca</w:t>
            </w:r>
            <w:proofErr w:type="spellEnd"/>
            <w:r w:rsidRPr="00374CF9">
              <w:t xml:space="preserve"> </w:t>
            </w:r>
            <w:proofErr w:type="spellStart"/>
            <w:r w:rsidRPr="00374CF9">
              <w:t>roemeri</w:t>
            </w:r>
            <w:proofErr w:type="spellEnd"/>
          </w:p>
        </w:tc>
        <w:tc>
          <w:tcPr>
            <w:tcW w:w="2316" w:type="dxa"/>
            <w:shd w:val="clear" w:color="auto" w:fill="auto"/>
          </w:tcPr>
          <w:p w:rsidRPr="00374CF9" w:rsidR="00374CF9" w:rsidP="008242DC" w:rsidRDefault="00374CF9" w14:paraId="7600F5AC" w14:textId="77777777">
            <w:r w:rsidRPr="00374CF9">
              <w:t>Roemer's fescue</w:t>
            </w:r>
          </w:p>
        </w:tc>
        <w:tc>
          <w:tcPr>
            <w:tcW w:w="1956" w:type="dxa"/>
            <w:shd w:val="clear" w:color="auto" w:fill="auto"/>
          </w:tcPr>
          <w:p w:rsidRPr="00374CF9" w:rsidR="00374CF9" w:rsidP="008242DC" w:rsidRDefault="00374CF9" w14:paraId="1DDDBDA6" w14:textId="77777777">
            <w:r w:rsidRPr="00374CF9">
              <w:t>Lower</w:t>
            </w:r>
          </w:p>
        </w:tc>
      </w:tr>
    </w:tbl>
    <w:p w:rsidR="00374CF9" w:rsidP="00374CF9" w:rsidRDefault="00374CF9" w14:paraId="38DAB895" w14:textId="77777777"/>
    <w:p w:rsidR="00374CF9" w:rsidP="00374CF9" w:rsidRDefault="00374CF9" w14:paraId="39E810C2" w14:textId="77777777">
      <w:pPr>
        <w:pStyle w:val="SClassInfoPara"/>
      </w:pPr>
      <w:r>
        <w:t>Description</w:t>
      </w:r>
    </w:p>
    <w:p w:rsidR="00374CF9" w:rsidP="00374CF9" w:rsidRDefault="004C6653" w14:paraId="16D7BA25" w14:textId="77777777">
      <w:r>
        <w:t xml:space="preserve">These are grasslands that are actively becoming invaded by trees, first oak, and later conifers. </w:t>
      </w:r>
    </w:p>
    <w:p w:rsidR="00374CF9" w:rsidP="00374CF9" w:rsidRDefault="00374CF9" w14:paraId="6D0CE4D8" w14:textId="77777777"/>
    <w:p>
      <w:r>
        <w:rPr>
          <w:i/>
          <w:u w:val="single"/>
        </w:rPr>
        <w:t>Maximum Tree Size Class</w:t>
      </w:r>
      <w:br/>
      <w:r>
        <w:t>Large 21-33" DBH</w:t>
      </w:r>
    </w:p>
    <w:p w:rsidR="00374CF9" w:rsidP="00374CF9" w:rsidRDefault="00374CF9" w14:paraId="22B436A5"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74CF9" w:rsidP="00374CF9" w:rsidRDefault="00374CF9" w14:paraId="4DD933DB" w14:textId="77777777"/>
    <w:p w:rsidR="00374CF9" w:rsidP="00374CF9" w:rsidRDefault="00374CF9" w14:paraId="20A737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60"/>
        <w:gridCol w:w="2196"/>
        <w:gridCol w:w="1956"/>
      </w:tblGrid>
      <w:tr w:rsidRPr="00374CF9" w:rsidR="00374CF9" w:rsidTr="00374CF9" w14:paraId="7B40082A" w14:textId="77777777">
        <w:tc>
          <w:tcPr>
            <w:tcW w:w="1164" w:type="dxa"/>
            <w:tcBorders>
              <w:top w:val="single" w:color="auto" w:sz="2" w:space="0"/>
              <w:bottom w:val="single" w:color="000000" w:sz="12" w:space="0"/>
            </w:tcBorders>
            <w:shd w:val="clear" w:color="auto" w:fill="auto"/>
          </w:tcPr>
          <w:p w:rsidRPr="00374CF9" w:rsidR="00374CF9" w:rsidP="00EA6A3B" w:rsidRDefault="00374CF9" w14:paraId="4A05DC10" w14:textId="77777777">
            <w:pPr>
              <w:rPr>
                <w:b/>
                <w:bCs/>
              </w:rPr>
            </w:pPr>
            <w:r w:rsidRPr="00374CF9">
              <w:rPr>
                <w:b/>
                <w:bCs/>
              </w:rPr>
              <w:t>Symbol</w:t>
            </w:r>
          </w:p>
        </w:tc>
        <w:tc>
          <w:tcPr>
            <w:tcW w:w="2460" w:type="dxa"/>
            <w:tcBorders>
              <w:top w:val="single" w:color="auto" w:sz="2" w:space="0"/>
              <w:bottom w:val="single" w:color="000000" w:sz="12" w:space="0"/>
            </w:tcBorders>
            <w:shd w:val="clear" w:color="auto" w:fill="auto"/>
          </w:tcPr>
          <w:p w:rsidRPr="00374CF9" w:rsidR="00374CF9" w:rsidP="00EA6A3B" w:rsidRDefault="00374CF9" w14:paraId="5DD823A2" w14:textId="77777777">
            <w:pPr>
              <w:rPr>
                <w:b/>
                <w:bCs/>
              </w:rPr>
            </w:pPr>
            <w:r w:rsidRPr="00374CF9">
              <w:rPr>
                <w:b/>
                <w:bCs/>
              </w:rPr>
              <w:t>Scientific Name</w:t>
            </w:r>
          </w:p>
        </w:tc>
        <w:tc>
          <w:tcPr>
            <w:tcW w:w="2196" w:type="dxa"/>
            <w:tcBorders>
              <w:top w:val="single" w:color="auto" w:sz="2" w:space="0"/>
              <w:bottom w:val="single" w:color="000000" w:sz="12" w:space="0"/>
            </w:tcBorders>
            <w:shd w:val="clear" w:color="auto" w:fill="auto"/>
          </w:tcPr>
          <w:p w:rsidRPr="00374CF9" w:rsidR="00374CF9" w:rsidP="00EA6A3B" w:rsidRDefault="00374CF9" w14:paraId="47DBE52D" w14:textId="77777777">
            <w:pPr>
              <w:rPr>
                <w:b/>
                <w:bCs/>
              </w:rPr>
            </w:pPr>
            <w:r w:rsidRPr="00374CF9">
              <w:rPr>
                <w:b/>
                <w:bCs/>
              </w:rPr>
              <w:t>Common Name</w:t>
            </w:r>
          </w:p>
        </w:tc>
        <w:tc>
          <w:tcPr>
            <w:tcW w:w="1956" w:type="dxa"/>
            <w:tcBorders>
              <w:top w:val="single" w:color="auto" w:sz="2" w:space="0"/>
              <w:bottom w:val="single" w:color="000000" w:sz="12" w:space="0"/>
            </w:tcBorders>
            <w:shd w:val="clear" w:color="auto" w:fill="auto"/>
          </w:tcPr>
          <w:p w:rsidRPr="00374CF9" w:rsidR="00374CF9" w:rsidP="00EA6A3B" w:rsidRDefault="00374CF9" w14:paraId="59F3DBB1" w14:textId="77777777">
            <w:pPr>
              <w:rPr>
                <w:b/>
                <w:bCs/>
              </w:rPr>
            </w:pPr>
            <w:r w:rsidRPr="00374CF9">
              <w:rPr>
                <w:b/>
                <w:bCs/>
              </w:rPr>
              <w:t>Canopy Position</w:t>
            </w:r>
          </w:p>
        </w:tc>
      </w:tr>
      <w:tr w:rsidRPr="00374CF9" w:rsidR="00374CF9" w:rsidTr="00374CF9" w14:paraId="0F0E1416" w14:textId="77777777">
        <w:tc>
          <w:tcPr>
            <w:tcW w:w="1164" w:type="dxa"/>
            <w:tcBorders>
              <w:top w:val="single" w:color="000000" w:sz="12" w:space="0"/>
            </w:tcBorders>
            <w:shd w:val="clear" w:color="auto" w:fill="auto"/>
          </w:tcPr>
          <w:p w:rsidRPr="00374CF9" w:rsidR="00374CF9" w:rsidP="00EA6A3B" w:rsidRDefault="00374CF9" w14:paraId="62861E8E" w14:textId="77777777">
            <w:pPr>
              <w:rPr>
                <w:bCs/>
              </w:rPr>
            </w:pPr>
            <w:r w:rsidRPr="00374CF9">
              <w:rPr>
                <w:bCs/>
              </w:rPr>
              <w:t>QUGA4</w:t>
            </w:r>
          </w:p>
        </w:tc>
        <w:tc>
          <w:tcPr>
            <w:tcW w:w="2460" w:type="dxa"/>
            <w:tcBorders>
              <w:top w:val="single" w:color="000000" w:sz="12" w:space="0"/>
            </w:tcBorders>
            <w:shd w:val="clear" w:color="auto" w:fill="auto"/>
          </w:tcPr>
          <w:p w:rsidRPr="00374CF9" w:rsidR="00374CF9" w:rsidP="00EA6A3B" w:rsidRDefault="00374CF9" w14:paraId="4E4F0B9F" w14:textId="77777777">
            <w:r w:rsidRPr="00374CF9">
              <w:t xml:space="preserve">Quercus </w:t>
            </w:r>
            <w:proofErr w:type="spellStart"/>
            <w:r w:rsidRPr="00374CF9">
              <w:t>garryana</w:t>
            </w:r>
            <w:proofErr w:type="spellEnd"/>
          </w:p>
        </w:tc>
        <w:tc>
          <w:tcPr>
            <w:tcW w:w="2196" w:type="dxa"/>
            <w:tcBorders>
              <w:top w:val="single" w:color="000000" w:sz="12" w:space="0"/>
            </w:tcBorders>
            <w:shd w:val="clear" w:color="auto" w:fill="auto"/>
          </w:tcPr>
          <w:p w:rsidRPr="00374CF9" w:rsidR="00374CF9" w:rsidP="00EA6A3B" w:rsidRDefault="00374CF9" w14:paraId="497DAB07" w14:textId="77777777">
            <w:r w:rsidRPr="00374CF9">
              <w:t>Oregon white oak</w:t>
            </w:r>
          </w:p>
        </w:tc>
        <w:tc>
          <w:tcPr>
            <w:tcW w:w="1956" w:type="dxa"/>
            <w:tcBorders>
              <w:top w:val="single" w:color="000000" w:sz="12" w:space="0"/>
            </w:tcBorders>
            <w:shd w:val="clear" w:color="auto" w:fill="auto"/>
          </w:tcPr>
          <w:p w:rsidRPr="00374CF9" w:rsidR="00374CF9" w:rsidP="00EA6A3B" w:rsidRDefault="00374CF9" w14:paraId="75170455" w14:textId="77777777">
            <w:r w:rsidRPr="00374CF9">
              <w:t>Upper</w:t>
            </w:r>
          </w:p>
        </w:tc>
      </w:tr>
      <w:tr w:rsidRPr="00374CF9" w:rsidR="00374CF9" w:rsidTr="00374CF9" w14:paraId="783C8C85" w14:textId="77777777">
        <w:tc>
          <w:tcPr>
            <w:tcW w:w="1164" w:type="dxa"/>
            <w:shd w:val="clear" w:color="auto" w:fill="auto"/>
          </w:tcPr>
          <w:p w:rsidRPr="00374CF9" w:rsidR="00374CF9" w:rsidP="00EA6A3B" w:rsidRDefault="00374CF9" w14:paraId="2A25565A" w14:textId="77777777">
            <w:pPr>
              <w:rPr>
                <w:bCs/>
              </w:rPr>
            </w:pPr>
            <w:r w:rsidRPr="00374CF9">
              <w:rPr>
                <w:bCs/>
              </w:rPr>
              <w:t>FERO</w:t>
            </w:r>
          </w:p>
        </w:tc>
        <w:tc>
          <w:tcPr>
            <w:tcW w:w="2460" w:type="dxa"/>
            <w:shd w:val="clear" w:color="auto" w:fill="auto"/>
          </w:tcPr>
          <w:p w:rsidRPr="00374CF9" w:rsidR="00374CF9" w:rsidP="00EA6A3B" w:rsidRDefault="00374CF9" w14:paraId="756E83AC" w14:textId="77777777">
            <w:proofErr w:type="spellStart"/>
            <w:r w:rsidRPr="00374CF9">
              <w:t>Festuca</w:t>
            </w:r>
            <w:proofErr w:type="spellEnd"/>
            <w:r w:rsidRPr="00374CF9">
              <w:t xml:space="preserve"> </w:t>
            </w:r>
            <w:proofErr w:type="spellStart"/>
            <w:r w:rsidRPr="00374CF9">
              <w:t>roemeri</w:t>
            </w:r>
            <w:proofErr w:type="spellEnd"/>
          </w:p>
        </w:tc>
        <w:tc>
          <w:tcPr>
            <w:tcW w:w="2196" w:type="dxa"/>
            <w:shd w:val="clear" w:color="auto" w:fill="auto"/>
          </w:tcPr>
          <w:p w:rsidRPr="00374CF9" w:rsidR="00374CF9" w:rsidP="00EA6A3B" w:rsidRDefault="00374CF9" w14:paraId="2BBE5A8B" w14:textId="77777777">
            <w:r w:rsidRPr="00374CF9">
              <w:t>Roemer's fescue</w:t>
            </w:r>
          </w:p>
        </w:tc>
        <w:tc>
          <w:tcPr>
            <w:tcW w:w="1956" w:type="dxa"/>
            <w:shd w:val="clear" w:color="auto" w:fill="auto"/>
          </w:tcPr>
          <w:p w:rsidRPr="00374CF9" w:rsidR="00374CF9" w:rsidP="00EA6A3B" w:rsidRDefault="00374CF9" w14:paraId="40A4401E" w14:textId="77777777">
            <w:r w:rsidRPr="00374CF9">
              <w:t>Lower</w:t>
            </w:r>
          </w:p>
        </w:tc>
      </w:tr>
      <w:tr w:rsidRPr="00374CF9" w:rsidR="00374CF9" w:rsidTr="00374CF9" w14:paraId="6545DE6E" w14:textId="77777777">
        <w:tc>
          <w:tcPr>
            <w:tcW w:w="1164" w:type="dxa"/>
            <w:shd w:val="clear" w:color="auto" w:fill="auto"/>
          </w:tcPr>
          <w:p w:rsidRPr="00374CF9" w:rsidR="00374CF9" w:rsidP="00EA6A3B" w:rsidRDefault="00374CF9" w14:paraId="45E7D169" w14:textId="77777777">
            <w:pPr>
              <w:rPr>
                <w:bCs/>
              </w:rPr>
            </w:pPr>
            <w:r w:rsidRPr="00374CF9">
              <w:rPr>
                <w:bCs/>
              </w:rPr>
              <w:t>DACA3</w:t>
            </w:r>
          </w:p>
        </w:tc>
        <w:tc>
          <w:tcPr>
            <w:tcW w:w="2460" w:type="dxa"/>
            <w:shd w:val="clear" w:color="auto" w:fill="auto"/>
          </w:tcPr>
          <w:p w:rsidRPr="00374CF9" w:rsidR="00374CF9" w:rsidP="00EA6A3B" w:rsidRDefault="00374CF9" w14:paraId="6959962A" w14:textId="77777777">
            <w:proofErr w:type="spellStart"/>
            <w:r w:rsidRPr="00374CF9">
              <w:t>Danthonia</w:t>
            </w:r>
            <w:proofErr w:type="spellEnd"/>
            <w:r w:rsidRPr="00374CF9">
              <w:t xml:space="preserve"> </w:t>
            </w:r>
            <w:proofErr w:type="spellStart"/>
            <w:r w:rsidRPr="00374CF9">
              <w:t>californica</w:t>
            </w:r>
            <w:proofErr w:type="spellEnd"/>
          </w:p>
        </w:tc>
        <w:tc>
          <w:tcPr>
            <w:tcW w:w="2196" w:type="dxa"/>
            <w:shd w:val="clear" w:color="auto" w:fill="auto"/>
          </w:tcPr>
          <w:p w:rsidRPr="00374CF9" w:rsidR="00374CF9" w:rsidP="00EA6A3B" w:rsidRDefault="00374CF9" w14:paraId="2CE2AE1D" w14:textId="77777777">
            <w:r w:rsidRPr="00374CF9">
              <w:t xml:space="preserve">California </w:t>
            </w:r>
            <w:proofErr w:type="spellStart"/>
            <w:r w:rsidRPr="00374CF9">
              <w:t>oatgrass</w:t>
            </w:r>
            <w:proofErr w:type="spellEnd"/>
          </w:p>
        </w:tc>
        <w:tc>
          <w:tcPr>
            <w:tcW w:w="1956" w:type="dxa"/>
            <w:shd w:val="clear" w:color="auto" w:fill="auto"/>
          </w:tcPr>
          <w:p w:rsidRPr="00374CF9" w:rsidR="00374CF9" w:rsidP="00EA6A3B" w:rsidRDefault="00374CF9" w14:paraId="0F3E54BF" w14:textId="77777777">
            <w:r w:rsidRPr="00374CF9">
              <w:t>Lower</w:t>
            </w:r>
          </w:p>
        </w:tc>
      </w:tr>
    </w:tbl>
    <w:p w:rsidR="00374CF9" w:rsidP="00374CF9" w:rsidRDefault="00374CF9" w14:paraId="447300E5" w14:textId="77777777"/>
    <w:p w:rsidR="00374CF9" w:rsidP="00374CF9" w:rsidRDefault="00374CF9" w14:paraId="0AF6305B" w14:textId="77777777">
      <w:pPr>
        <w:pStyle w:val="SClassInfoPara"/>
      </w:pPr>
      <w:r>
        <w:t>Description</w:t>
      </w:r>
    </w:p>
    <w:p w:rsidR="00374CF9" w:rsidP="00374CF9" w:rsidRDefault="004C6653" w14:paraId="21A9BA66" w14:textId="77777777">
      <w:r>
        <w:t xml:space="preserve">Grassland, with isolated trees. </w:t>
      </w:r>
      <w:r w:rsidR="00374CF9">
        <w:t xml:space="preserve">Native grassland and savanna </w:t>
      </w:r>
      <w:r w:rsidRPr="00A60E4D" w:rsidR="00374CF9">
        <w:t>usually with &lt;20% canopy cover</w:t>
      </w:r>
      <w:r w:rsidR="00374CF9">
        <w:t xml:space="preserve"> sapling and pole or small tree oak savanna.</w:t>
      </w:r>
    </w:p>
    <w:p w:rsidR="00374CF9" w:rsidP="00374CF9" w:rsidRDefault="00374CF9" w14:paraId="07609C65" w14:textId="77777777"/>
    <w:p>
      <w:r>
        <w:rPr>
          <w:i/>
          <w:u w:val="single"/>
        </w:rPr>
        <w:t>Maximum Tree Size Class</w:t>
      </w:r>
      <w:br/>
      <w:r>
        <w:t>Large 21-33" DBH</w:t>
      </w:r>
    </w:p>
    <w:p w:rsidR="00374CF9" w:rsidP="00374CF9" w:rsidRDefault="00374CF9" w14:paraId="205C9128" w14:textId="77777777">
      <w:pPr>
        <w:pStyle w:val="InfoPara"/>
        <w:pBdr>
          <w:top w:val="single" w:color="auto" w:sz="4" w:space="1"/>
        </w:pBdr>
      </w:pPr>
      <w:r xmlns:w="http://schemas.openxmlformats.org/wordprocessingml/2006/main">
        <w:t>Class D</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74CF9" w:rsidP="00374CF9" w:rsidRDefault="00374CF9" w14:paraId="1EBD06FF" w14:textId="77777777"/>
    <w:p w:rsidR="00374CF9" w:rsidP="00374CF9" w:rsidRDefault="00374CF9" w14:paraId="54C2229A" w14:textId="77777777"/>
    <w:p w:rsidR="00374CF9" w:rsidP="00374CF9" w:rsidRDefault="00374CF9" w14:paraId="36B6501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460"/>
        <w:gridCol w:w="2196"/>
        <w:gridCol w:w="1956"/>
      </w:tblGrid>
      <w:tr w:rsidRPr="00374CF9" w:rsidR="00374CF9" w:rsidTr="00374CF9" w14:paraId="18C908B4" w14:textId="77777777">
        <w:tc>
          <w:tcPr>
            <w:tcW w:w="1164" w:type="dxa"/>
            <w:tcBorders>
              <w:top w:val="single" w:color="auto" w:sz="2" w:space="0"/>
              <w:bottom w:val="single" w:color="000000" w:sz="12" w:space="0"/>
            </w:tcBorders>
            <w:shd w:val="clear" w:color="auto" w:fill="auto"/>
          </w:tcPr>
          <w:p w:rsidRPr="00374CF9" w:rsidR="00374CF9" w:rsidP="005921D9" w:rsidRDefault="00374CF9" w14:paraId="0B2BCD57" w14:textId="77777777">
            <w:pPr>
              <w:rPr>
                <w:b/>
                <w:bCs/>
              </w:rPr>
            </w:pPr>
            <w:r w:rsidRPr="00374CF9">
              <w:rPr>
                <w:b/>
                <w:bCs/>
              </w:rPr>
              <w:t>Symbol</w:t>
            </w:r>
          </w:p>
        </w:tc>
        <w:tc>
          <w:tcPr>
            <w:tcW w:w="2460" w:type="dxa"/>
            <w:tcBorders>
              <w:top w:val="single" w:color="auto" w:sz="2" w:space="0"/>
              <w:bottom w:val="single" w:color="000000" w:sz="12" w:space="0"/>
            </w:tcBorders>
            <w:shd w:val="clear" w:color="auto" w:fill="auto"/>
          </w:tcPr>
          <w:p w:rsidRPr="00374CF9" w:rsidR="00374CF9" w:rsidP="005921D9" w:rsidRDefault="00374CF9" w14:paraId="2A71388E" w14:textId="77777777">
            <w:pPr>
              <w:rPr>
                <w:b/>
                <w:bCs/>
              </w:rPr>
            </w:pPr>
            <w:r w:rsidRPr="00374CF9">
              <w:rPr>
                <w:b/>
                <w:bCs/>
              </w:rPr>
              <w:t>Scientific Name</w:t>
            </w:r>
          </w:p>
        </w:tc>
        <w:tc>
          <w:tcPr>
            <w:tcW w:w="2196" w:type="dxa"/>
            <w:tcBorders>
              <w:top w:val="single" w:color="auto" w:sz="2" w:space="0"/>
              <w:bottom w:val="single" w:color="000000" w:sz="12" w:space="0"/>
            </w:tcBorders>
            <w:shd w:val="clear" w:color="auto" w:fill="auto"/>
          </w:tcPr>
          <w:p w:rsidRPr="00374CF9" w:rsidR="00374CF9" w:rsidP="005921D9" w:rsidRDefault="00374CF9" w14:paraId="54937108" w14:textId="77777777">
            <w:pPr>
              <w:rPr>
                <w:b/>
                <w:bCs/>
              </w:rPr>
            </w:pPr>
            <w:r w:rsidRPr="00374CF9">
              <w:rPr>
                <w:b/>
                <w:bCs/>
              </w:rPr>
              <w:t>Common Name</w:t>
            </w:r>
          </w:p>
        </w:tc>
        <w:tc>
          <w:tcPr>
            <w:tcW w:w="1956" w:type="dxa"/>
            <w:tcBorders>
              <w:top w:val="single" w:color="auto" w:sz="2" w:space="0"/>
              <w:bottom w:val="single" w:color="000000" w:sz="12" w:space="0"/>
            </w:tcBorders>
            <w:shd w:val="clear" w:color="auto" w:fill="auto"/>
          </w:tcPr>
          <w:p w:rsidRPr="00374CF9" w:rsidR="00374CF9" w:rsidP="005921D9" w:rsidRDefault="00374CF9" w14:paraId="37642AC1" w14:textId="77777777">
            <w:pPr>
              <w:rPr>
                <w:b/>
                <w:bCs/>
              </w:rPr>
            </w:pPr>
            <w:r w:rsidRPr="00374CF9">
              <w:rPr>
                <w:b/>
                <w:bCs/>
              </w:rPr>
              <w:t>Canopy Position</w:t>
            </w:r>
          </w:p>
        </w:tc>
      </w:tr>
      <w:tr w:rsidRPr="00374CF9" w:rsidR="00374CF9" w:rsidTr="00374CF9" w14:paraId="0F6C8901" w14:textId="77777777">
        <w:tc>
          <w:tcPr>
            <w:tcW w:w="1164" w:type="dxa"/>
            <w:tcBorders>
              <w:top w:val="single" w:color="000000" w:sz="12" w:space="0"/>
            </w:tcBorders>
            <w:shd w:val="clear" w:color="auto" w:fill="auto"/>
          </w:tcPr>
          <w:p w:rsidRPr="00374CF9" w:rsidR="00374CF9" w:rsidP="005921D9" w:rsidRDefault="00374CF9" w14:paraId="735FAC04" w14:textId="77777777">
            <w:pPr>
              <w:rPr>
                <w:bCs/>
              </w:rPr>
            </w:pPr>
            <w:r w:rsidRPr="00374CF9">
              <w:rPr>
                <w:bCs/>
              </w:rPr>
              <w:t>QUGA4</w:t>
            </w:r>
          </w:p>
        </w:tc>
        <w:tc>
          <w:tcPr>
            <w:tcW w:w="2460" w:type="dxa"/>
            <w:tcBorders>
              <w:top w:val="single" w:color="000000" w:sz="12" w:space="0"/>
            </w:tcBorders>
            <w:shd w:val="clear" w:color="auto" w:fill="auto"/>
          </w:tcPr>
          <w:p w:rsidRPr="00374CF9" w:rsidR="00374CF9" w:rsidP="005921D9" w:rsidRDefault="00374CF9" w14:paraId="3857125C" w14:textId="77777777">
            <w:r w:rsidRPr="00374CF9">
              <w:t xml:space="preserve">Quercus </w:t>
            </w:r>
            <w:proofErr w:type="spellStart"/>
            <w:r w:rsidRPr="00374CF9">
              <w:t>garryana</w:t>
            </w:r>
            <w:proofErr w:type="spellEnd"/>
          </w:p>
        </w:tc>
        <w:tc>
          <w:tcPr>
            <w:tcW w:w="2196" w:type="dxa"/>
            <w:tcBorders>
              <w:top w:val="single" w:color="000000" w:sz="12" w:space="0"/>
            </w:tcBorders>
            <w:shd w:val="clear" w:color="auto" w:fill="auto"/>
          </w:tcPr>
          <w:p w:rsidRPr="00374CF9" w:rsidR="00374CF9" w:rsidP="005921D9" w:rsidRDefault="00374CF9" w14:paraId="7F682577" w14:textId="77777777">
            <w:r w:rsidRPr="00374CF9">
              <w:t>Oregon white oak</w:t>
            </w:r>
          </w:p>
        </w:tc>
        <w:tc>
          <w:tcPr>
            <w:tcW w:w="1956" w:type="dxa"/>
            <w:tcBorders>
              <w:top w:val="single" w:color="000000" w:sz="12" w:space="0"/>
            </w:tcBorders>
            <w:shd w:val="clear" w:color="auto" w:fill="auto"/>
          </w:tcPr>
          <w:p w:rsidRPr="00374CF9" w:rsidR="00374CF9" w:rsidP="005921D9" w:rsidRDefault="00374CF9" w14:paraId="59724276" w14:textId="77777777">
            <w:r w:rsidRPr="00374CF9">
              <w:t>None</w:t>
            </w:r>
          </w:p>
        </w:tc>
      </w:tr>
      <w:tr w:rsidRPr="00374CF9" w:rsidR="00374CF9" w:rsidTr="00374CF9" w14:paraId="6261D6B6" w14:textId="77777777">
        <w:tc>
          <w:tcPr>
            <w:tcW w:w="1164" w:type="dxa"/>
            <w:shd w:val="clear" w:color="auto" w:fill="auto"/>
          </w:tcPr>
          <w:p w:rsidRPr="00374CF9" w:rsidR="00374CF9" w:rsidP="005921D9" w:rsidRDefault="00374CF9" w14:paraId="51D0A090" w14:textId="77777777">
            <w:pPr>
              <w:rPr>
                <w:bCs/>
              </w:rPr>
            </w:pPr>
            <w:r w:rsidRPr="00374CF9">
              <w:rPr>
                <w:bCs/>
              </w:rPr>
              <w:t>FERO</w:t>
            </w:r>
          </w:p>
        </w:tc>
        <w:tc>
          <w:tcPr>
            <w:tcW w:w="2460" w:type="dxa"/>
            <w:shd w:val="clear" w:color="auto" w:fill="auto"/>
          </w:tcPr>
          <w:p w:rsidRPr="00374CF9" w:rsidR="00374CF9" w:rsidP="005921D9" w:rsidRDefault="00374CF9" w14:paraId="4BAC8CCD" w14:textId="77777777">
            <w:proofErr w:type="spellStart"/>
            <w:r w:rsidRPr="00374CF9">
              <w:t>Festuca</w:t>
            </w:r>
            <w:proofErr w:type="spellEnd"/>
            <w:r w:rsidRPr="00374CF9">
              <w:t xml:space="preserve"> </w:t>
            </w:r>
            <w:proofErr w:type="spellStart"/>
            <w:r w:rsidRPr="00374CF9">
              <w:t>roemeri</w:t>
            </w:r>
            <w:proofErr w:type="spellEnd"/>
          </w:p>
        </w:tc>
        <w:tc>
          <w:tcPr>
            <w:tcW w:w="2196" w:type="dxa"/>
            <w:shd w:val="clear" w:color="auto" w:fill="auto"/>
          </w:tcPr>
          <w:p w:rsidRPr="00374CF9" w:rsidR="00374CF9" w:rsidP="005921D9" w:rsidRDefault="00374CF9" w14:paraId="35A2822B" w14:textId="77777777">
            <w:r w:rsidRPr="00374CF9">
              <w:t>Roemer's fescue</w:t>
            </w:r>
          </w:p>
        </w:tc>
        <w:tc>
          <w:tcPr>
            <w:tcW w:w="1956" w:type="dxa"/>
            <w:shd w:val="clear" w:color="auto" w:fill="auto"/>
          </w:tcPr>
          <w:p w:rsidRPr="00374CF9" w:rsidR="00374CF9" w:rsidP="005921D9" w:rsidRDefault="00374CF9" w14:paraId="36688277" w14:textId="77777777">
            <w:r w:rsidRPr="00374CF9">
              <w:t>None</w:t>
            </w:r>
          </w:p>
        </w:tc>
      </w:tr>
      <w:tr w:rsidRPr="00374CF9" w:rsidR="00374CF9" w:rsidTr="00374CF9" w14:paraId="0B87EA98" w14:textId="77777777">
        <w:tc>
          <w:tcPr>
            <w:tcW w:w="1164" w:type="dxa"/>
            <w:shd w:val="clear" w:color="auto" w:fill="auto"/>
          </w:tcPr>
          <w:p w:rsidRPr="00374CF9" w:rsidR="00374CF9" w:rsidP="005921D9" w:rsidRDefault="00374CF9" w14:paraId="5E76E8E5" w14:textId="77777777">
            <w:pPr>
              <w:rPr>
                <w:bCs/>
              </w:rPr>
            </w:pPr>
            <w:r w:rsidRPr="00374CF9">
              <w:rPr>
                <w:bCs/>
              </w:rPr>
              <w:t>DACA3</w:t>
            </w:r>
          </w:p>
        </w:tc>
        <w:tc>
          <w:tcPr>
            <w:tcW w:w="2460" w:type="dxa"/>
            <w:shd w:val="clear" w:color="auto" w:fill="auto"/>
          </w:tcPr>
          <w:p w:rsidRPr="00374CF9" w:rsidR="00374CF9" w:rsidP="005921D9" w:rsidRDefault="00374CF9" w14:paraId="12D17ECC" w14:textId="77777777">
            <w:proofErr w:type="spellStart"/>
            <w:r w:rsidRPr="00374CF9">
              <w:t>Danthonia</w:t>
            </w:r>
            <w:proofErr w:type="spellEnd"/>
            <w:r w:rsidRPr="00374CF9">
              <w:t xml:space="preserve"> </w:t>
            </w:r>
            <w:proofErr w:type="spellStart"/>
            <w:r w:rsidRPr="00374CF9">
              <w:t>californica</w:t>
            </w:r>
            <w:proofErr w:type="spellEnd"/>
          </w:p>
        </w:tc>
        <w:tc>
          <w:tcPr>
            <w:tcW w:w="2196" w:type="dxa"/>
            <w:shd w:val="clear" w:color="auto" w:fill="auto"/>
          </w:tcPr>
          <w:p w:rsidRPr="00374CF9" w:rsidR="00374CF9" w:rsidP="005921D9" w:rsidRDefault="00374CF9" w14:paraId="09FA1747" w14:textId="77777777">
            <w:r w:rsidRPr="00374CF9">
              <w:t xml:space="preserve">California </w:t>
            </w:r>
            <w:proofErr w:type="spellStart"/>
            <w:r w:rsidRPr="00374CF9">
              <w:t>oatgrass</w:t>
            </w:r>
            <w:proofErr w:type="spellEnd"/>
          </w:p>
        </w:tc>
        <w:tc>
          <w:tcPr>
            <w:tcW w:w="1956" w:type="dxa"/>
            <w:shd w:val="clear" w:color="auto" w:fill="auto"/>
          </w:tcPr>
          <w:p w:rsidRPr="00374CF9" w:rsidR="00374CF9" w:rsidP="005921D9" w:rsidRDefault="00374CF9" w14:paraId="5A5BB6FD" w14:textId="77777777">
            <w:r w:rsidRPr="00374CF9">
              <w:t>None</w:t>
            </w:r>
          </w:p>
        </w:tc>
      </w:tr>
    </w:tbl>
    <w:p w:rsidR="00374CF9" w:rsidP="00374CF9" w:rsidRDefault="00374CF9" w14:paraId="783F8529" w14:textId="77777777"/>
    <w:p w:rsidR="00374CF9" w:rsidP="00374CF9" w:rsidRDefault="00374CF9" w14:paraId="37E45BB9" w14:textId="77777777">
      <w:pPr>
        <w:pStyle w:val="SClassInfoPara"/>
      </w:pPr>
      <w:r>
        <w:t>Description</w:t>
      </w:r>
    </w:p>
    <w:p w:rsidR="00374CF9" w:rsidP="00374CF9" w:rsidRDefault="004C6653" w14:paraId="4E9F9C5A" w14:textId="77777777">
      <w:r>
        <w:t xml:space="preserve">This is a grassland, with isolated oak trees. </w:t>
      </w:r>
      <w:r w:rsidR="00374CF9">
        <w:t>Established mature savanna usually with &lt;20% large oaks.</w:t>
      </w:r>
    </w:p>
    <w:p w:rsidR="00374CF9" w:rsidP="00374CF9" w:rsidRDefault="00374CF9" w14:paraId="5C3E01DC" w14:textId="77777777"/>
    <w:p>
      <w:r>
        <w:rPr>
          <w:i/>
          <w:u w:val="single"/>
        </w:rPr>
        <w:t>Maximum Tree Size Class</w:t>
      </w:r>
      <w:br/>
      <w:r>
        <w:t>Very Large &gt;33" DBH</w:t>
      </w:r>
    </w:p>
    <w:p w:rsidR="00374CF9" w:rsidP="00374CF9" w:rsidRDefault="00374CF9" w14:paraId="51DA349B"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74CF9" w:rsidP="00374CF9" w:rsidRDefault="00374CF9" w14:paraId="13F1ED3A" w14:textId="77777777"/>
    <w:p w:rsidR="00374CF9" w:rsidP="00374CF9" w:rsidRDefault="00374CF9" w14:paraId="43268FD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316"/>
        <w:gridCol w:w="1956"/>
      </w:tblGrid>
      <w:tr w:rsidRPr="00374CF9" w:rsidR="00374CF9" w:rsidTr="00374CF9" w14:paraId="2ED0C4C9" w14:textId="77777777">
        <w:tc>
          <w:tcPr>
            <w:tcW w:w="1056" w:type="dxa"/>
            <w:tcBorders>
              <w:top w:val="single" w:color="auto" w:sz="2" w:space="0"/>
              <w:bottom w:val="single" w:color="000000" w:sz="12" w:space="0"/>
            </w:tcBorders>
            <w:shd w:val="clear" w:color="auto" w:fill="auto"/>
          </w:tcPr>
          <w:p w:rsidRPr="00374CF9" w:rsidR="00374CF9" w:rsidP="000403DC" w:rsidRDefault="00374CF9" w14:paraId="396895FA" w14:textId="77777777">
            <w:pPr>
              <w:rPr>
                <w:b/>
                <w:bCs/>
              </w:rPr>
            </w:pPr>
            <w:r w:rsidRPr="00374CF9">
              <w:rPr>
                <w:b/>
                <w:bCs/>
              </w:rPr>
              <w:t>Symbol</w:t>
            </w:r>
          </w:p>
        </w:tc>
        <w:tc>
          <w:tcPr>
            <w:tcW w:w="2556" w:type="dxa"/>
            <w:tcBorders>
              <w:top w:val="single" w:color="auto" w:sz="2" w:space="0"/>
              <w:bottom w:val="single" w:color="000000" w:sz="12" w:space="0"/>
            </w:tcBorders>
            <w:shd w:val="clear" w:color="auto" w:fill="auto"/>
          </w:tcPr>
          <w:p w:rsidRPr="00374CF9" w:rsidR="00374CF9" w:rsidP="000403DC" w:rsidRDefault="00374CF9" w14:paraId="7C4E691D" w14:textId="77777777">
            <w:pPr>
              <w:rPr>
                <w:b/>
                <w:bCs/>
              </w:rPr>
            </w:pPr>
            <w:r w:rsidRPr="00374CF9">
              <w:rPr>
                <w:b/>
                <w:bCs/>
              </w:rPr>
              <w:t>Scientific Name</w:t>
            </w:r>
          </w:p>
        </w:tc>
        <w:tc>
          <w:tcPr>
            <w:tcW w:w="2316" w:type="dxa"/>
            <w:tcBorders>
              <w:top w:val="single" w:color="auto" w:sz="2" w:space="0"/>
              <w:bottom w:val="single" w:color="000000" w:sz="12" w:space="0"/>
            </w:tcBorders>
            <w:shd w:val="clear" w:color="auto" w:fill="auto"/>
          </w:tcPr>
          <w:p w:rsidRPr="00374CF9" w:rsidR="00374CF9" w:rsidP="000403DC" w:rsidRDefault="00374CF9" w14:paraId="672380CF" w14:textId="77777777">
            <w:pPr>
              <w:rPr>
                <w:b/>
                <w:bCs/>
              </w:rPr>
            </w:pPr>
            <w:r w:rsidRPr="00374CF9">
              <w:rPr>
                <w:b/>
                <w:bCs/>
              </w:rPr>
              <w:t>Common Name</w:t>
            </w:r>
          </w:p>
        </w:tc>
        <w:tc>
          <w:tcPr>
            <w:tcW w:w="1956" w:type="dxa"/>
            <w:tcBorders>
              <w:top w:val="single" w:color="auto" w:sz="2" w:space="0"/>
              <w:bottom w:val="single" w:color="000000" w:sz="12" w:space="0"/>
            </w:tcBorders>
            <w:shd w:val="clear" w:color="auto" w:fill="auto"/>
          </w:tcPr>
          <w:p w:rsidRPr="00374CF9" w:rsidR="00374CF9" w:rsidP="000403DC" w:rsidRDefault="00374CF9" w14:paraId="58116807" w14:textId="77777777">
            <w:pPr>
              <w:rPr>
                <w:b/>
                <w:bCs/>
              </w:rPr>
            </w:pPr>
            <w:r w:rsidRPr="00374CF9">
              <w:rPr>
                <w:b/>
                <w:bCs/>
              </w:rPr>
              <w:t>Canopy Position</w:t>
            </w:r>
          </w:p>
        </w:tc>
      </w:tr>
      <w:tr w:rsidRPr="00374CF9" w:rsidR="00374CF9" w:rsidTr="00374CF9" w14:paraId="6CAC62B3" w14:textId="77777777">
        <w:tc>
          <w:tcPr>
            <w:tcW w:w="1056" w:type="dxa"/>
            <w:tcBorders>
              <w:top w:val="single" w:color="000000" w:sz="12" w:space="0"/>
            </w:tcBorders>
            <w:shd w:val="clear" w:color="auto" w:fill="auto"/>
          </w:tcPr>
          <w:p w:rsidRPr="00374CF9" w:rsidR="00374CF9" w:rsidP="000403DC" w:rsidRDefault="00374CF9" w14:paraId="1A1A309C" w14:textId="77777777">
            <w:pPr>
              <w:rPr>
                <w:bCs/>
              </w:rPr>
            </w:pPr>
            <w:r w:rsidRPr="00374CF9">
              <w:rPr>
                <w:bCs/>
              </w:rPr>
              <w:t>PSME</w:t>
            </w:r>
          </w:p>
        </w:tc>
        <w:tc>
          <w:tcPr>
            <w:tcW w:w="2556" w:type="dxa"/>
            <w:tcBorders>
              <w:top w:val="single" w:color="000000" w:sz="12" w:space="0"/>
            </w:tcBorders>
            <w:shd w:val="clear" w:color="auto" w:fill="auto"/>
          </w:tcPr>
          <w:p w:rsidRPr="00374CF9" w:rsidR="00374CF9" w:rsidP="000403DC" w:rsidRDefault="00374CF9" w14:paraId="79C77F20" w14:textId="77777777">
            <w:proofErr w:type="spellStart"/>
            <w:r w:rsidRPr="00374CF9">
              <w:t>Pseudotsuga</w:t>
            </w:r>
            <w:proofErr w:type="spellEnd"/>
            <w:r w:rsidRPr="00374CF9">
              <w:t xml:space="preserve"> </w:t>
            </w:r>
            <w:proofErr w:type="spellStart"/>
            <w:r w:rsidRPr="00374CF9">
              <w:t>menziesii</w:t>
            </w:r>
            <w:proofErr w:type="spellEnd"/>
          </w:p>
        </w:tc>
        <w:tc>
          <w:tcPr>
            <w:tcW w:w="2316" w:type="dxa"/>
            <w:tcBorders>
              <w:top w:val="single" w:color="000000" w:sz="12" w:space="0"/>
            </w:tcBorders>
            <w:shd w:val="clear" w:color="auto" w:fill="auto"/>
          </w:tcPr>
          <w:p w:rsidRPr="00374CF9" w:rsidR="00374CF9" w:rsidP="000403DC" w:rsidRDefault="00374CF9" w14:paraId="7564E023" w14:textId="77777777">
            <w:r w:rsidRPr="00374CF9">
              <w:t>Douglas-fir</w:t>
            </w:r>
          </w:p>
        </w:tc>
        <w:tc>
          <w:tcPr>
            <w:tcW w:w="1956" w:type="dxa"/>
            <w:tcBorders>
              <w:top w:val="single" w:color="000000" w:sz="12" w:space="0"/>
            </w:tcBorders>
            <w:shd w:val="clear" w:color="auto" w:fill="auto"/>
          </w:tcPr>
          <w:p w:rsidRPr="00374CF9" w:rsidR="00374CF9" w:rsidP="000403DC" w:rsidRDefault="00374CF9" w14:paraId="39F7A61C" w14:textId="77777777">
            <w:r w:rsidRPr="00374CF9">
              <w:t>Upper</w:t>
            </w:r>
          </w:p>
        </w:tc>
      </w:tr>
      <w:tr w:rsidRPr="00374CF9" w:rsidR="00374CF9" w:rsidTr="00374CF9" w14:paraId="50FE6F69" w14:textId="77777777">
        <w:tc>
          <w:tcPr>
            <w:tcW w:w="1056" w:type="dxa"/>
            <w:shd w:val="clear" w:color="auto" w:fill="auto"/>
          </w:tcPr>
          <w:p w:rsidRPr="00374CF9" w:rsidR="00374CF9" w:rsidP="000403DC" w:rsidRDefault="00374CF9" w14:paraId="2C5367C3" w14:textId="77777777">
            <w:pPr>
              <w:rPr>
                <w:bCs/>
              </w:rPr>
            </w:pPr>
            <w:r w:rsidRPr="00374CF9">
              <w:rPr>
                <w:bCs/>
              </w:rPr>
              <w:t>TSHE</w:t>
            </w:r>
          </w:p>
        </w:tc>
        <w:tc>
          <w:tcPr>
            <w:tcW w:w="2556" w:type="dxa"/>
            <w:shd w:val="clear" w:color="auto" w:fill="auto"/>
          </w:tcPr>
          <w:p w:rsidRPr="00374CF9" w:rsidR="00374CF9" w:rsidP="000403DC" w:rsidRDefault="00374CF9" w14:paraId="16C06BB3" w14:textId="77777777">
            <w:proofErr w:type="spellStart"/>
            <w:r w:rsidRPr="00374CF9">
              <w:t>Tsuga</w:t>
            </w:r>
            <w:proofErr w:type="spellEnd"/>
            <w:r w:rsidRPr="00374CF9">
              <w:t xml:space="preserve"> </w:t>
            </w:r>
            <w:proofErr w:type="spellStart"/>
            <w:r w:rsidRPr="00374CF9">
              <w:t>heterophylla</w:t>
            </w:r>
            <w:proofErr w:type="spellEnd"/>
          </w:p>
        </w:tc>
        <w:tc>
          <w:tcPr>
            <w:tcW w:w="2316" w:type="dxa"/>
            <w:shd w:val="clear" w:color="auto" w:fill="auto"/>
          </w:tcPr>
          <w:p w:rsidRPr="00374CF9" w:rsidR="00374CF9" w:rsidP="000403DC" w:rsidRDefault="00374CF9" w14:paraId="6EF06CEB" w14:textId="77777777">
            <w:r w:rsidRPr="00374CF9">
              <w:t>Western hemlock</w:t>
            </w:r>
          </w:p>
        </w:tc>
        <w:tc>
          <w:tcPr>
            <w:tcW w:w="1956" w:type="dxa"/>
            <w:shd w:val="clear" w:color="auto" w:fill="auto"/>
          </w:tcPr>
          <w:p w:rsidRPr="00374CF9" w:rsidR="00374CF9" w:rsidP="000403DC" w:rsidRDefault="00374CF9" w14:paraId="188F6ABC" w14:textId="77777777">
            <w:r w:rsidRPr="00374CF9">
              <w:t>Upper</w:t>
            </w:r>
          </w:p>
        </w:tc>
      </w:tr>
      <w:tr w:rsidRPr="00374CF9" w:rsidR="00374CF9" w:rsidTr="00374CF9" w14:paraId="5BF73206" w14:textId="77777777">
        <w:tc>
          <w:tcPr>
            <w:tcW w:w="1056" w:type="dxa"/>
            <w:shd w:val="clear" w:color="auto" w:fill="auto"/>
          </w:tcPr>
          <w:p w:rsidRPr="00374CF9" w:rsidR="00374CF9" w:rsidP="000403DC" w:rsidRDefault="00374CF9" w14:paraId="4C04E310" w14:textId="77777777">
            <w:pPr>
              <w:rPr>
                <w:bCs/>
              </w:rPr>
            </w:pPr>
            <w:r w:rsidRPr="00374CF9">
              <w:rPr>
                <w:bCs/>
              </w:rPr>
              <w:t>ABGR</w:t>
            </w:r>
          </w:p>
        </w:tc>
        <w:tc>
          <w:tcPr>
            <w:tcW w:w="2556" w:type="dxa"/>
            <w:shd w:val="clear" w:color="auto" w:fill="auto"/>
          </w:tcPr>
          <w:p w:rsidRPr="00374CF9" w:rsidR="00374CF9" w:rsidP="000403DC" w:rsidRDefault="00374CF9" w14:paraId="7287C76F" w14:textId="77777777">
            <w:proofErr w:type="spellStart"/>
            <w:r w:rsidRPr="00374CF9">
              <w:t>Abies</w:t>
            </w:r>
            <w:proofErr w:type="spellEnd"/>
            <w:r w:rsidRPr="00374CF9">
              <w:t xml:space="preserve"> </w:t>
            </w:r>
            <w:proofErr w:type="spellStart"/>
            <w:r w:rsidRPr="00374CF9">
              <w:t>grandis</w:t>
            </w:r>
            <w:proofErr w:type="spellEnd"/>
          </w:p>
        </w:tc>
        <w:tc>
          <w:tcPr>
            <w:tcW w:w="2316" w:type="dxa"/>
            <w:shd w:val="clear" w:color="auto" w:fill="auto"/>
          </w:tcPr>
          <w:p w:rsidRPr="00374CF9" w:rsidR="00374CF9" w:rsidP="000403DC" w:rsidRDefault="00374CF9" w14:paraId="5DFAD95F" w14:textId="77777777">
            <w:r w:rsidRPr="00374CF9">
              <w:t>Grand fir</w:t>
            </w:r>
          </w:p>
        </w:tc>
        <w:tc>
          <w:tcPr>
            <w:tcW w:w="1956" w:type="dxa"/>
            <w:shd w:val="clear" w:color="auto" w:fill="auto"/>
          </w:tcPr>
          <w:p w:rsidRPr="00374CF9" w:rsidR="00374CF9" w:rsidP="000403DC" w:rsidRDefault="00374CF9" w14:paraId="7B71E8A6" w14:textId="77777777">
            <w:r w:rsidRPr="00374CF9">
              <w:t>Upper</w:t>
            </w:r>
          </w:p>
        </w:tc>
      </w:tr>
      <w:tr w:rsidRPr="00374CF9" w:rsidR="00374CF9" w:rsidTr="00374CF9" w14:paraId="0547AD16" w14:textId="77777777">
        <w:tc>
          <w:tcPr>
            <w:tcW w:w="1056" w:type="dxa"/>
            <w:shd w:val="clear" w:color="auto" w:fill="auto"/>
          </w:tcPr>
          <w:p w:rsidRPr="00374CF9" w:rsidR="00374CF9" w:rsidP="000403DC" w:rsidRDefault="00374CF9" w14:paraId="3546E4A0" w14:textId="77777777">
            <w:pPr>
              <w:rPr>
                <w:bCs/>
              </w:rPr>
            </w:pPr>
            <w:r w:rsidRPr="00374CF9">
              <w:rPr>
                <w:bCs/>
              </w:rPr>
              <w:t>SYAL</w:t>
            </w:r>
          </w:p>
        </w:tc>
        <w:tc>
          <w:tcPr>
            <w:tcW w:w="2556" w:type="dxa"/>
            <w:shd w:val="clear" w:color="auto" w:fill="auto"/>
          </w:tcPr>
          <w:p w:rsidRPr="00374CF9" w:rsidR="00374CF9" w:rsidP="000403DC" w:rsidRDefault="00374CF9" w14:paraId="7BBD9CCC" w14:textId="77777777">
            <w:proofErr w:type="spellStart"/>
            <w:r w:rsidRPr="00374CF9">
              <w:t>Symphoricarpos</w:t>
            </w:r>
            <w:proofErr w:type="spellEnd"/>
            <w:r w:rsidRPr="00374CF9">
              <w:t xml:space="preserve"> </w:t>
            </w:r>
            <w:proofErr w:type="spellStart"/>
            <w:r w:rsidRPr="00374CF9">
              <w:t>albus</w:t>
            </w:r>
            <w:proofErr w:type="spellEnd"/>
          </w:p>
        </w:tc>
        <w:tc>
          <w:tcPr>
            <w:tcW w:w="2316" w:type="dxa"/>
            <w:shd w:val="clear" w:color="auto" w:fill="auto"/>
          </w:tcPr>
          <w:p w:rsidRPr="00374CF9" w:rsidR="00374CF9" w:rsidP="000403DC" w:rsidRDefault="00374CF9" w14:paraId="343533AC" w14:textId="77777777">
            <w:r w:rsidRPr="00374CF9">
              <w:t>Common snowberry</w:t>
            </w:r>
          </w:p>
        </w:tc>
        <w:tc>
          <w:tcPr>
            <w:tcW w:w="1956" w:type="dxa"/>
            <w:shd w:val="clear" w:color="auto" w:fill="auto"/>
          </w:tcPr>
          <w:p w:rsidRPr="00374CF9" w:rsidR="00374CF9" w:rsidP="000403DC" w:rsidRDefault="00374CF9" w14:paraId="780C272C" w14:textId="77777777">
            <w:r w:rsidRPr="00374CF9">
              <w:t>Low-Mid</w:t>
            </w:r>
          </w:p>
        </w:tc>
      </w:tr>
    </w:tbl>
    <w:p w:rsidR="00374CF9" w:rsidP="00374CF9" w:rsidRDefault="00374CF9" w14:paraId="29C7E043" w14:textId="77777777"/>
    <w:p w:rsidR="00374CF9" w:rsidP="00374CF9" w:rsidRDefault="00374CF9" w14:paraId="73F337D0" w14:textId="77777777">
      <w:pPr>
        <w:pStyle w:val="SClassInfoPara"/>
      </w:pPr>
      <w:r>
        <w:lastRenderedPageBreak/>
        <w:t>Description</w:t>
      </w:r>
    </w:p>
    <w:p w:rsidR="00374CF9" w:rsidP="00374CF9" w:rsidRDefault="00F92136" w14:paraId="54B11FB8" w14:textId="77777777">
      <w:r>
        <w:t>This wa</w:t>
      </w:r>
      <w:r w:rsidR="004C6653">
        <w:t xml:space="preserve">s a rare class historically, only found in areas protected by fire, usually by river meanders. </w:t>
      </w:r>
      <w:r w:rsidR="00374CF9">
        <w:t xml:space="preserve">Usually, these late condition stands have &gt;35% canopy cover </w:t>
      </w:r>
      <w:r>
        <w:t>with a</w:t>
      </w:r>
      <w:r w:rsidR="00374CF9">
        <w:t xml:space="preserve"> mixture of Douglas-fir, western hemlock, grand fir, ponderosa pine, incense cedar</w:t>
      </w:r>
      <w:r w:rsidR="0031097B">
        <w:t>,</w:t>
      </w:r>
      <w:r w:rsidR="00374CF9">
        <w:t xml:space="preserve"> and/or misc. shrubs (snowberry and poison oak are characteristic).</w:t>
      </w:r>
    </w:p>
    <w:p w:rsidR="00374CF9" w:rsidP="00374CF9" w:rsidRDefault="00374CF9" w14:paraId="2A1ACB1C"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89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89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90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74CF9" w:rsidP="00374CF9" w:rsidRDefault="00374CF9" w14:paraId="3FB91442" w14:textId="77777777">
      <w:r>
        <w:t>Agee, James K. 1991. Fire History along an elevational gradient in the Siskiyou Mountains, Oregon. Northwest Science 65(4): 188-199.</w:t>
      </w:r>
    </w:p>
    <w:p w:rsidR="00374CF9" w:rsidP="00374CF9" w:rsidRDefault="00374CF9" w14:paraId="3A4B0C3B" w14:textId="77777777"/>
    <w:p w:rsidR="00374CF9" w:rsidP="00374CF9" w:rsidRDefault="00374CF9" w14:paraId="6C210E9E" w14:textId="77777777">
      <w:r>
        <w:t xml:space="preserve">Arno, Stephen F. 2000. Fire in western forest ecosystems. In: Brown, James K. and Jane </w:t>
      </w:r>
      <w:proofErr w:type="spellStart"/>
      <w:r>
        <w:t>Kapler</w:t>
      </w:r>
      <w:proofErr w:type="spellEnd"/>
      <w:r>
        <w:t xml:space="preserve"> Smith, eds. Wildland fire in ecosystems: Effects of fire on flora. General Technical Report RMRS-GTR-42-Vol. 2. Ogden, UT: USDA Forest Service, Rocky Mountain Research Station. 97-120.</w:t>
      </w:r>
    </w:p>
    <w:p w:rsidR="00374CF9" w:rsidP="00374CF9" w:rsidRDefault="00374CF9" w14:paraId="4B3AC5C6" w14:textId="77777777"/>
    <w:p w:rsidR="00374CF9" w:rsidP="00374CF9" w:rsidRDefault="00374CF9" w14:paraId="28C218DE" w14:textId="77777777">
      <w:proofErr w:type="spellStart"/>
      <w:r>
        <w:t>Atzet</w:t>
      </w:r>
      <w:proofErr w:type="spellEnd"/>
      <w:r>
        <w:t xml:space="preserve">, Thomas and Lisa A. </w:t>
      </w:r>
      <w:proofErr w:type="spellStart"/>
      <w:r>
        <w:t>McCrimmon</w:t>
      </w:r>
      <w:proofErr w:type="spellEnd"/>
      <w:r>
        <w:t>. 1990. Preliminary plant associations of the southern Oregon Cascade Mountain Province. Grants Pass, OR: USDA Forest Service, Siskiyou National Forest. 330 pp.</w:t>
      </w:r>
    </w:p>
    <w:p w:rsidR="00374CF9" w:rsidP="00374CF9" w:rsidRDefault="00374CF9" w14:paraId="3940D19E" w14:textId="77777777"/>
    <w:p w:rsidR="00374CF9" w:rsidP="00374CF9" w:rsidRDefault="00374CF9" w14:paraId="06B6737E" w14:textId="77777777">
      <w:r>
        <w:t>Barbour, Michael G. 1988. Californian upland forests and woodlands. In: Barbour, Michael G. and William Dwight Billings, eds. North American terrestrial vegetation. Cambridge, New York: Cambridge University Press. 131-164.</w:t>
      </w:r>
    </w:p>
    <w:p w:rsidR="00374CF9" w:rsidP="00374CF9" w:rsidRDefault="00374CF9" w14:paraId="20795B21" w14:textId="77777777"/>
    <w:p w:rsidR="00374CF9" w:rsidP="00374CF9" w:rsidRDefault="00374CF9" w14:paraId="6AA9B6DC" w14:textId="77777777">
      <w:r>
        <w:t>Barnhardt, Stephen J., Joe R. McBride, Carla Cicero et al. 1987. Vegetation dynamics of the northern oak woodland.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53-58.</w:t>
      </w:r>
    </w:p>
    <w:p w:rsidR="00374CF9" w:rsidP="00374CF9" w:rsidRDefault="00374CF9" w14:paraId="0BD906C4" w14:textId="77777777"/>
    <w:p w:rsidR="00374CF9" w:rsidP="00374CF9" w:rsidRDefault="00374CF9" w14:paraId="1FE555D0" w14:textId="77777777">
      <w:r>
        <w:t xml:space="preserve">Brown, James K. and Jane </w:t>
      </w:r>
      <w:proofErr w:type="spellStart"/>
      <w:r>
        <w:t>Kapler</w:t>
      </w:r>
      <w:proofErr w:type="spellEnd"/>
      <w:r>
        <w:t xml:space="preserve"> Smith, eds. 2000. Wildland fire in ecosystems: effects of fire on flora. General Technical Report RMRS-GTR-42-vol. 2. Ogden, UT: USDA Forest Service, Rocky Mountain Research Station. 257 pp.</w:t>
      </w:r>
    </w:p>
    <w:p w:rsidR="00374CF9" w:rsidP="00374CF9" w:rsidRDefault="00374CF9" w14:paraId="3C19C06A" w14:textId="77777777"/>
    <w:p w:rsidR="00374CF9" w:rsidP="00374CF9" w:rsidRDefault="00374CF9" w14:paraId="42F770A8" w14:textId="77777777">
      <w:r>
        <w:t>Chang, Chi-Ru. 1996. Ecosystem responses to fire and variations in fire regimes. In: Sierra Nevada Ecosystem Project: Final report to Congress, Vol. II, Assessments and scientific basis for management options, Chapter 39. Davis, CA: University of California, Centers for Water and Wildland Resources. 1071-1099.</w:t>
      </w:r>
    </w:p>
    <w:p w:rsidR="000F4AD9" w:rsidP="00374CF9" w:rsidRDefault="000F4AD9" w14:paraId="29A9C82E" w14:textId="77777777"/>
    <w:p w:rsidR="000F4AD9" w:rsidP="00374CF9" w:rsidRDefault="000F4AD9" w14:paraId="71715CCE" w14:textId="77777777">
      <w:proofErr w:type="spellStart"/>
      <w:r>
        <w:t>Dunwiddie</w:t>
      </w:r>
      <w:proofErr w:type="spellEnd"/>
      <w:r>
        <w:t xml:space="preserve">, P.E. et al. 2006. The Vascular Plant Flora of the South Puget Sound Prairies, Washington, USA. </w:t>
      </w:r>
      <w:proofErr w:type="spellStart"/>
      <w:r>
        <w:t>Davidsonia</w:t>
      </w:r>
      <w:proofErr w:type="spellEnd"/>
      <w:r>
        <w:t>: 14(2): 51-69.</w:t>
      </w:r>
    </w:p>
    <w:p w:rsidR="00374CF9" w:rsidP="00374CF9" w:rsidRDefault="00374CF9" w14:paraId="250251B5" w14:textId="77777777"/>
    <w:p w:rsidR="00374CF9" w:rsidP="00374CF9" w:rsidRDefault="00374CF9" w14:paraId="650564CB" w14:textId="77777777">
      <w:r>
        <w:t>Eyre, F.H., ed. 1980. Forest cover types of the United States and Canada. Washington, DC: Society of American Foresters. 148 pp.</w:t>
      </w:r>
    </w:p>
    <w:p w:rsidR="00374CF9" w:rsidP="00374CF9" w:rsidRDefault="00374CF9" w14:paraId="1AF8A9FF" w14:textId="77777777"/>
    <w:p w:rsidR="00374CF9" w:rsidP="00374CF9" w:rsidRDefault="00374CF9" w14:paraId="509E64D7" w14:textId="77777777">
      <w:r>
        <w:t xml:space="preserve">Griffin, James R. 1977. Oak woodland. In: Barbour, Michael G. and Jack Major, eds. Terrestrial Vegetation of California. New York, NY: John Wiley and Sons. 383-415. </w:t>
      </w:r>
    </w:p>
    <w:p w:rsidR="00374CF9" w:rsidP="00374CF9" w:rsidRDefault="00374CF9" w14:paraId="678F77B3" w14:textId="77777777"/>
    <w:p w:rsidR="00374CF9" w:rsidP="00374CF9" w:rsidRDefault="00374CF9" w14:paraId="05F007F1" w14:textId="77777777">
      <w:proofErr w:type="spellStart"/>
      <w:r>
        <w:t>Habeck</w:t>
      </w:r>
      <w:proofErr w:type="spellEnd"/>
      <w:r>
        <w:t>, James R. 1961. The original vegetation of the mid-Willamette Valley, Oregon. Northwest Science 35: 65-77.</w:t>
      </w:r>
    </w:p>
    <w:p w:rsidR="00374CF9" w:rsidP="00374CF9" w:rsidRDefault="00374CF9" w14:paraId="646D49F8" w14:textId="77777777"/>
    <w:p w:rsidR="00374CF9" w:rsidP="00374CF9" w:rsidRDefault="00374CF9" w14:paraId="4FBB8962" w14:textId="77777777">
      <w:r>
        <w:t>Hardy, Colin C., Kirsten M. Schmidt, James P. Menakis and R. Neil Samson. 2001. Spatial data for national fire planning and fuel management. International Journal of Wildland Fire 10(3&amp;4): 353-372.</w:t>
      </w:r>
    </w:p>
    <w:p w:rsidR="00374CF9" w:rsidP="00374CF9" w:rsidRDefault="00374CF9" w14:paraId="689249B8" w14:textId="77777777"/>
    <w:p w:rsidR="00374CF9" w:rsidP="00374CF9" w:rsidRDefault="00374CF9" w14:paraId="4F22FEDF" w14:textId="77777777">
      <w:r>
        <w:t>Hickman, J.C., ed. 1993. Jepson Manual: Higher plants of California. Berkeley, CA: University of California Press. 1400 pp.</w:t>
      </w:r>
    </w:p>
    <w:p w:rsidR="00374CF9" w:rsidP="00374CF9" w:rsidRDefault="00374CF9" w14:paraId="0C98817D" w14:textId="77777777"/>
    <w:p w:rsidR="00374CF9" w:rsidP="00374CF9" w:rsidRDefault="00374CF9" w14:paraId="51AC4F08" w14:textId="77777777">
      <w:r>
        <w:t xml:space="preserve">Howard, Janet L. Quercus </w:t>
      </w:r>
      <w:proofErr w:type="spellStart"/>
      <w:r>
        <w:t>garryana</w:t>
      </w:r>
      <w:proofErr w:type="spellEnd"/>
      <w:r>
        <w:t>. In: Fire Effects Information System, [Online]. USDA Forest Service, Rocky Mountain Research Station, Fire Sciences Laboratory (Producer).  Available: http://www.fs.fed.us/database/feis/ Accessed November 29, 2004.</w:t>
      </w:r>
    </w:p>
    <w:p w:rsidR="00374CF9" w:rsidP="00374CF9" w:rsidRDefault="00374CF9" w14:paraId="5A60CFB4" w14:textId="77777777"/>
    <w:p w:rsidR="00374CF9" w:rsidP="00374CF9" w:rsidRDefault="00374CF9" w14:paraId="4F0D1883" w14:textId="77777777">
      <w:r>
        <w:t xml:space="preserve">Kilgore, Bruce M. 1981. Fire in ecosystem distribution and structure: western forests and scrublands. In: Mooney, H.A., T.M. </w:t>
      </w:r>
      <w:proofErr w:type="spellStart"/>
      <w:r>
        <w:t>Bonnicksen</w:t>
      </w:r>
      <w:proofErr w:type="spellEnd"/>
      <w:r>
        <w:t xml:space="preserve">, N.L. Christensen et al., technical coordinators. Proceedings of the conference: Fire regimes and ecosystem properties. 11-15 December 1978, Honolulu, HI. </w:t>
      </w:r>
      <w:r w:rsidR="00E13FA3">
        <w:t>Gen. Tech. Rep.</w:t>
      </w:r>
      <w:r>
        <w:t xml:space="preserve"> WO-26. Washington, DC: USDA Forest Service. 58-89. </w:t>
      </w:r>
    </w:p>
    <w:p w:rsidR="00374CF9" w:rsidP="00374CF9" w:rsidRDefault="00374CF9" w14:paraId="4472378D" w14:textId="77777777"/>
    <w:p w:rsidR="00374CF9" w:rsidP="00374CF9" w:rsidRDefault="00374CF9" w14:paraId="6CC9ED84" w14:textId="77777777">
      <w:proofErr w:type="spellStart"/>
      <w:r>
        <w:t>Kuchler</w:t>
      </w:r>
      <w:proofErr w:type="spellEnd"/>
      <w:r>
        <w:t>, A.W. 1964. Manual to accompany the map of potential vegetation of the conterminous United States. Special Publication No. 36. New York: American Geographical Society. 77 pp.</w:t>
      </w:r>
    </w:p>
    <w:p w:rsidR="00374CF9" w:rsidP="00374CF9" w:rsidRDefault="00374CF9" w14:paraId="19A9E43B" w14:textId="77777777"/>
    <w:p w:rsidR="00374CF9" w:rsidP="00374CF9" w:rsidRDefault="00374CF9" w14:paraId="25A567E7" w14:textId="77777777">
      <w:r>
        <w:t xml:space="preserve">McDonald, Philip M., Don </w:t>
      </w:r>
      <w:proofErr w:type="spellStart"/>
      <w:r>
        <w:t>Minore</w:t>
      </w:r>
      <w:proofErr w:type="spellEnd"/>
      <w:r>
        <w:t xml:space="preserve"> and Tom </w:t>
      </w:r>
      <w:proofErr w:type="spellStart"/>
      <w:r>
        <w:t>Atzet</w:t>
      </w:r>
      <w:proofErr w:type="spellEnd"/>
      <w:r>
        <w:t>. 1983. Southwestern Oregon-northern California hardwoods. In: Burns, Russell M., compiler. Silvicultural systems for the major forest types of the United States. Agricultural Handbook 445. Washington, DC: US Department of Agriculture. 29-32.</w:t>
      </w:r>
    </w:p>
    <w:p w:rsidR="00374CF9" w:rsidP="00374CF9" w:rsidRDefault="00374CF9" w14:paraId="558FD2CC" w14:textId="77777777"/>
    <w:p w:rsidR="00374CF9" w:rsidP="00374CF9" w:rsidRDefault="00374CF9" w14:paraId="0996B9B3" w14:textId="77777777">
      <w:r>
        <w:t xml:space="preserve">Muick, Pamela C. and James W. Bartolome. 1987. Factors associated with oak regeneration in California. In: Plumb, Timothy R. and Norman H. Pillsbury, technical coordinators. Proceedings of the symposium on multiple-use management of California's hardwood resources. 12-14 November 1986, San Luis Obispo, CA. </w:t>
      </w:r>
      <w:r w:rsidR="00E13FA3">
        <w:t>Gen. Tech. Rep.</w:t>
      </w:r>
      <w:r>
        <w:t xml:space="preserve"> PSW-100. Berkeley, CA: USDA Forest Service, Pacific Southwest Forest and Range Experiment Station. 86-91.</w:t>
      </w:r>
    </w:p>
    <w:p w:rsidR="00374CF9" w:rsidP="00374CF9" w:rsidRDefault="00374CF9" w14:paraId="765EB67B" w14:textId="77777777"/>
    <w:p w:rsidR="00374CF9" w:rsidP="00374CF9" w:rsidRDefault="00374CF9" w14:paraId="2A8B7E34" w14:textId="77777777">
      <w:r>
        <w:t>NatureServe. 2007. International Ecological Classification Standard: Terrestrial Ecological Classifications. NatureServe Central Databases. Arlington, VA. Data current as of 10 February 2007.</w:t>
      </w:r>
    </w:p>
    <w:p w:rsidR="00374CF9" w:rsidP="00374CF9" w:rsidRDefault="00374CF9" w14:paraId="44754B8F" w14:textId="77777777"/>
    <w:p w:rsidR="00374CF9" w:rsidP="00374CF9" w:rsidRDefault="00374CF9" w14:paraId="62E08F67" w14:textId="77777777">
      <w:r>
        <w:t>Reed, Lois J. and Neil G. Sugihara. 1987. Northern oak woodlands-ecosystem in jeopardy or is it already too late? In: Plumb, Timothy R. and Norman H. Pillsbury, technical coordinators. Proceedings of the symposium on multiple-use management of California's hardwood resources.12-14 November 1986, San Luis Obispo, CA. Gen. Tech. Rep. PSW-100. Berkeley, CA: USDA Forest Service, Pacific Southwest Forest and Range Experiment Station. 59-63.</w:t>
      </w:r>
    </w:p>
    <w:p w:rsidR="00374CF9" w:rsidP="00374CF9" w:rsidRDefault="00374CF9" w14:paraId="5BEA562E" w14:textId="77777777"/>
    <w:p w:rsidR="00374CF9" w:rsidP="00374CF9" w:rsidRDefault="00374CF9" w14:paraId="47F914E7" w14:textId="77777777">
      <w:r>
        <w:t>Riegel, Gregg M., Bradley G. Smith and Jerry F. Franklin. 1992. Foothill oak woodlands of the interior valleys of southwestern Oregon. Northwest Science 66(2): 66-76</w:t>
      </w:r>
    </w:p>
    <w:p w:rsidR="00374CF9" w:rsidP="00374CF9" w:rsidRDefault="00374CF9" w14:paraId="39A3B4DD" w14:textId="77777777"/>
    <w:p w:rsidR="000F4AD9" w:rsidP="000F4AD9" w:rsidRDefault="000F4AD9" w14:paraId="585E5F0C" w14:textId="77777777">
      <w:proofErr w:type="spellStart"/>
      <w:r>
        <w:t>Rocchio</w:t>
      </w:r>
      <w:proofErr w:type="spellEnd"/>
      <w:r>
        <w:t xml:space="preserve">, Joe. 2011. Ecological Integrity Assessment: Willamette Valley Upland Prairie and Savanna. Version 2.25.2011. Washington Natural Heritage Program, Washington State Department of Natural Resources. Available: </w:t>
      </w:r>
      <w:r w:rsidRPr="00AA0A7E">
        <w:t>http://www1.dnr.wa.gov/nhp/refdesk/communities/eia_list.html</w:t>
      </w:r>
      <w:r>
        <w:t xml:space="preserve">. </w:t>
      </w:r>
    </w:p>
    <w:p w:rsidR="000F4AD9" w:rsidP="00374CF9" w:rsidRDefault="000F4AD9" w14:paraId="37712441" w14:textId="77777777"/>
    <w:p w:rsidR="00374CF9" w:rsidP="00374CF9" w:rsidRDefault="00374CF9" w14:paraId="0A88A3BD"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374CF9" w:rsidP="00374CF9" w:rsidRDefault="00374CF9" w14:paraId="36FE4022" w14:textId="77777777"/>
    <w:p w:rsidR="00374CF9" w:rsidP="00374CF9" w:rsidRDefault="00374CF9" w14:paraId="52EF3436" w14:textId="77777777">
      <w:proofErr w:type="spellStart"/>
      <w:r>
        <w:t>Sensenig</w:t>
      </w:r>
      <w:proofErr w:type="spellEnd"/>
      <w:r>
        <w:t>, T.S. 2002. Development, fire history and current and past growth of old-growth and young-growth forest stands in the Cascade, Siskiyou, and mid-coast mountains of southwestern Oregon. PhD thesis. Corvallis, OR: Oregon State University. 180 pp.</w:t>
      </w:r>
    </w:p>
    <w:p w:rsidR="00374CF9" w:rsidP="00374CF9" w:rsidRDefault="00374CF9" w14:paraId="3DB2EFFB" w14:textId="77777777"/>
    <w:p w:rsidR="00374CF9" w:rsidP="00374CF9" w:rsidRDefault="00374CF9" w14:paraId="14AD4D66" w14:textId="77777777">
      <w:r>
        <w:t xml:space="preserve">Smith, Winston Paul. 1985. Plant associations within the interior valleys of the Umpqua River Basin, Oregon. Journal of Range Management 38(6): 526-530. </w:t>
      </w:r>
    </w:p>
    <w:p w:rsidR="00374CF9" w:rsidP="00374CF9" w:rsidRDefault="00374CF9" w14:paraId="577EF408" w14:textId="77777777"/>
    <w:p w:rsidR="00374CF9" w:rsidP="00374CF9" w:rsidRDefault="00374CF9" w14:paraId="3C64B6AA" w14:textId="77777777">
      <w:proofErr w:type="spellStart"/>
      <w:r>
        <w:t>Thilenius</w:t>
      </w:r>
      <w:proofErr w:type="spellEnd"/>
      <w:r>
        <w:t xml:space="preserve">, John F. 1968. The Quercus </w:t>
      </w:r>
      <w:proofErr w:type="spellStart"/>
      <w:r>
        <w:t>garryana</w:t>
      </w:r>
      <w:proofErr w:type="spellEnd"/>
      <w:r>
        <w:t xml:space="preserve"> forests of the Willamette Valley, Oregon. Ecology 49(6): 1124-1133.</w:t>
      </w:r>
    </w:p>
    <w:p w:rsidR="00374CF9" w:rsidP="00374CF9" w:rsidRDefault="00374CF9" w14:paraId="7EC076D7" w14:textId="77777777"/>
    <w:p w:rsidR="00374CF9" w:rsidP="00374CF9" w:rsidRDefault="00374CF9" w14:paraId="389C0334" w14:textId="77777777">
      <w:r>
        <w:t xml:space="preserve">Thorne, Robert F. 1976. The vascular plant communities of California. In: </w:t>
      </w:r>
      <w:proofErr w:type="spellStart"/>
      <w:r>
        <w:t>Latting</w:t>
      </w:r>
      <w:proofErr w:type="spellEnd"/>
      <w:r>
        <w:t>, June, ed. Proceedings of symposium--Plant communities of southern California. 4 May 1974; Fullerton, CA. Special Publication No. 2. Berkeley, CA: California Native Plant Society: 1-31. [3289]</w:t>
      </w:r>
    </w:p>
    <w:p w:rsidR="00374CF9" w:rsidP="00374CF9" w:rsidRDefault="00374CF9" w14:paraId="5433A759" w14:textId="77777777"/>
    <w:p w:rsidR="000F4AD9" w:rsidP="00374CF9" w:rsidRDefault="000F4AD9" w14:paraId="5CA7E9C8" w14:textId="77777777">
      <w:proofErr w:type="spellStart"/>
      <w:r>
        <w:t>Thysell</w:t>
      </w:r>
      <w:proofErr w:type="spellEnd"/>
      <w:r>
        <w:t xml:space="preserve">, D.R. and A.B. Carey. 2001. Quercus </w:t>
      </w:r>
      <w:proofErr w:type="spellStart"/>
      <w:r>
        <w:t>garryana</w:t>
      </w:r>
      <w:proofErr w:type="spellEnd"/>
      <w:r>
        <w:t xml:space="preserve"> communities in the Puget Trough, Washington. Northwest Science, 75:3. </w:t>
      </w:r>
    </w:p>
    <w:p w:rsidR="000F4AD9" w:rsidP="00374CF9" w:rsidRDefault="000F4AD9" w14:paraId="30C07F70" w14:textId="77777777"/>
    <w:p w:rsidR="00374CF9" w:rsidP="00374CF9" w:rsidRDefault="00374CF9" w14:paraId="63E5C719" w14:textId="77777777">
      <w:proofErr w:type="spellStart"/>
      <w:r>
        <w:t>Vogl</w:t>
      </w:r>
      <w:proofErr w:type="spellEnd"/>
      <w:r>
        <w:t xml:space="preserve">, Richard J. 1977. Fire frequency and site degradation. In: Mooney, Harold A. and C. Eugene Conrad, technical coordinators. Proceedings of the symposium--On the environmental consequences of fire and fuel management in Mediterranean ecosystems. 1-5 August 1977; Palo Alto, CA. </w:t>
      </w:r>
      <w:r w:rsidR="00E13FA3">
        <w:t>Gen. Tech. Rep.</w:t>
      </w:r>
      <w:r>
        <w:t xml:space="preserve"> WO-3. Washington, DC: USDA Forest Service. 193-201.</w:t>
      </w:r>
    </w:p>
    <w:p w:rsidRPr="00A43E41" w:rsidR="004D5F12" w:rsidP="00374CF9" w:rsidRDefault="004D5F12" w14:paraId="0113FB0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4C37F" w14:textId="77777777" w:rsidR="00DD537F" w:rsidRDefault="00DD537F">
      <w:r>
        <w:separator/>
      </w:r>
    </w:p>
  </w:endnote>
  <w:endnote w:type="continuationSeparator" w:id="0">
    <w:p w14:paraId="2939FC2B" w14:textId="77777777" w:rsidR="00DD537F" w:rsidRDefault="00DD537F">
      <w:r>
        <w:continuationSeparator/>
      </w:r>
    </w:p>
  </w:endnote>
  <w:endnote w:type="continuationNotice" w:id="1">
    <w:p w14:paraId="7FB31D16" w14:textId="77777777" w:rsidR="00DD537F" w:rsidRDefault="00DD5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58753" w14:textId="77777777" w:rsidR="00374CF9" w:rsidRDefault="00374CF9" w:rsidP="00374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0BEC3" w14:textId="77777777" w:rsidR="00DD537F" w:rsidRDefault="00DD537F">
      <w:r>
        <w:separator/>
      </w:r>
    </w:p>
  </w:footnote>
  <w:footnote w:type="continuationSeparator" w:id="0">
    <w:p w14:paraId="0095F500" w14:textId="77777777" w:rsidR="00DD537F" w:rsidRDefault="00DD537F">
      <w:r>
        <w:continuationSeparator/>
      </w:r>
    </w:p>
  </w:footnote>
  <w:footnote w:type="continuationNotice" w:id="1">
    <w:p w14:paraId="44ADC35E" w14:textId="77777777" w:rsidR="00DD537F" w:rsidRDefault="00DD5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59710" w14:textId="77777777" w:rsidR="00A43E41" w:rsidRDefault="00A43E41" w:rsidP="00374C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F9"/>
    <w:rsid w:val="00005947"/>
    <w:rsid w:val="00006AF9"/>
    <w:rsid w:val="0002152F"/>
    <w:rsid w:val="00023101"/>
    <w:rsid w:val="0003133B"/>
    <w:rsid w:val="00031661"/>
    <w:rsid w:val="00035AB6"/>
    <w:rsid w:val="00036067"/>
    <w:rsid w:val="000366F5"/>
    <w:rsid w:val="00036EE4"/>
    <w:rsid w:val="00060616"/>
    <w:rsid w:val="00060925"/>
    <w:rsid w:val="00062E6C"/>
    <w:rsid w:val="00072EFC"/>
    <w:rsid w:val="000B5DA8"/>
    <w:rsid w:val="000C6641"/>
    <w:rsid w:val="000D0A31"/>
    <w:rsid w:val="000D2569"/>
    <w:rsid w:val="000F031B"/>
    <w:rsid w:val="000F0FE2"/>
    <w:rsid w:val="000F4AD9"/>
    <w:rsid w:val="0010237B"/>
    <w:rsid w:val="00113A24"/>
    <w:rsid w:val="001368CB"/>
    <w:rsid w:val="00140332"/>
    <w:rsid w:val="0018054C"/>
    <w:rsid w:val="00190A7C"/>
    <w:rsid w:val="00191991"/>
    <w:rsid w:val="00191C68"/>
    <w:rsid w:val="001A0625"/>
    <w:rsid w:val="001A09C3"/>
    <w:rsid w:val="001C2B3F"/>
    <w:rsid w:val="001C6795"/>
    <w:rsid w:val="00201D37"/>
    <w:rsid w:val="002035A1"/>
    <w:rsid w:val="002103D4"/>
    <w:rsid w:val="00210B26"/>
    <w:rsid w:val="00240A2B"/>
    <w:rsid w:val="00240CE1"/>
    <w:rsid w:val="0025768B"/>
    <w:rsid w:val="00266C1F"/>
    <w:rsid w:val="00285F40"/>
    <w:rsid w:val="002A2340"/>
    <w:rsid w:val="002A563D"/>
    <w:rsid w:val="002B45B7"/>
    <w:rsid w:val="002C37E6"/>
    <w:rsid w:val="002D0E9B"/>
    <w:rsid w:val="002D31EE"/>
    <w:rsid w:val="002D49EF"/>
    <w:rsid w:val="00300328"/>
    <w:rsid w:val="00301476"/>
    <w:rsid w:val="0031097B"/>
    <w:rsid w:val="003110AC"/>
    <w:rsid w:val="00313322"/>
    <w:rsid w:val="00320C6A"/>
    <w:rsid w:val="00320D5A"/>
    <w:rsid w:val="003301EC"/>
    <w:rsid w:val="003379B5"/>
    <w:rsid w:val="00362A51"/>
    <w:rsid w:val="00367591"/>
    <w:rsid w:val="003706C4"/>
    <w:rsid w:val="0037120A"/>
    <w:rsid w:val="00374CF9"/>
    <w:rsid w:val="003953D0"/>
    <w:rsid w:val="003A1EBD"/>
    <w:rsid w:val="003A3976"/>
    <w:rsid w:val="003C4AA1"/>
    <w:rsid w:val="003C6CFB"/>
    <w:rsid w:val="003D4155"/>
    <w:rsid w:val="003F08BB"/>
    <w:rsid w:val="003F322E"/>
    <w:rsid w:val="003F384F"/>
    <w:rsid w:val="00400D76"/>
    <w:rsid w:val="004016D3"/>
    <w:rsid w:val="004052F1"/>
    <w:rsid w:val="00413292"/>
    <w:rsid w:val="00444814"/>
    <w:rsid w:val="0045006E"/>
    <w:rsid w:val="00462F89"/>
    <w:rsid w:val="00464BB8"/>
    <w:rsid w:val="00465533"/>
    <w:rsid w:val="004830F3"/>
    <w:rsid w:val="004B3810"/>
    <w:rsid w:val="004B661D"/>
    <w:rsid w:val="004B779E"/>
    <w:rsid w:val="004C6653"/>
    <w:rsid w:val="004D5F12"/>
    <w:rsid w:val="004F1BBF"/>
    <w:rsid w:val="004F32E7"/>
    <w:rsid w:val="004F5DE6"/>
    <w:rsid w:val="00503E44"/>
    <w:rsid w:val="00504FDC"/>
    <w:rsid w:val="00511556"/>
    <w:rsid w:val="00512636"/>
    <w:rsid w:val="00522705"/>
    <w:rsid w:val="00531069"/>
    <w:rsid w:val="00546B88"/>
    <w:rsid w:val="00554272"/>
    <w:rsid w:val="00560E93"/>
    <w:rsid w:val="00562F01"/>
    <w:rsid w:val="00572597"/>
    <w:rsid w:val="00573E56"/>
    <w:rsid w:val="005747FE"/>
    <w:rsid w:val="00587A2E"/>
    <w:rsid w:val="0059565C"/>
    <w:rsid w:val="005A033C"/>
    <w:rsid w:val="005B0232"/>
    <w:rsid w:val="005B1DDE"/>
    <w:rsid w:val="005B3440"/>
    <w:rsid w:val="005B386F"/>
    <w:rsid w:val="005B4554"/>
    <w:rsid w:val="005C123F"/>
    <w:rsid w:val="005C15AE"/>
    <w:rsid w:val="005C2928"/>
    <w:rsid w:val="005C475F"/>
    <w:rsid w:val="005F1AF0"/>
    <w:rsid w:val="005F333A"/>
    <w:rsid w:val="005F3E35"/>
    <w:rsid w:val="00610A93"/>
    <w:rsid w:val="00612683"/>
    <w:rsid w:val="0061440A"/>
    <w:rsid w:val="00615F32"/>
    <w:rsid w:val="00621C0C"/>
    <w:rsid w:val="00626A79"/>
    <w:rsid w:val="00642431"/>
    <w:rsid w:val="00683368"/>
    <w:rsid w:val="00683546"/>
    <w:rsid w:val="00691641"/>
    <w:rsid w:val="00691C3A"/>
    <w:rsid w:val="006A51EC"/>
    <w:rsid w:val="006C0ECB"/>
    <w:rsid w:val="006D2137"/>
    <w:rsid w:val="006E59C5"/>
    <w:rsid w:val="007004D6"/>
    <w:rsid w:val="00700C23"/>
    <w:rsid w:val="0070333C"/>
    <w:rsid w:val="00703CDD"/>
    <w:rsid w:val="0072055A"/>
    <w:rsid w:val="00724686"/>
    <w:rsid w:val="00751DBE"/>
    <w:rsid w:val="00760203"/>
    <w:rsid w:val="007742B4"/>
    <w:rsid w:val="00790258"/>
    <w:rsid w:val="007B0D26"/>
    <w:rsid w:val="007B2B17"/>
    <w:rsid w:val="007C7AF3"/>
    <w:rsid w:val="007E4B31"/>
    <w:rsid w:val="007F33B2"/>
    <w:rsid w:val="00826176"/>
    <w:rsid w:val="008317C0"/>
    <w:rsid w:val="008327C1"/>
    <w:rsid w:val="0083523E"/>
    <w:rsid w:val="00836384"/>
    <w:rsid w:val="0085326E"/>
    <w:rsid w:val="00857297"/>
    <w:rsid w:val="008610DF"/>
    <w:rsid w:val="00863049"/>
    <w:rsid w:val="008658E9"/>
    <w:rsid w:val="00866639"/>
    <w:rsid w:val="00867BEE"/>
    <w:rsid w:val="008A1F68"/>
    <w:rsid w:val="008B679A"/>
    <w:rsid w:val="008D6868"/>
    <w:rsid w:val="008E0BF0"/>
    <w:rsid w:val="008E273F"/>
    <w:rsid w:val="008F1823"/>
    <w:rsid w:val="008F7F1C"/>
    <w:rsid w:val="00900C3C"/>
    <w:rsid w:val="00901410"/>
    <w:rsid w:val="00901CA2"/>
    <w:rsid w:val="009275B8"/>
    <w:rsid w:val="00945DBA"/>
    <w:rsid w:val="00955A66"/>
    <w:rsid w:val="00956116"/>
    <w:rsid w:val="0096072E"/>
    <w:rsid w:val="00964894"/>
    <w:rsid w:val="00967C07"/>
    <w:rsid w:val="009A36F4"/>
    <w:rsid w:val="009B1FAA"/>
    <w:rsid w:val="009C52D4"/>
    <w:rsid w:val="009C78BA"/>
    <w:rsid w:val="009D6227"/>
    <w:rsid w:val="009E0DB5"/>
    <w:rsid w:val="009F01E8"/>
    <w:rsid w:val="009F25DF"/>
    <w:rsid w:val="009F4101"/>
    <w:rsid w:val="00A247B9"/>
    <w:rsid w:val="00A26A9B"/>
    <w:rsid w:val="00A30D1A"/>
    <w:rsid w:val="00A3657F"/>
    <w:rsid w:val="00A43E41"/>
    <w:rsid w:val="00A44540"/>
    <w:rsid w:val="00A44EF7"/>
    <w:rsid w:val="00A52D9C"/>
    <w:rsid w:val="00A60E4D"/>
    <w:rsid w:val="00A87C35"/>
    <w:rsid w:val="00A9365B"/>
    <w:rsid w:val="00AA0A7E"/>
    <w:rsid w:val="00AF7A61"/>
    <w:rsid w:val="00B0219B"/>
    <w:rsid w:val="00B02771"/>
    <w:rsid w:val="00B1195A"/>
    <w:rsid w:val="00B120BD"/>
    <w:rsid w:val="00B17612"/>
    <w:rsid w:val="00B27184"/>
    <w:rsid w:val="00B45186"/>
    <w:rsid w:val="00B55CB2"/>
    <w:rsid w:val="00B650FF"/>
    <w:rsid w:val="00B746D4"/>
    <w:rsid w:val="00B80C71"/>
    <w:rsid w:val="00B875D7"/>
    <w:rsid w:val="00B92A33"/>
    <w:rsid w:val="00BB346C"/>
    <w:rsid w:val="00BF1311"/>
    <w:rsid w:val="00BF3879"/>
    <w:rsid w:val="00BF5AD2"/>
    <w:rsid w:val="00C0481C"/>
    <w:rsid w:val="00C07272"/>
    <w:rsid w:val="00C21B4A"/>
    <w:rsid w:val="00C3230C"/>
    <w:rsid w:val="00C43CF6"/>
    <w:rsid w:val="00C525D4"/>
    <w:rsid w:val="00C52E14"/>
    <w:rsid w:val="00C63990"/>
    <w:rsid w:val="00C66955"/>
    <w:rsid w:val="00C73E35"/>
    <w:rsid w:val="00C80F7B"/>
    <w:rsid w:val="00C908F2"/>
    <w:rsid w:val="00C90E95"/>
    <w:rsid w:val="00CA2C4F"/>
    <w:rsid w:val="00CA2D4E"/>
    <w:rsid w:val="00CB5E13"/>
    <w:rsid w:val="00CF5B29"/>
    <w:rsid w:val="00D04D5D"/>
    <w:rsid w:val="00D111B5"/>
    <w:rsid w:val="00D12502"/>
    <w:rsid w:val="00D37B60"/>
    <w:rsid w:val="00D61AC5"/>
    <w:rsid w:val="00D653F0"/>
    <w:rsid w:val="00D81349"/>
    <w:rsid w:val="00D90718"/>
    <w:rsid w:val="00D96D94"/>
    <w:rsid w:val="00DA2790"/>
    <w:rsid w:val="00DA6645"/>
    <w:rsid w:val="00DB1F84"/>
    <w:rsid w:val="00DB291F"/>
    <w:rsid w:val="00DB5E0C"/>
    <w:rsid w:val="00DD0B06"/>
    <w:rsid w:val="00DD19FA"/>
    <w:rsid w:val="00DD537F"/>
    <w:rsid w:val="00DE3A47"/>
    <w:rsid w:val="00DE5B29"/>
    <w:rsid w:val="00E01EC8"/>
    <w:rsid w:val="00E02CF7"/>
    <w:rsid w:val="00E13FA3"/>
    <w:rsid w:val="00E15278"/>
    <w:rsid w:val="00E152C8"/>
    <w:rsid w:val="00E23FCB"/>
    <w:rsid w:val="00E27D06"/>
    <w:rsid w:val="00E61F9B"/>
    <w:rsid w:val="00E741B2"/>
    <w:rsid w:val="00E75D01"/>
    <w:rsid w:val="00E83022"/>
    <w:rsid w:val="00E97299"/>
    <w:rsid w:val="00EC4A14"/>
    <w:rsid w:val="00EC6DF4"/>
    <w:rsid w:val="00ED3436"/>
    <w:rsid w:val="00ED69E5"/>
    <w:rsid w:val="00EF1C61"/>
    <w:rsid w:val="00EF3349"/>
    <w:rsid w:val="00EF54A9"/>
    <w:rsid w:val="00EF6C66"/>
    <w:rsid w:val="00F05351"/>
    <w:rsid w:val="00F12753"/>
    <w:rsid w:val="00F23676"/>
    <w:rsid w:val="00F43172"/>
    <w:rsid w:val="00F4692E"/>
    <w:rsid w:val="00F55FA9"/>
    <w:rsid w:val="00F86C13"/>
    <w:rsid w:val="00F873A7"/>
    <w:rsid w:val="00F92136"/>
    <w:rsid w:val="00F948F2"/>
    <w:rsid w:val="00FA28B7"/>
    <w:rsid w:val="00FB6F84"/>
    <w:rsid w:val="00FB7ABC"/>
    <w:rsid w:val="00FC3DB5"/>
    <w:rsid w:val="00FC5F4D"/>
    <w:rsid w:val="00FC671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80C70"/>
  <w15:docId w15:val="{34C92FD1-23AD-4D33-921E-AD6D73D0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0219B"/>
    <w:rPr>
      <w:rFonts w:ascii="Tahoma" w:hAnsi="Tahoma" w:cs="Tahoma"/>
      <w:sz w:val="16"/>
      <w:szCs w:val="16"/>
    </w:rPr>
  </w:style>
  <w:style w:type="character" w:customStyle="1" w:styleId="BalloonTextChar">
    <w:name w:val="Balloon Text Char"/>
    <w:basedOn w:val="DefaultParagraphFont"/>
    <w:link w:val="BalloonText"/>
    <w:uiPriority w:val="99"/>
    <w:semiHidden/>
    <w:rsid w:val="00B0219B"/>
    <w:rPr>
      <w:rFonts w:ascii="Tahoma" w:hAnsi="Tahoma" w:cs="Tahoma"/>
      <w:sz w:val="16"/>
      <w:szCs w:val="16"/>
    </w:rPr>
  </w:style>
  <w:style w:type="paragraph" w:styleId="ListParagraph">
    <w:name w:val="List Paragraph"/>
    <w:basedOn w:val="Normal"/>
    <w:uiPriority w:val="34"/>
    <w:qFormat/>
    <w:rsid w:val="00866639"/>
    <w:pPr>
      <w:ind w:left="720"/>
    </w:pPr>
    <w:rPr>
      <w:rFonts w:ascii="Calibri" w:eastAsiaTheme="minorHAnsi" w:hAnsi="Calibri"/>
      <w:sz w:val="22"/>
      <w:szCs w:val="22"/>
    </w:rPr>
  </w:style>
  <w:style w:type="character" w:styleId="Hyperlink">
    <w:name w:val="Hyperlink"/>
    <w:basedOn w:val="DefaultParagraphFont"/>
    <w:rsid w:val="00866639"/>
    <w:rPr>
      <w:color w:val="0000FF" w:themeColor="hyperlink"/>
      <w:u w:val="single"/>
    </w:rPr>
  </w:style>
  <w:style w:type="character" w:styleId="CommentReference">
    <w:name w:val="annotation reference"/>
    <w:basedOn w:val="DefaultParagraphFont"/>
    <w:uiPriority w:val="99"/>
    <w:semiHidden/>
    <w:unhideWhenUsed/>
    <w:rsid w:val="00B27184"/>
    <w:rPr>
      <w:sz w:val="16"/>
      <w:szCs w:val="16"/>
    </w:rPr>
  </w:style>
  <w:style w:type="paragraph" w:styleId="CommentText">
    <w:name w:val="annotation text"/>
    <w:basedOn w:val="Normal"/>
    <w:link w:val="CommentTextChar"/>
    <w:uiPriority w:val="99"/>
    <w:semiHidden/>
    <w:unhideWhenUsed/>
    <w:rsid w:val="00B27184"/>
    <w:rPr>
      <w:sz w:val="20"/>
      <w:szCs w:val="20"/>
    </w:rPr>
  </w:style>
  <w:style w:type="character" w:customStyle="1" w:styleId="CommentTextChar">
    <w:name w:val="Comment Text Char"/>
    <w:basedOn w:val="DefaultParagraphFont"/>
    <w:link w:val="CommentText"/>
    <w:uiPriority w:val="99"/>
    <w:semiHidden/>
    <w:rsid w:val="00B27184"/>
  </w:style>
  <w:style w:type="paragraph" w:styleId="CommentSubject">
    <w:name w:val="annotation subject"/>
    <w:basedOn w:val="CommentText"/>
    <w:next w:val="CommentText"/>
    <w:link w:val="CommentSubjectChar"/>
    <w:uiPriority w:val="99"/>
    <w:semiHidden/>
    <w:unhideWhenUsed/>
    <w:rsid w:val="00B27184"/>
    <w:rPr>
      <w:b/>
      <w:bCs/>
    </w:rPr>
  </w:style>
  <w:style w:type="character" w:customStyle="1" w:styleId="CommentSubjectChar">
    <w:name w:val="Comment Subject Char"/>
    <w:basedOn w:val="CommentTextChar"/>
    <w:link w:val="CommentSubject"/>
    <w:uiPriority w:val="99"/>
    <w:semiHidden/>
    <w:rsid w:val="00B27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338">
      <w:bodyDiv w:val="1"/>
      <w:marLeft w:val="0"/>
      <w:marRight w:val="0"/>
      <w:marTop w:val="0"/>
      <w:marBottom w:val="0"/>
      <w:divBdr>
        <w:top w:val="none" w:sz="0" w:space="0" w:color="auto"/>
        <w:left w:val="none" w:sz="0" w:space="0" w:color="auto"/>
        <w:bottom w:val="none" w:sz="0" w:space="0" w:color="auto"/>
        <w:right w:val="none" w:sz="0" w:space="0" w:color="auto"/>
      </w:divBdr>
    </w:div>
    <w:div w:id="11795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2017-03-23T19:29:00Z</cp:lastPrinted>
  <dcterms:created xsi:type="dcterms:W3CDTF">2017-07-27T00:06:00Z</dcterms:created>
  <dcterms:modified xsi:type="dcterms:W3CDTF">2018-06-14T19:42:00Z</dcterms:modified>
</cp:coreProperties>
</file>