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BA" w:rsidP="00A15FBA" w:rsidRDefault="00A15FBA" w14:paraId="143838B6" w14:textId="48C614AF">
      <w:pPr>
        <w:pStyle w:val="BpSTitle"/>
      </w:pPr>
      <w:r>
        <w:t>11260</w:t>
      </w:r>
    </w:p>
    <w:p w:rsidR="00A15FBA" w:rsidP="00A15FBA" w:rsidRDefault="00A15FBA" w14:paraId="4BE4600E" w14:textId="77777777">
      <w:pPr>
        <w:pStyle w:val="BpSTitle"/>
      </w:pPr>
      <w:r>
        <w:t>Inter-Mountain Basins Montane Sagebrush Steppe</w:t>
      </w:r>
    </w:p>
    <w:p w:rsidR="00A15FBA" w:rsidP="00A15FBA" w:rsidRDefault="00A15FBA" w14:paraId="1345CCEF" w14:textId="4F639F18">
      <w:r>
        <w:t xmlns:w="http://schemas.openxmlformats.org/wordprocessingml/2006/main">BpS Model/Description Version: Aug. 2020</w:t>
      </w:r>
      <w:r>
        <w:tab/>
      </w:r>
      <w:r>
        <w:tab/>
      </w:r>
      <w:r>
        <w:tab/>
      </w:r>
      <w:r>
        <w:tab/>
      </w:r>
      <w:r>
        <w:tab/>
      </w:r>
      <w:r>
        <w:tab/>
      </w:r>
      <w:r>
        <w:tab/>
      </w:r>
    </w:p>
    <w:p w:rsidR="00A15FBA" w:rsidP="00A15FBA" w:rsidRDefault="00A15FBA" w14:paraId="77D3AA1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20"/>
        <w:gridCol w:w="2196"/>
        <w:gridCol w:w="1992"/>
        <w:gridCol w:w="2592"/>
      </w:tblGrid>
      <w:tr w:rsidRPr="00A15FBA" w:rsidR="00A15FBA" w:rsidTr="00A15FBA" w14:paraId="46F67550" w14:textId="77777777">
        <w:tc>
          <w:tcPr>
            <w:tcW w:w="1620" w:type="dxa"/>
            <w:tcBorders>
              <w:top w:val="single" w:color="auto" w:sz="2" w:space="0"/>
              <w:left w:val="single" w:color="auto" w:sz="12" w:space="0"/>
              <w:bottom w:val="single" w:color="000000" w:sz="12" w:space="0"/>
            </w:tcBorders>
            <w:shd w:val="clear" w:color="auto" w:fill="auto"/>
          </w:tcPr>
          <w:p w:rsidRPr="00A15FBA" w:rsidR="00A15FBA" w:rsidP="006456B8" w:rsidRDefault="00A15FBA" w14:paraId="0E320AB5" w14:textId="77777777">
            <w:pPr>
              <w:rPr>
                <w:b/>
                <w:bCs/>
              </w:rPr>
            </w:pPr>
            <w:r w:rsidRPr="00A15FBA">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A15FBA" w:rsidR="00A15FBA" w:rsidP="006456B8" w:rsidRDefault="00A15FBA" w14:paraId="30D17215"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A15FBA" w:rsidR="00A15FBA" w:rsidP="006456B8" w:rsidRDefault="00A15FBA" w14:paraId="6E126F89" w14:textId="77777777">
            <w:pPr>
              <w:rPr>
                <w:b/>
                <w:bCs/>
              </w:rPr>
            </w:pPr>
            <w:r w:rsidRPr="00A15FBA">
              <w:rPr>
                <w:b/>
                <w:bCs/>
              </w:rPr>
              <w:t>Reviewers</w:t>
            </w:r>
          </w:p>
        </w:tc>
        <w:tc>
          <w:tcPr>
            <w:tcW w:w="2592" w:type="dxa"/>
            <w:tcBorders>
              <w:top w:val="single" w:color="auto" w:sz="2" w:space="0"/>
              <w:bottom w:val="single" w:color="000000" w:sz="12" w:space="0"/>
            </w:tcBorders>
            <w:shd w:val="clear" w:color="auto" w:fill="auto"/>
          </w:tcPr>
          <w:p w:rsidRPr="00A15FBA" w:rsidR="00A15FBA" w:rsidP="006456B8" w:rsidRDefault="00A15FBA" w14:paraId="544DC7CA" w14:textId="77777777">
            <w:pPr>
              <w:rPr>
                <w:b/>
                <w:bCs/>
              </w:rPr>
            </w:pPr>
          </w:p>
        </w:tc>
      </w:tr>
      <w:tr w:rsidRPr="00A15FBA" w:rsidR="00A15FBA" w:rsidTr="00A15FBA" w14:paraId="7AA13FD1" w14:textId="77777777">
        <w:tc>
          <w:tcPr>
            <w:tcW w:w="1620" w:type="dxa"/>
            <w:tcBorders>
              <w:top w:val="single" w:color="000000" w:sz="12" w:space="0"/>
              <w:left w:val="single" w:color="auto" w:sz="12" w:space="0"/>
            </w:tcBorders>
            <w:shd w:val="clear" w:color="auto" w:fill="auto"/>
          </w:tcPr>
          <w:p w:rsidRPr="00A15FBA" w:rsidR="00A15FBA" w:rsidP="006456B8" w:rsidRDefault="00A15FBA" w14:paraId="77FF4B3C" w14:textId="77777777">
            <w:pPr>
              <w:rPr>
                <w:bCs/>
              </w:rPr>
            </w:pPr>
            <w:r w:rsidRPr="00A15FBA">
              <w:rPr>
                <w:bCs/>
              </w:rPr>
              <w:t>Dave Tart</w:t>
            </w:r>
          </w:p>
        </w:tc>
        <w:tc>
          <w:tcPr>
            <w:tcW w:w="2196" w:type="dxa"/>
            <w:tcBorders>
              <w:top w:val="single" w:color="000000" w:sz="12" w:space="0"/>
              <w:right w:val="single" w:color="000000" w:sz="12" w:space="0"/>
            </w:tcBorders>
            <w:shd w:val="clear" w:color="auto" w:fill="auto"/>
          </w:tcPr>
          <w:p w:rsidRPr="00A15FBA" w:rsidR="00A15FBA" w:rsidP="006456B8" w:rsidRDefault="00A15FBA" w14:paraId="17F64073" w14:textId="77777777">
            <w:r w:rsidRPr="00A15FBA">
              <w:t>dtart@fs.fed.us</w:t>
            </w:r>
          </w:p>
        </w:tc>
        <w:tc>
          <w:tcPr>
            <w:tcW w:w="1992" w:type="dxa"/>
            <w:tcBorders>
              <w:top w:val="single" w:color="000000" w:sz="12" w:space="0"/>
              <w:left w:val="single" w:color="000000" w:sz="12" w:space="0"/>
            </w:tcBorders>
            <w:shd w:val="clear" w:color="auto" w:fill="auto"/>
          </w:tcPr>
          <w:p w:rsidRPr="00A15FBA" w:rsidR="00A15FBA" w:rsidP="006456B8" w:rsidRDefault="00A15FBA" w14:paraId="5D1334CC" w14:textId="77777777">
            <w:r w:rsidRPr="00A15FBA">
              <w:t>Kim Reid</w:t>
            </w:r>
          </w:p>
        </w:tc>
        <w:tc>
          <w:tcPr>
            <w:tcW w:w="2592" w:type="dxa"/>
            <w:tcBorders>
              <w:top w:val="single" w:color="000000" w:sz="12" w:space="0"/>
            </w:tcBorders>
            <w:shd w:val="clear" w:color="auto" w:fill="auto"/>
          </w:tcPr>
          <w:p w:rsidRPr="00A15FBA" w:rsidR="00A15FBA" w:rsidP="006456B8" w:rsidRDefault="00A15FBA" w14:paraId="44DD58B7" w14:textId="77777777">
            <w:r w:rsidRPr="00A15FBA">
              <w:t>kreid@fs.fed.us</w:t>
            </w:r>
          </w:p>
        </w:tc>
      </w:tr>
      <w:tr w:rsidRPr="00A15FBA" w:rsidR="00A15FBA" w:rsidTr="00A15FBA" w14:paraId="2AB8B974" w14:textId="77777777">
        <w:tc>
          <w:tcPr>
            <w:tcW w:w="1620" w:type="dxa"/>
            <w:tcBorders>
              <w:left w:val="single" w:color="auto" w:sz="12" w:space="0"/>
            </w:tcBorders>
            <w:shd w:val="clear" w:color="auto" w:fill="auto"/>
          </w:tcPr>
          <w:p w:rsidRPr="00A15FBA" w:rsidR="00A15FBA" w:rsidP="006456B8" w:rsidRDefault="00A15FBA" w14:paraId="171A1EE1" w14:textId="77777777">
            <w:pPr>
              <w:rPr>
                <w:bCs/>
              </w:rPr>
            </w:pPr>
            <w:r w:rsidRPr="00A15FBA">
              <w:rPr>
                <w:bCs/>
              </w:rPr>
              <w:t>Stan Kitchen</w:t>
            </w:r>
          </w:p>
        </w:tc>
        <w:tc>
          <w:tcPr>
            <w:tcW w:w="2196" w:type="dxa"/>
            <w:tcBorders>
              <w:right w:val="single" w:color="000000" w:sz="12" w:space="0"/>
            </w:tcBorders>
            <w:shd w:val="clear" w:color="auto" w:fill="auto"/>
          </w:tcPr>
          <w:p w:rsidRPr="00A15FBA" w:rsidR="00A15FBA" w:rsidP="006456B8" w:rsidRDefault="00A15FBA" w14:paraId="601F4B38" w14:textId="77777777">
            <w:r w:rsidRPr="00A15FBA">
              <w:t>skitchen@fs.fed.us</w:t>
            </w:r>
          </w:p>
        </w:tc>
        <w:tc>
          <w:tcPr>
            <w:tcW w:w="1992" w:type="dxa"/>
            <w:tcBorders>
              <w:left w:val="single" w:color="000000" w:sz="12" w:space="0"/>
            </w:tcBorders>
            <w:shd w:val="clear" w:color="auto" w:fill="auto"/>
          </w:tcPr>
          <w:p w:rsidRPr="00A15FBA" w:rsidR="00A15FBA" w:rsidP="006456B8" w:rsidRDefault="00A15FBA" w14:paraId="2B958700" w14:textId="77777777">
            <w:r w:rsidRPr="00A15FBA">
              <w:t>Steve Cooper</w:t>
            </w:r>
          </w:p>
        </w:tc>
        <w:tc>
          <w:tcPr>
            <w:tcW w:w="2592" w:type="dxa"/>
            <w:shd w:val="clear" w:color="auto" w:fill="auto"/>
          </w:tcPr>
          <w:p w:rsidRPr="00A15FBA" w:rsidR="00A15FBA" w:rsidP="006456B8" w:rsidRDefault="00A15FBA" w14:paraId="2268D4CE" w14:textId="77777777">
            <w:r w:rsidRPr="00A15FBA">
              <w:t>scooper@mt.gov</w:t>
            </w:r>
          </w:p>
        </w:tc>
      </w:tr>
      <w:tr w:rsidRPr="00A15FBA" w:rsidR="00A15FBA" w:rsidTr="00A15FBA" w14:paraId="165A7031" w14:textId="77777777">
        <w:tc>
          <w:tcPr>
            <w:tcW w:w="1620" w:type="dxa"/>
            <w:tcBorders>
              <w:left w:val="single" w:color="auto" w:sz="12" w:space="0"/>
              <w:bottom w:val="single" w:color="auto" w:sz="2" w:space="0"/>
            </w:tcBorders>
            <w:shd w:val="clear" w:color="auto" w:fill="auto"/>
          </w:tcPr>
          <w:p w:rsidRPr="00A15FBA" w:rsidR="00A15FBA" w:rsidP="006456B8" w:rsidRDefault="00A15FBA" w14:paraId="0BAF7016" w14:textId="77777777">
            <w:pPr>
              <w:rPr>
                <w:bCs/>
              </w:rPr>
            </w:pPr>
            <w:r w:rsidRPr="00A15FBA">
              <w:rPr>
                <w:bCs/>
              </w:rPr>
              <w:t>None</w:t>
            </w:r>
          </w:p>
        </w:tc>
        <w:tc>
          <w:tcPr>
            <w:tcW w:w="2196" w:type="dxa"/>
            <w:tcBorders>
              <w:right w:val="single" w:color="000000" w:sz="12" w:space="0"/>
            </w:tcBorders>
            <w:shd w:val="clear" w:color="auto" w:fill="auto"/>
          </w:tcPr>
          <w:p w:rsidRPr="00A15FBA" w:rsidR="00A15FBA" w:rsidP="006456B8" w:rsidRDefault="00A15FBA" w14:paraId="646BA068" w14:textId="77777777">
            <w:r w:rsidRPr="00A15FBA">
              <w:t>None</w:t>
            </w:r>
          </w:p>
        </w:tc>
        <w:tc>
          <w:tcPr>
            <w:tcW w:w="1992" w:type="dxa"/>
            <w:tcBorders>
              <w:left w:val="single" w:color="000000" w:sz="12" w:space="0"/>
              <w:bottom w:val="single" w:color="auto" w:sz="2" w:space="0"/>
            </w:tcBorders>
            <w:shd w:val="clear" w:color="auto" w:fill="auto"/>
          </w:tcPr>
          <w:p w:rsidRPr="00A15FBA" w:rsidR="00A15FBA" w:rsidP="006456B8" w:rsidRDefault="00A15FBA" w14:paraId="0FF59A43" w14:textId="77777777">
            <w:r w:rsidRPr="00A15FBA">
              <w:t>Jeff DiBenedetto</w:t>
            </w:r>
          </w:p>
        </w:tc>
        <w:tc>
          <w:tcPr>
            <w:tcW w:w="2592" w:type="dxa"/>
            <w:shd w:val="clear" w:color="auto" w:fill="auto"/>
          </w:tcPr>
          <w:p w:rsidRPr="00A15FBA" w:rsidR="00A15FBA" w:rsidP="006456B8" w:rsidRDefault="00A15FBA" w14:paraId="5C2BC611" w14:textId="77777777">
            <w:r w:rsidRPr="00A15FBA">
              <w:t>jdibenedetto@fs.fed.us</w:t>
            </w:r>
          </w:p>
        </w:tc>
      </w:tr>
    </w:tbl>
    <w:p w:rsidR="00A15FBA" w:rsidP="00A15FBA" w:rsidRDefault="00A15FBA" w14:paraId="268EBE80" w14:textId="77777777"/>
    <w:p w:rsidR="00A15FBA" w:rsidP="00A15FBA" w:rsidRDefault="00A15FBA" w14:paraId="4D2EFEE7" w14:textId="77777777">
      <w:pPr>
        <w:pStyle w:val="InfoPara"/>
      </w:pPr>
      <w:r>
        <w:t>Vegetation Type</w:t>
      </w:r>
    </w:p>
    <w:p w:rsidR="00A15FBA" w:rsidP="00A15FBA" w:rsidRDefault="004D4E48" w14:paraId="1EF5CBEC" w14:textId="04CD2A4B">
      <w:r w:rsidRPr="004D4E48">
        <w:t>Steppe/Savanna</w:t>
      </w:r>
      <w:bookmarkStart w:name="_GoBack" w:id="0"/>
      <w:bookmarkEnd w:id="0"/>
    </w:p>
    <w:p w:rsidR="00A15FBA" w:rsidP="00A15FBA" w:rsidRDefault="00A15FBA" w14:paraId="569CD4B4" w14:textId="77777777">
      <w:pPr>
        <w:pStyle w:val="InfoPara"/>
      </w:pPr>
      <w:r>
        <w:t>Map Zones</w:t>
      </w:r>
    </w:p>
    <w:p w:rsidR="00A15FBA" w:rsidP="00A15FBA" w:rsidRDefault="00423BFE" w14:paraId="5998F187" w14:textId="6420DF1A">
      <w:r>
        <w:t xml:space="preserve">20, </w:t>
      </w:r>
      <w:r w:rsidR="00A15FBA">
        <w:t>29</w:t>
      </w:r>
      <w:r w:rsidR="00B37368">
        <w:t>, 33</w:t>
      </w:r>
    </w:p>
    <w:p w:rsidR="00A15FBA" w:rsidP="00A15FBA" w:rsidRDefault="00A15FBA" w14:paraId="5B76B6B6" w14:textId="77777777">
      <w:pPr>
        <w:pStyle w:val="InfoPara"/>
      </w:pPr>
      <w:r>
        <w:t>Geographic Range</w:t>
      </w:r>
    </w:p>
    <w:p w:rsidR="00A15FBA" w:rsidP="00A15FBA" w:rsidRDefault="00A15FBA" w14:paraId="744C48D1" w14:textId="2E4137E1">
      <w:r>
        <w:t>Scattered throughout the montane zones of the Bighorns in northcentral W</w:t>
      </w:r>
      <w:r w:rsidR="00DE4079">
        <w:t>yoming</w:t>
      </w:r>
      <w:r>
        <w:t xml:space="preserve"> and Pryor Mountains (342Ad</w:t>
      </w:r>
      <w:r w:rsidR="00517C90">
        <w:t>, Cleland et al. 2007</w:t>
      </w:r>
      <w:r>
        <w:t>) in southcentral M</w:t>
      </w:r>
      <w:r w:rsidR="00DE4079">
        <w:t>ontana</w:t>
      </w:r>
      <w:r>
        <w:t>.</w:t>
      </w:r>
      <w:r w:rsidR="00423BFE">
        <w:t xml:space="preserve"> In </w:t>
      </w:r>
      <w:r w:rsidR="00DE4079">
        <w:t>map zone (</w:t>
      </w:r>
      <w:r w:rsidR="00423BFE">
        <w:t>MZ</w:t>
      </w:r>
      <w:r w:rsidR="00DE4079">
        <w:t>)</w:t>
      </w:r>
      <w:r w:rsidR="00423BFE">
        <w:t xml:space="preserve"> 20, this type is thought to be very limited possibly occurring at the extreme south</w:t>
      </w:r>
      <w:r w:rsidR="00DE4079">
        <w:t>ern</w:t>
      </w:r>
      <w:r w:rsidR="00423BFE">
        <w:t xml:space="preserve"> end of the zone. </w:t>
      </w:r>
    </w:p>
    <w:p w:rsidR="00A15FBA" w:rsidP="00A15FBA" w:rsidRDefault="00A15FBA" w14:paraId="2D927EED" w14:textId="77777777">
      <w:pPr>
        <w:pStyle w:val="InfoPara"/>
      </w:pPr>
      <w:r>
        <w:t>Biophysical Site Description</w:t>
      </w:r>
    </w:p>
    <w:p w:rsidR="00A15FBA" w:rsidP="00A15FBA" w:rsidRDefault="00A15FBA" w14:paraId="2346D2F0" w14:textId="1ED6B4AC">
      <w:r>
        <w:t>This type can occur from 4</w:t>
      </w:r>
      <w:r w:rsidR="00E829D1">
        <w:t>,</w:t>
      </w:r>
      <w:r>
        <w:t>500-8</w:t>
      </w:r>
      <w:r w:rsidR="00E829D1">
        <w:t>,</w:t>
      </w:r>
      <w:r>
        <w:t>800ft in the Pryor Mountains in southcentral M</w:t>
      </w:r>
      <w:r w:rsidR="00DE4079">
        <w:t xml:space="preserve">ontana and </w:t>
      </w:r>
      <w:r>
        <w:t>from 4</w:t>
      </w:r>
      <w:r w:rsidR="00E829D1">
        <w:t>,</w:t>
      </w:r>
      <w:r>
        <w:t>500-9</w:t>
      </w:r>
      <w:r w:rsidR="00E829D1">
        <w:t>,</w:t>
      </w:r>
      <w:r>
        <w:t>800ft in the Bighorn Mountains.</w:t>
      </w:r>
      <w:r w:rsidR="00517C90">
        <w:t xml:space="preserve"> </w:t>
      </w:r>
      <w:r>
        <w:t>It is scattered in forest openings throughout the zone and adjacent to lower forested areas.</w:t>
      </w:r>
      <w:r w:rsidR="00517C90">
        <w:t xml:space="preserve"> </w:t>
      </w:r>
      <w:r>
        <w:t>This vegetation type is found on all aspects. Pure stands are found in areas with deeper soils and less topographic relief, but it is also common on slopes with a gradual shift to a mixed mountain shrub community on steeper slopes and in drainages. Soils are deep, well drained.</w:t>
      </w:r>
    </w:p>
    <w:p w:rsidR="00A15FBA" w:rsidP="00A15FBA" w:rsidRDefault="00A15FBA" w14:paraId="6F171242" w14:textId="77777777">
      <w:pPr>
        <w:pStyle w:val="InfoPara"/>
      </w:pPr>
      <w:r>
        <w:t>Vegetation Description</w:t>
      </w:r>
    </w:p>
    <w:p w:rsidR="00A15FBA" w:rsidP="00A15FBA" w:rsidRDefault="00A15FBA" w14:paraId="63245C58" w14:textId="2DDDF5F0">
      <w:r>
        <w:t>Mountain sagebrush steppe dominated by mountain big sagebrush, with a frequent presence of mountain snowberry</w:t>
      </w:r>
      <w:r w:rsidR="00DE4079">
        <w:t>,</w:t>
      </w:r>
      <w:r>
        <w:t xml:space="preserve"> and with a continuous grass and forb understory is believed to be a pre</w:t>
      </w:r>
      <w:r w:rsidR="00DE4079">
        <w:t>-</w:t>
      </w:r>
      <w:r>
        <w:t xml:space="preserve">settlement vegetation type within this </w:t>
      </w:r>
      <w:r w:rsidR="00DE4079">
        <w:t>MZ</w:t>
      </w:r>
      <w:r>
        <w:t xml:space="preserve">, although the exact composition of the community before settlement is unknown. </w:t>
      </w:r>
    </w:p>
    <w:p w:rsidR="00A15FBA" w:rsidP="00A15FBA" w:rsidRDefault="00A15FBA" w14:paraId="04F78B3E" w14:textId="77777777"/>
    <w:p w:rsidR="00A15FBA" w:rsidP="00A15FBA" w:rsidRDefault="00A15FBA" w14:paraId="27A572E3" w14:textId="01101492">
      <w:r>
        <w:t>Dominant shrubs include mountain big sagebrush (</w:t>
      </w:r>
      <w:r w:rsidRPr="00025F9B">
        <w:rPr>
          <w:i/>
        </w:rPr>
        <w:t>Artemisia tridentata</w:t>
      </w:r>
      <w:r>
        <w:t xml:space="preserve"> ssp. </w:t>
      </w:r>
      <w:r w:rsidRPr="00025F9B">
        <w:rPr>
          <w:i/>
        </w:rPr>
        <w:t>vaseyana</w:t>
      </w:r>
      <w:r>
        <w:t>) and mountain snowberry (</w:t>
      </w:r>
      <w:r w:rsidRPr="00025F9B">
        <w:rPr>
          <w:i/>
        </w:rPr>
        <w:t>Symphoricarpos</w:t>
      </w:r>
      <w:r>
        <w:t xml:space="preserve"> spp</w:t>
      </w:r>
      <w:r w:rsidR="00DE4079">
        <w:t>.</w:t>
      </w:r>
      <w:r>
        <w:t>). Other common shrubs include serviceberry (</w:t>
      </w:r>
      <w:r w:rsidRPr="00025F9B">
        <w:rPr>
          <w:i/>
        </w:rPr>
        <w:t>Amelanchier alnifolia</w:t>
      </w:r>
      <w:r>
        <w:t>), wild cherry (</w:t>
      </w:r>
      <w:r w:rsidRPr="00025F9B" w:rsidR="00834779">
        <w:rPr>
          <w:i/>
        </w:rPr>
        <w:t>Prunus virginiana</w:t>
      </w:r>
      <w:r>
        <w:t>), rose</w:t>
      </w:r>
      <w:r w:rsidR="00DE4079">
        <w:t>,</w:t>
      </w:r>
      <w:r>
        <w:t xml:space="preserve"> and currant. Other shrubs may be locally common. </w:t>
      </w:r>
    </w:p>
    <w:p w:rsidR="00A15FBA" w:rsidP="00A15FBA" w:rsidRDefault="00A15FBA" w14:paraId="11352C22" w14:textId="77777777"/>
    <w:p w:rsidR="00A15FBA" w:rsidP="00A15FBA" w:rsidRDefault="00A15FBA" w14:paraId="3FEADAA2" w14:textId="6674CE08">
      <w:r>
        <w:t>Herbaceous cover is moderate to abundant</w:t>
      </w:r>
      <w:r w:rsidR="00DE4079">
        <w:t>,</w:t>
      </w:r>
      <w:r>
        <w:t xml:space="preserve"> ranging from 40-85%. Common grasses include: </w:t>
      </w:r>
      <w:r w:rsidRPr="00025F9B">
        <w:rPr>
          <w:i/>
        </w:rPr>
        <w:t>Festuca idahoensis</w:t>
      </w:r>
      <w:r>
        <w:t xml:space="preserve">, </w:t>
      </w:r>
      <w:r w:rsidRPr="00025F9B" w:rsidR="00834779">
        <w:rPr>
          <w:i/>
        </w:rPr>
        <w:t>Pseudoroegneria spicata</w:t>
      </w:r>
      <w:r>
        <w:t xml:space="preserve">, </w:t>
      </w:r>
      <w:r w:rsidRPr="00025F9B">
        <w:rPr>
          <w:i/>
        </w:rPr>
        <w:t>Elymus elymoides</w:t>
      </w:r>
      <w:r>
        <w:t xml:space="preserve">, </w:t>
      </w:r>
      <w:r w:rsidRPr="00025F9B">
        <w:rPr>
          <w:i/>
        </w:rPr>
        <w:t>Elymus trachycaulus</w:t>
      </w:r>
      <w:r>
        <w:t xml:space="preserve">, </w:t>
      </w:r>
      <w:r w:rsidRPr="00025F9B">
        <w:rPr>
          <w:i/>
        </w:rPr>
        <w:t>Elymus caninus</w:t>
      </w:r>
      <w:r>
        <w:t xml:space="preserve">, </w:t>
      </w:r>
      <w:r w:rsidRPr="00025F9B">
        <w:rPr>
          <w:i/>
        </w:rPr>
        <w:t>Stipa occidentalis</w:t>
      </w:r>
      <w:r>
        <w:t xml:space="preserve">, </w:t>
      </w:r>
      <w:r w:rsidRPr="00025F9B">
        <w:rPr>
          <w:i/>
        </w:rPr>
        <w:t>Hesperostipa comata</w:t>
      </w:r>
      <w:r>
        <w:t xml:space="preserve">, </w:t>
      </w:r>
      <w:r w:rsidRPr="00025F9B">
        <w:rPr>
          <w:i/>
        </w:rPr>
        <w:t>Koeleria cristata</w:t>
      </w:r>
      <w:r w:rsidR="00DE4079">
        <w:t>,</w:t>
      </w:r>
      <w:r>
        <w:t xml:space="preserve"> and </w:t>
      </w:r>
      <w:r w:rsidRPr="00025F9B">
        <w:rPr>
          <w:i/>
        </w:rPr>
        <w:t>Poa secunda</w:t>
      </w:r>
      <w:r>
        <w:t xml:space="preserve">. Common forbs include </w:t>
      </w:r>
      <w:r w:rsidRPr="00025F9B">
        <w:rPr>
          <w:i/>
        </w:rPr>
        <w:t>Geum triflorum</w:t>
      </w:r>
      <w:r>
        <w:t xml:space="preserve">, </w:t>
      </w:r>
      <w:r w:rsidRPr="00025F9B">
        <w:rPr>
          <w:i/>
        </w:rPr>
        <w:t>Eriogonum umbellatum</w:t>
      </w:r>
      <w:r>
        <w:t xml:space="preserve">, </w:t>
      </w:r>
      <w:r w:rsidRPr="00025F9B">
        <w:rPr>
          <w:i/>
        </w:rPr>
        <w:t>Antennaria microphyla</w:t>
      </w:r>
      <w:r>
        <w:t xml:space="preserve">, </w:t>
      </w:r>
      <w:r w:rsidRPr="00025F9B">
        <w:rPr>
          <w:i/>
        </w:rPr>
        <w:t>Balsamorhiza incana</w:t>
      </w:r>
      <w:r>
        <w:t xml:space="preserve">, </w:t>
      </w:r>
      <w:r w:rsidRPr="00025F9B">
        <w:rPr>
          <w:i/>
        </w:rPr>
        <w:t>Balsamorhiza sagittata</w:t>
      </w:r>
      <w:r>
        <w:t xml:space="preserve">, </w:t>
      </w:r>
      <w:r w:rsidRPr="00025F9B">
        <w:rPr>
          <w:i/>
        </w:rPr>
        <w:t>Lupinus</w:t>
      </w:r>
      <w:r>
        <w:t xml:space="preserve"> spp</w:t>
      </w:r>
      <w:r w:rsidR="00DE4079">
        <w:t>.</w:t>
      </w:r>
      <w:r>
        <w:t xml:space="preserve">, </w:t>
      </w:r>
      <w:r w:rsidRPr="00025F9B">
        <w:rPr>
          <w:i/>
        </w:rPr>
        <w:t xml:space="preserve">Delphinium </w:t>
      </w:r>
      <w:r>
        <w:t>spp</w:t>
      </w:r>
      <w:r w:rsidR="00DE4079">
        <w:t>.</w:t>
      </w:r>
      <w:r>
        <w:t xml:space="preserve">, </w:t>
      </w:r>
      <w:r w:rsidRPr="00025F9B">
        <w:rPr>
          <w:i/>
        </w:rPr>
        <w:t>Castilleja</w:t>
      </w:r>
      <w:r>
        <w:t xml:space="preserve"> spp</w:t>
      </w:r>
      <w:r w:rsidR="00DE4079">
        <w:t>.,</w:t>
      </w:r>
      <w:r>
        <w:t xml:space="preserve"> and </w:t>
      </w:r>
      <w:r w:rsidRPr="00025F9B">
        <w:rPr>
          <w:i/>
        </w:rPr>
        <w:t>Astragalus</w:t>
      </w:r>
      <w:r>
        <w:t xml:space="preserve"> s</w:t>
      </w:r>
      <w:r w:rsidR="00DE4079">
        <w:t xml:space="preserve">pp. </w:t>
      </w:r>
      <w:r w:rsidRPr="00025F9B">
        <w:rPr>
          <w:i/>
        </w:rPr>
        <w:t xml:space="preserve">Geranium viscosissimum </w:t>
      </w:r>
      <w:r>
        <w:t xml:space="preserve">is an indicator of a more mesic phase of this type. </w:t>
      </w:r>
    </w:p>
    <w:p w:rsidR="00E829D1" w:rsidP="00A15FBA" w:rsidRDefault="00E829D1" w14:paraId="371B2F5E" w14:textId="77777777"/>
    <w:p w:rsidR="00A15FBA" w:rsidP="00A15FBA" w:rsidRDefault="00A15FBA" w14:paraId="2FD2613A" w14:textId="6CAD5E52">
      <w:r w:rsidRPr="00025F9B">
        <w:rPr>
          <w:i/>
        </w:rPr>
        <w:lastRenderedPageBreak/>
        <w:t xml:space="preserve">Purshia tridentata </w:t>
      </w:r>
      <w:r>
        <w:t xml:space="preserve">is typically </w:t>
      </w:r>
      <w:r w:rsidR="00517C90">
        <w:t xml:space="preserve">not </w:t>
      </w:r>
      <w:r>
        <w:t>present in this type in MZ29.</w:t>
      </w:r>
    </w:p>
    <w:p w:rsidR="00A15FBA" w:rsidP="00A15FBA" w:rsidRDefault="00A15FBA" w14:paraId="34E8C8E2" w14:textId="77777777"/>
    <w:p w:rsidR="00A15FBA" w:rsidP="00A15FBA" w:rsidRDefault="00A15FBA" w14:paraId="616F65A2" w14:textId="77777777">
      <w:r>
        <w:t>This vegetation type may occur as inclusions within forested types.</w:t>
      </w:r>
    </w:p>
    <w:p w:rsidR="00A15FBA" w:rsidP="00A15FBA" w:rsidRDefault="00A15FBA" w14:paraId="099AE86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Hoary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viscosissimum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purple geranium</w:t>
            </w:r>
          </w:p>
        </w:tc>
      </w:tr>
    </w:tbl>
    <w:p>
      <w:r>
        <w:rPr>
          <w:sz w:val="16"/>
        </w:rPr>
        <w:t>Species names are from the NRCS PLANTS database. Check species codes at http://plants.usda.gov.</w:t>
      </w:r>
    </w:p>
    <w:p w:rsidR="00A15FBA" w:rsidP="00A15FBA" w:rsidRDefault="00A15FBA" w14:paraId="5F5B7D1E" w14:textId="77777777">
      <w:pPr>
        <w:pStyle w:val="InfoPara"/>
      </w:pPr>
      <w:r>
        <w:t>Disturbance Description</w:t>
      </w:r>
    </w:p>
    <w:p w:rsidR="00A15FBA" w:rsidP="00A15FBA" w:rsidRDefault="00A15FBA" w14:paraId="303CC5FD" w14:textId="15CABBD0">
      <w:r>
        <w:t xml:space="preserve">Fire is a major disturbance factor for mountain big sagebrush (Blaisdell </w:t>
      </w:r>
      <w:r w:rsidR="00D1012B">
        <w:t>et al.</w:t>
      </w:r>
      <w:r w:rsidR="00781414">
        <w:t xml:space="preserve"> 1982</w:t>
      </w:r>
      <w:r w:rsidR="00DE4079">
        <w:t>;</w:t>
      </w:r>
      <w:r>
        <w:t xml:space="preserve"> Johnson 2000). The fire return intervals </w:t>
      </w:r>
      <w:r w:rsidR="00DE4079">
        <w:t xml:space="preserve">(FRIs) </w:t>
      </w:r>
      <w:r>
        <w:t>reported in the literature for this type vary from 10-70yrs (Hironaka et al. 1983</w:t>
      </w:r>
      <w:r w:rsidR="00DE4079">
        <w:t xml:space="preserve">; </w:t>
      </w:r>
      <w:r>
        <w:t>Miller and Rose 1999</w:t>
      </w:r>
      <w:r w:rsidR="00DE4079">
        <w:t>;</w:t>
      </w:r>
      <w:r>
        <w:t xml:space="preserve"> Wright and Bailey 1982; Houston 1973; Arno and Gruell 1983) and up to 200yrs (Baker</w:t>
      </w:r>
      <w:r w:rsidR="00D1012B">
        <w:t xml:space="preserve"> 2006</w:t>
      </w:r>
      <w:r>
        <w:t xml:space="preserve">). </w:t>
      </w:r>
    </w:p>
    <w:p w:rsidR="000D2537" w:rsidP="00A15FBA" w:rsidRDefault="000D2537" w14:paraId="656DE42C" w14:textId="29B07B47"/>
    <w:p w:rsidR="000D2537" w:rsidP="00A15FBA" w:rsidRDefault="000D2537" w14:paraId="72762A88" w14:textId="1D93C6B3">
      <w:r>
        <w:t>Fire regimes vary considerably across the biogeographic range of mountain big sagebrush, based on factors like elevation, soil depth, slope, aspect, adjacent vegetation, frequency of lightning</w:t>
      </w:r>
      <w:r w:rsidR="00DE4079">
        <w:t>,</w:t>
      </w:r>
      <w:r>
        <w:t xml:space="preserve"> and climate. Estimating historic fire regimes for sagebrush ecosystems is difficult and often based on fire scar and age structure data from adjacent forest types (</w:t>
      </w:r>
      <w:r w:rsidR="00DE4079">
        <w:t xml:space="preserve">e.g., </w:t>
      </w:r>
      <w:r>
        <w:t>ponderosa pine and pinyon/juniper), shrub age structure</w:t>
      </w:r>
      <w:r w:rsidR="00DE4079">
        <w:t>,</w:t>
      </w:r>
      <w:r>
        <w:t xml:space="preserve"> and fuel characteristics.</w:t>
      </w:r>
    </w:p>
    <w:p w:rsidR="000D2537" w:rsidP="00A15FBA" w:rsidRDefault="000D2537" w14:paraId="3CC7AE7B" w14:textId="537D70A9"/>
    <w:p w:rsidR="000D2537" w:rsidP="00A15FBA" w:rsidRDefault="000D2537" w14:paraId="0E57E448" w14:textId="72671CD4">
      <w:r>
        <w:t>During the development of the LANDFIRE National models</w:t>
      </w:r>
      <w:r w:rsidR="00DE4079">
        <w:t>,</w:t>
      </w:r>
      <w:r>
        <w:t xml:space="preserve"> there was considerable debate about the fire frequency and severity </w:t>
      </w:r>
      <w:r w:rsidR="00517C90">
        <w:t>of</w:t>
      </w:r>
      <w:r>
        <w:t xml:space="preserve"> this </w:t>
      </w:r>
      <w:r w:rsidR="00DE4079">
        <w:t>Biophysical Setting (</w:t>
      </w:r>
      <w:r>
        <w:t>BpS</w:t>
      </w:r>
      <w:r w:rsidR="00DE4079">
        <w:t>)</w:t>
      </w:r>
      <w:r>
        <w:t xml:space="preserve"> (see MZ21 Disturbance Description for further discussion).</w:t>
      </w:r>
    </w:p>
    <w:p w:rsidR="00A15FBA" w:rsidP="00A15FBA" w:rsidRDefault="00A15FBA" w14:paraId="7026724B" w14:textId="77777777"/>
    <w:p w:rsidR="00A15FBA" w:rsidP="00A15FBA" w:rsidRDefault="00A15FBA" w14:paraId="0DFBA85A" w14:textId="28276F6F">
      <w:r>
        <w:t>In MZ29, these systems are predominantly adjacent to Douglas-fir fire regimes in the Pryor Mountains and predomina</w:t>
      </w:r>
      <w:r w:rsidR="00DE4079">
        <w:t>nt</w:t>
      </w:r>
      <w:r>
        <w:t>ly adjacent to lodgepole pine fire regimes in the Bighorns. Also, both areas are at higher elevations</w:t>
      </w:r>
      <w:r w:rsidR="00DE4079">
        <w:t>,</w:t>
      </w:r>
      <w:r>
        <w:t xml:space="preserve"> with the mesic phases (sticky geranium) being prevalent. Some south</w:t>
      </w:r>
      <w:r w:rsidR="00DE4079">
        <w:t>-</w:t>
      </w:r>
      <w:r>
        <w:t>slope xeric phases of this type also occur. Baker (</w:t>
      </w:r>
      <w:r w:rsidR="00D1012B">
        <w:t>2006</w:t>
      </w:r>
      <w:r>
        <w:t xml:space="preserve">) describes mountain sagebrush having a fire recovery within </w:t>
      </w:r>
      <w:r w:rsidR="00DE4079">
        <w:t>~</w:t>
      </w:r>
      <w:r>
        <w:t>35-100yrs after fire. He also mentions that xeric sites in eastern O</w:t>
      </w:r>
      <w:r w:rsidR="00DE4079">
        <w:t>regon</w:t>
      </w:r>
      <w:r>
        <w:t xml:space="preserve"> (Waichler et. al.</w:t>
      </w:r>
      <w:r w:rsidR="00A15947">
        <w:t xml:space="preserve"> 2001</w:t>
      </w:r>
      <w:r>
        <w:t>) could be much longer than 75-100yrs. Baker (</w:t>
      </w:r>
      <w:r w:rsidR="00D1012B">
        <w:t>2006</w:t>
      </w:r>
      <w:r>
        <w:t>) also states that fires are stand</w:t>
      </w:r>
      <w:r w:rsidR="00DE4079">
        <w:t>-</w:t>
      </w:r>
      <w:r>
        <w:t>replacing. Thinning fires do not occur, but rather, a mosaic of burned and unburned areas can occur.</w:t>
      </w:r>
    </w:p>
    <w:p w:rsidR="00A15FBA" w:rsidP="00A15FBA" w:rsidRDefault="00A15FBA" w14:paraId="0A7636FA" w14:textId="77777777"/>
    <w:p w:rsidR="00A15FBA" w:rsidP="00A15FBA" w:rsidRDefault="00A15FBA" w14:paraId="7427C3B9" w14:textId="41C1D087">
      <w:r>
        <w:t xml:space="preserve">The 10-70yr </w:t>
      </w:r>
      <w:r w:rsidR="00DE4079">
        <w:t xml:space="preserve">FRI </w:t>
      </w:r>
      <w:r>
        <w:t>(Hironaka et al. 1983</w:t>
      </w:r>
      <w:r w:rsidR="00DE4079">
        <w:t>;</w:t>
      </w:r>
      <w:r>
        <w:t xml:space="preserve"> Miller and Rose 1999</w:t>
      </w:r>
      <w:r w:rsidR="00DE4079">
        <w:t>;</w:t>
      </w:r>
      <w:r>
        <w:t xml:space="preserve"> Wright and Bailey 1982; Houston 1973; Arno and Gruell 1983) is being applied to M</w:t>
      </w:r>
      <w:r w:rsidRPr="000D2537">
        <w:t xml:space="preserve">Z29 rather than the upper level of 200yrs (anonymous contributor) since the upper range related to xeric aspects to this type and </w:t>
      </w:r>
      <w:r w:rsidR="000D2537">
        <w:t xml:space="preserve">in </w:t>
      </w:r>
      <w:r w:rsidRPr="000D2537">
        <w:t>MZ29 mesic types are prevalent. Some xeric aspects also occur.</w:t>
      </w:r>
    </w:p>
    <w:p w:rsidR="00A15FBA" w:rsidP="00A15FBA" w:rsidRDefault="00A15FBA" w14:paraId="348C852C" w14:textId="67E482A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100</w:t>
            </w:r>
          </w:p>
        </w:tc>
        <w:tc>
          <w:p>
            <w:pPr>
              <w:jc w:val="center"/>
            </w:pPr>
            <w:r>
              <w:t>10</w:t>
            </w:r>
          </w:p>
        </w:tc>
        <w:tc>
          <w:p>
            <w:pPr>
              <w:jc w:val="center"/>
            </w:pPr>
            <w:r>
              <w:t>70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FBA" w:rsidP="00A15FBA" w:rsidRDefault="00A15FBA" w14:paraId="784E7799" w14:textId="77777777">
      <w:pPr>
        <w:pStyle w:val="InfoPara"/>
      </w:pPr>
      <w:r>
        <w:t>Scale Description</w:t>
      </w:r>
    </w:p>
    <w:p w:rsidR="00A15FBA" w:rsidP="00A15FBA" w:rsidRDefault="00A15FBA" w14:paraId="754F233D" w14:textId="451E3856">
      <w:r>
        <w:t>Fires burn in patchy mosaics in this type, and scales ranged from small (</w:t>
      </w:r>
      <w:r w:rsidR="00DE4079">
        <w:t xml:space="preserve">10s </w:t>
      </w:r>
      <w:r>
        <w:t xml:space="preserve">of acres) to moderate (possibly of </w:t>
      </w:r>
      <w:r w:rsidR="00DE4079">
        <w:t>1,000s</w:t>
      </w:r>
      <w:r>
        <w:t xml:space="preserve"> of acres). </w:t>
      </w:r>
    </w:p>
    <w:p w:rsidR="00A15FBA" w:rsidP="00A15FBA" w:rsidRDefault="00A15FBA" w14:paraId="7807C255" w14:textId="77777777"/>
    <w:p w:rsidR="00A15FBA" w:rsidP="00A15FBA" w:rsidRDefault="00A15FBA" w14:paraId="5CB73BBA" w14:textId="77777777">
      <w:r>
        <w:t>On the widely distributed loamy soils, prior to 1900, sagebrush might have been restricted to small patches or widely spaced plants (Arno and Gruell 1983).</w:t>
      </w:r>
    </w:p>
    <w:p w:rsidR="00A15FBA" w:rsidP="00A15FBA" w:rsidRDefault="00A15FBA" w14:paraId="14186B04" w14:textId="77777777">
      <w:pPr>
        <w:pStyle w:val="InfoPara"/>
      </w:pPr>
      <w:r>
        <w:t>Adjacency or Identification Concerns</w:t>
      </w:r>
    </w:p>
    <w:p w:rsidR="00A15FBA" w:rsidP="00A15FBA" w:rsidRDefault="00A15FBA" w14:paraId="07CE45C8" w14:textId="336417B4">
      <w:r>
        <w:t xml:space="preserve">Differentiation of </w:t>
      </w:r>
      <w:r w:rsidR="000D2537">
        <w:t xml:space="preserve">mountain big sagebrush steppe </w:t>
      </w:r>
      <w:r>
        <w:t xml:space="preserve">from Wyoming </w:t>
      </w:r>
      <w:r w:rsidR="000D2537">
        <w:t xml:space="preserve">big sagebrush </w:t>
      </w:r>
      <w:r>
        <w:t>may be difficult at the ecotone due to physical similarities and hybridization zones (i</w:t>
      </w:r>
      <w:r w:rsidR="00DE4079">
        <w:t xml:space="preserve">.e., </w:t>
      </w:r>
      <w:r>
        <w:t xml:space="preserve">species concepts become blurred). </w:t>
      </w:r>
    </w:p>
    <w:p w:rsidR="00A15FBA" w:rsidP="00A15FBA" w:rsidRDefault="00A15FBA" w14:paraId="0F57CE85" w14:textId="77777777"/>
    <w:p w:rsidR="00A15FBA" w:rsidP="00A15FBA" w:rsidRDefault="00A15FBA" w14:paraId="369A7505" w14:textId="77777777">
      <w:r>
        <w:t xml:space="preserve">Adjacent plant associations on shallow clay soils are dominated by Wyoming big sagebrush. </w:t>
      </w:r>
    </w:p>
    <w:p w:rsidR="00A15FBA" w:rsidP="00A15FBA" w:rsidRDefault="00A15FBA" w14:paraId="5E881D34" w14:textId="77777777"/>
    <w:p w:rsidR="00A15FBA" w:rsidP="00A15FBA" w:rsidRDefault="00A15FBA" w14:paraId="26D52C4F" w14:textId="3D376A3E">
      <w:r>
        <w:t>In MZ29, there is most commonly Douglas-fir and sometimes lodgepole pine encroachment. Douglas-fir and limber pine trees have encroached into sagebrush-grasslands from historically stable tree islands</w:t>
      </w:r>
      <w:r w:rsidR="00DE4079">
        <w:t>,</w:t>
      </w:r>
      <w:r>
        <w:t xml:space="preserve"> and tree density has increased on the tree islands (Heyerdahl et al. </w:t>
      </w:r>
      <w:r w:rsidR="00D1012B">
        <w:t>2006</w:t>
      </w:r>
      <w:r>
        <w:t xml:space="preserve">). Mountain big sagebrush cover decreases rapidly as juniper dominance increases today (Miller et al. 2000 in Heyerdahl et al. </w:t>
      </w:r>
      <w:r w:rsidR="00D1012B">
        <w:t>2006</w:t>
      </w:r>
      <w:r>
        <w:t>).</w:t>
      </w:r>
    </w:p>
    <w:p w:rsidR="00A15FBA" w:rsidP="00A15FBA" w:rsidRDefault="00A15FBA" w14:paraId="5B119310" w14:textId="77777777"/>
    <w:p w:rsidR="00A15FBA" w:rsidP="00A15FBA" w:rsidRDefault="00A15FBA" w14:paraId="4C43A7C6" w14:textId="11F3A1CC">
      <w:r>
        <w:t>Nearly all sagebrush communities today have been grazed</w:t>
      </w:r>
      <w:r w:rsidR="00DE4079">
        <w:t>,</w:t>
      </w:r>
      <w:r>
        <w:t xml:space="preserve"> and there are no refugia to use as reference conditions.</w:t>
      </w:r>
    </w:p>
    <w:p w:rsidR="00A15FBA" w:rsidP="00A15FBA" w:rsidRDefault="00A15FBA" w14:paraId="5A884466" w14:textId="77777777"/>
    <w:p w:rsidR="00A15FBA" w:rsidP="00A15FBA" w:rsidRDefault="00A15FBA" w14:paraId="38B4E55B" w14:textId="21EE33C7">
      <w:r>
        <w:t>Some grassland systems are invaded by sagebrush today in larger quantities -</w:t>
      </w:r>
      <w:r w:rsidR="00DE4079">
        <w:t>-</w:t>
      </w:r>
      <w:r>
        <w:t xml:space="preserve"> in grassland areas that are adjacent to sagebrush. There might have been an expansion into the grassland systems. These grassland systems might today have mountain big sagebrush, and pre-European settlement</w:t>
      </w:r>
      <w:r w:rsidR="00DE4079">
        <w:t>, they</w:t>
      </w:r>
      <w:r>
        <w:t xml:space="preserve"> might have had a bit of mountain sage. Pre-European settlement</w:t>
      </w:r>
      <w:r w:rsidR="00DE4079">
        <w:t>,</w:t>
      </w:r>
      <w:r>
        <w:t xml:space="preserve"> they would have been grassland systems, whereas today they might be confused for mountain big sagebrush systems. It might therefore be difficult to distinguish the early seral stages of this class from the </w:t>
      </w:r>
      <w:r w:rsidRPr="00517C90" w:rsidR="00517C90">
        <w:t>Northern Rocky Mountain Lower Montane-Foothill-Valley Grassland</w:t>
      </w:r>
      <w:r>
        <w:t xml:space="preserve"> BpS </w:t>
      </w:r>
      <w:r w:rsidR="00517C90">
        <w:t>(</w:t>
      </w:r>
      <w:r>
        <w:t>1139</w:t>
      </w:r>
      <w:r w:rsidR="00517C90">
        <w:t>)</w:t>
      </w:r>
      <w:r>
        <w:t xml:space="preserve">. It should be distinguished by elevational component. </w:t>
      </w:r>
    </w:p>
    <w:p w:rsidR="00A15FBA" w:rsidP="00A15FBA" w:rsidRDefault="00A15FBA" w14:paraId="0ECFA7E8" w14:textId="77777777"/>
    <w:p w:rsidR="00A15FBA" w:rsidP="00A15FBA" w:rsidRDefault="00A15FBA" w14:paraId="4F692C92" w14:textId="4A451589">
      <w:r>
        <w:t>There is also a difference in FRI in grassland v</w:t>
      </w:r>
      <w:r w:rsidR="00DE4079">
        <w:t>ersus</w:t>
      </w:r>
      <w:r>
        <w:t xml:space="preserve"> sagebrush systems -</w:t>
      </w:r>
      <w:r w:rsidR="00DE4079">
        <w:t>-</w:t>
      </w:r>
      <w:r>
        <w:t xml:space="preserve"> frequent enough fire, and it would be maintained as grassland.</w:t>
      </w:r>
    </w:p>
    <w:p w:rsidR="00A15FBA" w:rsidP="00A15FBA" w:rsidRDefault="00A15FBA" w14:paraId="745583F3" w14:textId="77777777"/>
    <w:p w:rsidR="00A15FBA" w:rsidP="00A15FBA" w:rsidRDefault="00A15FBA" w14:paraId="0FB3F27F" w14:textId="294E7EF9">
      <w:r>
        <w:t>Mountain big sagebrush was probably not as abundant in pre</w:t>
      </w:r>
      <w:r w:rsidR="00DE4079">
        <w:t>-</w:t>
      </w:r>
      <w:r>
        <w:t xml:space="preserve">settlement conditions (Arno and Gruell 1983), since the original vegetation of sagebrush-grass consisted of a dense cover of perennial grasses among which were scattered moderate-sized shrubs. </w:t>
      </w:r>
    </w:p>
    <w:p w:rsidR="00A15FBA" w:rsidP="00A15FBA" w:rsidRDefault="00A15FBA" w14:paraId="056AB74D" w14:textId="77777777"/>
    <w:p w:rsidR="00A15FBA" w:rsidP="00A15FBA" w:rsidRDefault="00A15FBA" w14:paraId="6A06AB2F" w14:textId="1E4C0771">
      <w:r>
        <w:t>Fire exclusion is a major effect of livestock grazing (removal of fuel) in dynamic sagebrush/</w:t>
      </w:r>
      <w:r w:rsidR="00DE4079">
        <w:t xml:space="preserve"> </w:t>
      </w:r>
      <w:r w:rsidR="00781414">
        <w:t>grassland systems (Miller and Fowler</w:t>
      </w:r>
      <w:r>
        <w:t xml:space="preserve"> 1994</w:t>
      </w:r>
      <w:r w:rsidR="00DE4079">
        <w:t>;</w:t>
      </w:r>
      <w:r w:rsidR="000D2537">
        <w:t xml:space="preserve"> </w:t>
      </w:r>
      <w:r>
        <w:t>Miller and Rose 1999</w:t>
      </w:r>
      <w:r w:rsidR="00DE4079">
        <w:t>;</w:t>
      </w:r>
      <w:r w:rsidR="000D2537">
        <w:t xml:space="preserve"> </w:t>
      </w:r>
      <w:r>
        <w:t>Gruel</w:t>
      </w:r>
      <w:r w:rsidR="00672844">
        <w:t>l</w:t>
      </w:r>
      <w:r>
        <w:t xml:space="preserve"> 1999</w:t>
      </w:r>
      <w:r w:rsidR="00DE4079">
        <w:t>;</w:t>
      </w:r>
      <w:r w:rsidR="000D2537">
        <w:t xml:space="preserve"> </w:t>
      </w:r>
      <w:r>
        <w:t>Miller et al. 2000</w:t>
      </w:r>
      <w:r w:rsidR="00DE4079">
        <w:t>;</w:t>
      </w:r>
      <w:r w:rsidR="000D2537">
        <w:t xml:space="preserve"> </w:t>
      </w:r>
      <w:r>
        <w:t xml:space="preserve">Miller and </w:t>
      </w:r>
      <w:r w:rsidR="00781414">
        <w:t>Eddleman 2000</w:t>
      </w:r>
      <w:r w:rsidR="00DE4079">
        <w:t>;</w:t>
      </w:r>
      <w:r w:rsidR="000D2537">
        <w:t xml:space="preserve"> </w:t>
      </w:r>
      <w:r>
        <w:t>Crawford et al. 2004).</w:t>
      </w:r>
    </w:p>
    <w:p w:rsidR="00A15FBA" w:rsidP="00A15FBA" w:rsidRDefault="00A15FBA" w14:paraId="1CE21C58" w14:textId="77777777">
      <w:pPr>
        <w:pStyle w:val="InfoPara"/>
      </w:pPr>
      <w:r>
        <w:t>Issues or Problems</w:t>
      </w:r>
    </w:p>
    <w:p w:rsidR="00A15FBA" w:rsidP="00A15FBA" w:rsidRDefault="00A15FBA" w14:paraId="29660F85" w14:textId="5873FA78">
      <w:r>
        <w:t>There is a limited amount of information available on fire regimes and reference conditions in sagebrush due to modern overgrazing (the herbaceous component is severely impacted and current information cannot exclude the effects of cattle). Nearly all sagebrush communities today have been grazed -</w:t>
      </w:r>
      <w:r w:rsidR="00DE4079">
        <w:t>-</w:t>
      </w:r>
      <w:r>
        <w:t xml:space="preserve"> there are few known refugia to use as reference conditions.</w:t>
      </w:r>
    </w:p>
    <w:p w:rsidR="00A15FBA" w:rsidP="00A15FBA" w:rsidRDefault="00A15FBA" w14:paraId="4B6E39F5" w14:textId="77777777"/>
    <w:p w:rsidR="00A15FBA" w:rsidP="00A15FBA" w:rsidRDefault="000D2537" w14:paraId="5EB24145" w14:textId="745CA3FC">
      <w:r>
        <w:t>I</w:t>
      </w:r>
      <w:r w:rsidR="00A15FBA">
        <w:t xml:space="preserve">n MZ29, non-native species such as </w:t>
      </w:r>
      <w:r w:rsidRPr="00025F9B" w:rsidR="00A15FBA">
        <w:rPr>
          <w:i/>
        </w:rPr>
        <w:t>Phleum pratense</w:t>
      </w:r>
      <w:r w:rsidR="00A15FBA">
        <w:t xml:space="preserve">, </w:t>
      </w:r>
      <w:r w:rsidRPr="00025F9B" w:rsidR="00A15FBA">
        <w:rPr>
          <w:i/>
        </w:rPr>
        <w:t>Cynoglossum officinale</w:t>
      </w:r>
      <w:r w:rsidR="00DE4079">
        <w:t>,</w:t>
      </w:r>
      <w:r w:rsidR="00A15FBA">
        <w:t xml:space="preserve"> and others may occur.</w:t>
      </w:r>
    </w:p>
    <w:p w:rsidR="00A15FBA" w:rsidP="00A15FBA" w:rsidRDefault="00A15FBA" w14:paraId="777EE907" w14:textId="77777777"/>
    <w:p w:rsidR="00A15FBA" w:rsidP="00A15FBA" w:rsidRDefault="00A15FBA" w14:paraId="5ABEA023" w14:textId="210BE4F2">
      <w:r>
        <w:t>Sagebrush may have invaded some grasslands due to fire exclusion, overgrazing by livestock</w:t>
      </w:r>
      <w:r w:rsidR="00DE4079">
        <w:t>,</w:t>
      </w:r>
      <w:r>
        <w:t xml:space="preserve"> and/or climate change.</w:t>
      </w:r>
    </w:p>
    <w:p w:rsidR="00A15FBA" w:rsidP="00A15FBA" w:rsidRDefault="00A15FBA" w14:paraId="5E123C73" w14:textId="77777777"/>
    <w:p w:rsidR="00A15FBA" w:rsidP="00A15FBA" w:rsidRDefault="00A15FBA" w14:paraId="7CA5EA88" w14:textId="77777777">
      <w:r>
        <w:t>There was a big shift in the late 1800s with fire intervals, whereas the fire intervals could have been longer in the early 1800s, more akin to present day, due to climate (Tausch, personal correspondence per MZ22 type).</w:t>
      </w:r>
    </w:p>
    <w:p w:rsidR="00A15FBA" w:rsidP="00A15FBA" w:rsidRDefault="00A15FBA" w14:paraId="04234CAF" w14:textId="77777777">
      <w:pPr>
        <w:pStyle w:val="InfoPara"/>
      </w:pPr>
      <w:r>
        <w:t>Native Uncharacteristic Conditions</w:t>
      </w:r>
    </w:p>
    <w:p w:rsidR="00A15FBA" w:rsidP="00A15FBA" w:rsidRDefault="00A15FBA" w14:paraId="594190FE" w14:textId="7E350C91">
      <w:r>
        <w:t xml:space="preserve">Shrub cover &gt;45% cover or taller than </w:t>
      </w:r>
      <w:r w:rsidR="000D3901">
        <w:t>1m</w:t>
      </w:r>
      <w:r>
        <w:t xml:space="preserve"> are uncharacteristic</w:t>
      </w:r>
      <w:r w:rsidR="000D3901">
        <w:t>; &gt;</w:t>
      </w:r>
      <w:r>
        <w:t>10% canopy cover by conifers can be considered uncharacteristic. Potential causes of encroachment include grazing and lack of fire, as well as climatic episodes favorable to tree regeneration.</w:t>
      </w:r>
    </w:p>
    <w:p w:rsidR="00A15FBA" w:rsidP="00A15FBA" w:rsidRDefault="00A15FBA" w14:paraId="43643BB0" w14:textId="77777777">
      <w:pPr>
        <w:pStyle w:val="InfoPara"/>
      </w:pPr>
      <w:r>
        <w:t>Comments</w:t>
      </w:r>
    </w:p>
    <w:p w:rsidR="002B595C" w:rsidP="00A15FBA" w:rsidRDefault="002B595C" w14:paraId="437F3B04" w14:textId="00FA9420">
      <w:r>
        <w:t>During LANDFIRE National</w:t>
      </w:r>
      <w:r w:rsidR="000D3901">
        <w:t>,</w:t>
      </w:r>
      <w:r>
        <w:t xml:space="preserve"> a model was not created for </w:t>
      </w:r>
      <w:r w:rsidR="000D3901">
        <w:t>MZ</w:t>
      </w:r>
      <w:r>
        <w:t>33</w:t>
      </w:r>
      <w:r w:rsidR="000D3901">
        <w:t>,</w:t>
      </w:r>
      <w:r>
        <w:t xml:space="preserve"> </w:t>
      </w:r>
      <w:r w:rsidR="000D3901">
        <w:t>s</w:t>
      </w:r>
      <w:r>
        <w:t xml:space="preserve">o it was lumped </w:t>
      </w:r>
      <w:r w:rsidR="00CD018C">
        <w:t xml:space="preserve">into the model representing </w:t>
      </w:r>
      <w:r w:rsidR="000D3901">
        <w:t>MZs 0</w:t>
      </w:r>
      <w:r>
        <w:t>6</w:t>
      </w:r>
      <w:r w:rsidR="00CD018C">
        <w:t>, 12, 17</w:t>
      </w:r>
      <w:r w:rsidR="000D3901">
        <w:t>,</w:t>
      </w:r>
      <w:r w:rsidR="00CD018C">
        <w:t xml:space="preserve"> and 28</w:t>
      </w:r>
      <w:r>
        <w:t>. During the BpS Review in 2017</w:t>
      </w:r>
      <w:r w:rsidR="000D3901">
        <w:t>,</w:t>
      </w:r>
      <w:r w:rsidR="00CD018C">
        <w:t xml:space="preserve"> reviewer Alan</w:t>
      </w:r>
      <w:r>
        <w:t xml:space="preserve"> Sands suggested that </w:t>
      </w:r>
      <w:r w:rsidR="000D3901">
        <w:t>MZ</w:t>
      </w:r>
      <w:r>
        <w:t xml:space="preserve">33 did not fit with the </w:t>
      </w:r>
      <w:r w:rsidR="000D3901">
        <w:t>MZ0</w:t>
      </w:r>
      <w:r>
        <w:t>6 et al. model, which is centered on the Central Basin and Range ecoregion (US EPA 2013</w:t>
      </w:r>
      <w:r w:rsidRPr="00D7124E">
        <w:t>),</w:t>
      </w:r>
      <w:r>
        <w:t xml:space="preserve"> because of its location on the plains where it is subject to different moisture patterns (e.g.</w:t>
      </w:r>
      <w:r w:rsidR="000D3901">
        <w:t>,</w:t>
      </w:r>
      <w:r>
        <w:t xml:space="preserve"> more growing season precipitation). As a result of this review</w:t>
      </w:r>
      <w:r w:rsidR="000D3901">
        <w:t>,</w:t>
      </w:r>
      <w:r>
        <w:t xml:space="preserve"> Kori Blankenship lumped </w:t>
      </w:r>
      <w:r w:rsidR="000D3901">
        <w:t>MZ</w:t>
      </w:r>
      <w:r>
        <w:t xml:space="preserve">33 with </w:t>
      </w:r>
      <w:r w:rsidR="000D3901">
        <w:t>MZ</w:t>
      </w:r>
      <w:r>
        <w:t>29, which is primarily within a prairie ecoregion (US EPA 2013, Level 2, West-Central, Semi-Arid Prairie).</w:t>
      </w:r>
      <w:r w:rsidR="00A069E3">
        <w:t xml:space="preserve"> Blankenship also lumped </w:t>
      </w:r>
      <w:r w:rsidR="000D3901">
        <w:t>MZ</w:t>
      </w:r>
      <w:r w:rsidR="00A069E3">
        <w:t xml:space="preserve">20 into this group (it was previously lumped with </w:t>
      </w:r>
      <w:r w:rsidR="000D3901">
        <w:t>MZ</w:t>
      </w:r>
      <w:r w:rsidR="00A069E3">
        <w:t xml:space="preserve">21) because it too is mostly in the same prairie ecoregion (West-Central, Semi-Arid Prairie) as </w:t>
      </w:r>
      <w:r w:rsidR="000D3901">
        <w:t>MZ</w:t>
      </w:r>
      <w:r w:rsidR="00A069E3">
        <w:t xml:space="preserve">29. </w:t>
      </w:r>
    </w:p>
    <w:p w:rsidR="002B595C" w:rsidP="00A15FBA" w:rsidRDefault="002B595C" w14:paraId="621F164B" w14:textId="5778A62C"/>
    <w:p w:rsidRPr="00517D95" w:rsidR="00BA0B7E" w:rsidP="00BA0B7E" w:rsidRDefault="00BA0B7E" w14:paraId="0FA7FE33"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BA0B7E" w:rsidP="00025F9B" w:rsidRDefault="00BA0B7E" w14:paraId="3ACFB528" w14:textId="496A69E9">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0D3901">
        <w:t>MZ0</w:t>
      </w:r>
      <w:r w:rsidRPr="001B7A7C">
        <w:t xml:space="preserve">6 et al. and </w:t>
      </w:r>
      <w:r w:rsidR="000D3901">
        <w:t>MZ</w:t>
      </w:r>
      <w:r w:rsidRPr="001B7A7C">
        <w:t>13 note</w:t>
      </w:r>
      <w:r w:rsidRPr="00951358">
        <w:t xml:space="preserve"> that the Ecological Systems classification does not distinguish between mid</w:t>
      </w:r>
      <w:r w:rsidR="000D3901">
        <w:t>-</w:t>
      </w:r>
      <w:r w:rsidRPr="00951358">
        <w:t xml:space="preserve"> to high</w:t>
      </w:r>
      <w:r w:rsidR="000D3901">
        <w:t>-</w:t>
      </w:r>
      <w:r w:rsidRPr="00951358">
        <w:t xml:space="preserve">elevation mountain big sagebrush communities that can be invaded by conifers and those at elevations too high for tree encroachment. The </w:t>
      </w:r>
      <w:r w:rsidR="000D3901">
        <w:t>MZ0</w:t>
      </w:r>
      <w:r>
        <w:t xml:space="preserve">6 et al. </w:t>
      </w:r>
      <w:r w:rsidRPr="00951358">
        <w:t xml:space="preserve">description also notes that </w:t>
      </w:r>
      <w:r>
        <w:t>where tree encroachment is impossible</w:t>
      </w:r>
      <w:r w:rsidR="000D3901">
        <w:t>,</w:t>
      </w:r>
      <w:r>
        <w:t xml:space="preserve"> </w:t>
      </w:r>
      <w:r w:rsidRPr="00951358">
        <w:t>a three</w:t>
      </w:r>
      <w:r w:rsidR="000D3901">
        <w:t>-</w:t>
      </w:r>
      <w:r w:rsidRPr="00951358">
        <w:t>box model (i.e.</w:t>
      </w:r>
      <w:r w:rsidR="000D3901">
        <w:t>,</w:t>
      </w:r>
      <w:r w:rsidRPr="00951358">
        <w:t xml:space="preserve"> </w:t>
      </w:r>
      <w:r>
        <w:t xml:space="preserve">this model without tree classes D and </w:t>
      </w:r>
      <w:r>
        <w:lastRenderedPageBreak/>
        <w:t>E</w:t>
      </w:r>
      <w:r w:rsidRPr="00951358">
        <w:t xml:space="preserve">) should be used. Sands, during the 2017 BpS Review, suggested that all models for this BpS include a tree succession class. </w:t>
      </w:r>
    </w:p>
    <w:p w:rsidRPr="00951358" w:rsidR="00BA0B7E" w:rsidP="00025F9B" w:rsidRDefault="00BA0B7E" w14:paraId="4D659613" w14:textId="40A6A970">
      <w:pPr>
        <w:rPr>
          <w:b/>
          <w:bCs/>
        </w:rPr>
      </w:pPr>
      <w:r w:rsidRPr="00517D95">
        <w:t>-</w:t>
      </w:r>
      <w:r w:rsidRPr="00951358">
        <w:t xml:space="preserve">Does the </w:t>
      </w:r>
      <w:r w:rsidRPr="00517D95">
        <w:t>low</w:t>
      </w:r>
      <w:r w:rsidRPr="00951358">
        <w:t xml:space="preserve"> sagebrush</w:t>
      </w:r>
      <w:r w:rsidRPr="00517D95">
        <w:t xml:space="preserve"> v</w:t>
      </w:r>
      <w:r w:rsidR="000D3901">
        <w:t xml:space="preserve">ersus </w:t>
      </w:r>
      <w:r w:rsidRPr="00517D95">
        <w:t xml:space="preserve">mountain big sagebrush split applied in the model </w:t>
      </w:r>
      <w:r w:rsidRPr="003C6E60">
        <w:t xml:space="preserve">representing </w:t>
      </w:r>
      <w:r w:rsidR="000D3901">
        <w:t>MZ</w:t>
      </w:r>
      <w:r w:rsidRPr="003C6E60">
        <w:t>s 16, 23</w:t>
      </w:r>
      <w:r w:rsidR="000D3901">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0D3901">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0D3901">
        <w:t>M</w:t>
      </w:r>
      <w:r>
        <w:t xml:space="preserve">Z13 notes that extensive areas of low/black sagebrush should be considered </w:t>
      </w:r>
      <w:r w:rsidRPr="00BA3211">
        <w:rPr>
          <w:bCs/>
        </w:rPr>
        <w:t>Great Basin Xeric Mixed Sagebrush Shrubland</w:t>
      </w:r>
      <w:r>
        <w:t xml:space="preserve"> (BpS 1079). </w:t>
      </w:r>
    </w:p>
    <w:p w:rsidR="00BA0B7E" w:rsidP="00BA0B7E" w:rsidRDefault="00BA0B7E" w14:paraId="4D3B28E0" w14:textId="3EC760C5">
      <w:r>
        <w:t>-What is an appropriate fire frequency and severity for this BpS? Estimates for these fire regime parameters vary widely (see Innes 2017), and during LANDFIRE National</w:t>
      </w:r>
      <w:r w:rsidR="000D3901">
        <w:t>,</w:t>
      </w:r>
      <w:r>
        <w:t xml:space="preserve"> there was considerable debate about these values in some areas (see LANDIFRE </w:t>
      </w:r>
      <w:r w:rsidR="000D3901">
        <w:t>MZ</w:t>
      </w:r>
      <w:r>
        <w:t>21 description for this BpS)</w:t>
      </w:r>
      <w:r w:rsidR="000D3901">
        <w:t>.</w:t>
      </w:r>
    </w:p>
    <w:p w:rsidR="00BA0B7E" w:rsidP="00A15FBA" w:rsidRDefault="00BA0B7E" w14:paraId="4A8BCFC8" w14:textId="77777777"/>
    <w:p w:rsidR="00A15FBA" w:rsidP="00A15FBA" w:rsidRDefault="0076547F" w14:paraId="7752997D" w14:textId="57636933">
      <w:r>
        <w:t>For</w:t>
      </w:r>
      <w:r w:rsidR="00A15FBA">
        <w:t xml:space="preserve"> MZ29</w:t>
      </w:r>
      <w:r w:rsidR="000D3901">
        <w:t>,</w:t>
      </w:r>
      <w:r w:rsidR="00A15FBA">
        <w:t xml:space="preserve"> </w:t>
      </w:r>
      <w:r>
        <w:t>this model wa</w:t>
      </w:r>
      <w:r w:rsidR="00A15FBA">
        <w:t xml:space="preserve">s based on the model from MZ21 remodeled by Dave Tart and Stan Kitchen and reviewed by Steve Kilpatrick and Klara Varga. MZ29 changes included descriptive additions/changes for Bighorns and Pryors. </w:t>
      </w:r>
      <w:r w:rsidR="00A069E3">
        <w:t xml:space="preserve">Another LANDFIRE National </w:t>
      </w:r>
      <w:r w:rsidR="00A15FBA">
        <w:t xml:space="preserve">reviewer for MZ29 was Jim Von Loh. </w:t>
      </w:r>
    </w:p>
    <w:p w:rsidR="00A15FBA" w:rsidP="00A15FBA" w:rsidRDefault="00A15FBA" w14:paraId="36D74659" w14:textId="77777777"/>
    <w:p w:rsidR="00A15FBA" w:rsidP="00A15FBA" w:rsidRDefault="00A15FBA" w14:paraId="7BB29A92" w14:textId="01D82C87">
      <w:r>
        <w:t xml:space="preserve">This </w:t>
      </w:r>
      <w:r w:rsidRPr="000D2537">
        <w:t>model for MZ21 is based on the LANDFIRE model for the same BpS 1126 for MZs 10 and 19, created by Kathy Geier-Hayes (kgeierhayes@fs.fed.us), Steve Rust (srust@idfg.idaho.gov)</w:t>
      </w:r>
      <w:r w:rsidR="000D3901">
        <w:t>,</w:t>
      </w:r>
      <w:r w:rsidRPr="000D2537">
        <w:t xml:space="preserve"> and Susan Miller (</w:t>
      </w:r>
      <w:r w:rsidRPr="00025F9B" w:rsidR="000D3901">
        <w:t>smiller03@fs.fed.us</w:t>
      </w:r>
      <w:r w:rsidRPr="000D2537">
        <w:t>)</w:t>
      </w:r>
      <w:r w:rsidR="000D3901">
        <w:t xml:space="preserve"> and </w:t>
      </w:r>
      <w:r w:rsidRPr="000D2537">
        <w:t>reviewed by Dana Perkins (dana_perkins@blm.gov), Carly Gibson (cgibson@fs.fed.us)</w:t>
      </w:r>
      <w:r w:rsidR="000D3901">
        <w:t>,</w:t>
      </w:r>
      <w:r w:rsidRPr="000D2537">
        <w:t xml:space="preserve"> and Mary Manning (mmanning@fs.fed.us). Original modelers for MZ21 were Tim Klukas (tim_klukas@nps.gov), Reggie Clark (rmclark@fs.fed.us), John Simons (john_simons@blm.gov)</w:t>
      </w:r>
      <w:r w:rsidR="000D3901">
        <w:t>,</w:t>
      </w:r>
      <w:r w:rsidRPr="000D2537">
        <w:t xml:space="preserve"> and an anonymous contributor. Original reviewers for MZ21 were Steve Kilpatrick, Klara Varga, Stan Kitchen (skitchen@fs.fed.us), Dave Tart</w:t>
      </w:r>
      <w:r w:rsidR="000D3901">
        <w:t>,</w:t>
      </w:r>
      <w:r w:rsidRPr="000D2537">
        <w:t xml:space="preserve"> and Brenda Fiddick. Because there were significant differences of opinion between the original modelers and the reviewers, no compromise could be reached. After an extensive model review process, LANDFIRE leadership/guidance determined that the original modelers used an interpretation of the fire information available on sagebrush systems that did not represent the majority expert opinion/interpretation of the fire literature. Therefore, the original MZ21 model was altered to reflect majority opinion/interpretation of literature regarding the fire regime of this sagebrush system.</w:t>
      </w:r>
      <w:r>
        <w:t xml:space="preserve"> </w:t>
      </w:r>
    </w:p>
    <w:p w:rsidR="00A15FBA" w:rsidP="00A15FBA" w:rsidRDefault="00A15FBA" w14:paraId="7FF32918" w14:textId="77777777">
      <w:pPr>
        <w:pStyle w:val="ReportSection"/>
      </w:pPr>
      <w:r>
        <w:t>Succession Classes</w:t>
      </w:r>
    </w:p>
    <w:p w:rsidR="00A15FBA" w:rsidP="00A15FBA" w:rsidRDefault="00A15FBA" w14:paraId="2E7C85B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FBA" w:rsidP="00A15FBA" w:rsidRDefault="00A15FBA" w14:paraId="7A228B07"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15FBA" w:rsidP="00A15FBA" w:rsidRDefault="00A15FBA" w14:paraId="51A16875" w14:textId="77777777"/>
    <w:p w:rsidR="00A15FBA" w:rsidP="00A15FBA" w:rsidRDefault="00A15FBA" w14:paraId="383143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A15FBA" w:rsidR="00A15FBA" w:rsidTr="00A15FBA" w14:paraId="6C66DBF1" w14:textId="77777777">
        <w:tc>
          <w:tcPr>
            <w:tcW w:w="1104" w:type="dxa"/>
            <w:tcBorders>
              <w:top w:val="single" w:color="auto" w:sz="2" w:space="0"/>
              <w:bottom w:val="single" w:color="000000" w:sz="12" w:space="0"/>
            </w:tcBorders>
            <w:shd w:val="clear" w:color="auto" w:fill="auto"/>
          </w:tcPr>
          <w:p w:rsidRPr="00A15FBA" w:rsidR="00A15FBA" w:rsidP="00144B50" w:rsidRDefault="00A15FBA" w14:paraId="54FAF80F" w14:textId="77777777">
            <w:pPr>
              <w:rPr>
                <w:b/>
                <w:bCs/>
              </w:rPr>
            </w:pPr>
            <w:r w:rsidRPr="00A15FBA">
              <w:rPr>
                <w:b/>
                <w:bCs/>
              </w:rPr>
              <w:t>Symbol</w:t>
            </w:r>
          </w:p>
        </w:tc>
        <w:tc>
          <w:tcPr>
            <w:tcW w:w="2916" w:type="dxa"/>
            <w:tcBorders>
              <w:top w:val="single" w:color="auto" w:sz="2" w:space="0"/>
              <w:bottom w:val="single" w:color="000000" w:sz="12" w:space="0"/>
            </w:tcBorders>
            <w:shd w:val="clear" w:color="auto" w:fill="auto"/>
          </w:tcPr>
          <w:p w:rsidRPr="00A15FBA" w:rsidR="00A15FBA" w:rsidP="00144B50" w:rsidRDefault="00A15FBA" w14:paraId="3B0B291F" w14:textId="77777777">
            <w:pPr>
              <w:rPr>
                <w:b/>
                <w:bCs/>
              </w:rPr>
            </w:pPr>
            <w:r w:rsidRPr="00A15FBA">
              <w:rPr>
                <w:b/>
                <w:bCs/>
              </w:rPr>
              <w:t>Scientific Name</w:t>
            </w:r>
          </w:p>
        </w:tc>
        <w:tc>
          <w:tcPr>
            <w:tcW w:w="2916" w:type="dxa"/>
            <w:tcBorders>
              <w:top w:val="single" w:color="auto" w:sz="2" w:space="0"/>
              <w:bottom w:val="single" w:color="000000" w:sz="12" w:space="0"/>
            </w:tcBorders>
            <w:shd w:val="clear" w:color="auto" w:fill="auto"/>
          </w:tcPr>
          <w:p w:rsidRPr="00A15FBA" w:rsidR="00A15FBA" w:rsidP="00144B50" w:rsidRDefault="00A15FBA" w14:paraId="363563A7" w14:textId="77777777">
            <w:pPr>
              <w:rPr>
                <w:b/>
                <w:bCs/>
              </w:rPr>
            </w:pPr>
            <w:r w:rsidRPr="00A15FBA">
              <w:rPr>
                <w:b/>
                <w:bCs/>
              </w:rPr>
              <w:t>Common Name</w:t>
            </w:r>
          </w:p>
        </w:tc>
        <w:tc>
          <w:tcPr>
            <w:tcW w:w="1956" w:type="dxa"/>
            <w:tcBorders>
              <w:top w:val="single" w:color="auto" w:sz="2" w:space="0"/>
              <w:bottom w:val="single" w:color="000000" w:sz="12" w:space="0"/>
            </w:tcBorders>
            <w:shd w:val="clear" w:color="auto" w:fill="auto"/>
          </w:tcPr>
          <w:p w:rsidRPr="00A15FBA" w:rsidR="00A15FBA" w:rsidP="00144B50" w:rsidRDefault="00A15FBA" w14:paraId="393CCBE5" w14:textId="77777777">
            <w:pPr>
              <w:rPr>
                <w:b/>
                <w:bCs/>
              </w:rPr>
            </w:pPr>
            <w:r w:rsidRPr="00A15FBA">
              <w:rPr>
                <w:b/>
                <w:bCs/>
              </w:rPr>
              <w:t>Canopy Position</w:t>
            </w:r>
          </w:p>
        </w:tc>
      </w:tr>
      <w:tr w:rsidRPr="00A15FBA" w:rsidR="00A15FBA" w:rsidTr="00A15FBA" w14:paraId="416FFC68" w14:textId="77777777">
        <w:tc>
          <w:tcPr>
            <w:tcW w:w="1104" w:type="dxa"/>
            <w:tcBorders>
              <w:top w:val="single" w:color="000000" w:sz="12" w:space="0"/>
            </w:tcBorders>
            <w:shd w:val="clear" w:color="auto" w:fill="auto"/>
          </w:tcPr>
          <w:p w:rsidRPr="00A15FBA" w:rsidR="00A15FBA" w:rsidP="00144B50" w:rsidRDefault="00A15FBA" w14:paraId="41109EE4" w14:textId="77777777">
            <w:pPr>
              <w:rPr>
                <w:bCs/>
              </w:rPr>
            </w:pPr>
            <w:r w:rsidRPr="00A15FBA">
              <w:rPr>
                <w:bCs/>
              </w:rPr>
              <w:t>FEID</w:t>
            </w:r>
          </w:p>
        </w:tc>
        <w:tc>
          <w:tcPr>
            <w:tcW w:w="2916" w:type="dxa"/>
            <w:tcBorders>
              <w:top w:val="single" w:color="000000" w:sz="12" w:space="0"/>
            </w:tcBorders>
            <w:shd w:val="clear" w:color="auto" w:fill="auto"/>
          </w:tcPr>
          <w:p w:rsidRPr="00A15FBA" w:rsidR="00A15FBA" w:rsidP="00144B50" w:rsidRDefault="00A15FBA" w14:paraId="35AC71DC" w14:textId="77777777">
            <w:r w:rsidRPr="00A15FBA">
              <w:t>Festuca idahoensis</w:t>
            </w:r>
          </w:p>
        </w:tc>
        <w:tc>
          <w:tcPr>
            <w:tcW w:w="2916" w:type="dxa"/>
            <w:tcBorders>
              <w:top w:val="single" w:color="000000" w:sz="12" w:space="0"/>
            </w:tcBorders>
            <w:shd w:val="clear" w:color="auto" w:fill="auto"/>
          </w:tcPr>
          <w:p w:rsidRPr="00A15FBA" w:rsidR="00A15FBA" w:rsidP="00144B50" w:rsidRDefault="00A15FBA" w14:paraId="3398E761" w14:textId="77777777">
            <w:r w:rsidRPr="00A15FBA">
              <w:t>Idaho fescue</w:t>
            </w:r>
          </w:p>
        </w:tc>
        <w:tc>
          <w:tcPr>
            <w:tcW w:w="1956" w:type="dxa"/>
            <w:tcBorders>
              <w:top w:val="single" w:color="000000" w:sz="12" w:space="0"/>
            </w:tcBorders>
            <w:shd w:val="clear" w:color="auto" w:fill="auto"/>
          </w:tcPr>
          <w:p w:rsidRPr="00A15FBA" w:rsidR="00A15FBA" w:rsidP="00144B50" w:rsidRDefault="00A15FBA" w14:paraId="0BF141A5" w14:textId="77777777">
            <w:r w:rsidRPr="00A15FBA">
              <w:t>Lower</w:t>
            </w:r>
          </w:p>
        </w:tc>
      </w:tr>
      <w:tr w:rsidRPr="00A15FBA" w:rsidR="00A15FBA" w:rsidTr="00A15FBA" w14:paraId="18EB35BB" w14:textId="77777777">
        <w:tc>
          <w:tcPr>
            <w:tcW w:w="1104" w:type="dxa"/>
            <w:shd w:val="clear" w:color="auto" w:fill="auto"/>
          </w:tcPr>
          <w:p w:rsidRPr="00A15FBA" w:rsidR="00A15FBA" w:rsidP="00144B50" w:rsidRDefault="00A15FBA" w14:paraId="0032F4BB" w14:textId="77777777">
            <w:pPr>
              <w:rPr>
                <w:bCs/>
              </w:rPr>
            </w:pPr>
            <w:r w:rsidRPr="00A15FBA">
              <w:rPr>
                <w:bCs/>
              </w:rPr>
              <w:t>PSSP6</w:t>
            </w:r>
          </w:p>
        </w:tc>
        <w:tc>
          <w:tcPr>
            <w:tcW w:w="2916" w:type="dxa"/>
            <w:shd w:val="clear" w:color="auto" w:fill="auto"/>
          </w:tcPr>
          <w:p w:rsidRPr="00A15FBA" w:rsidR="00A15FBA" w:rsidP="00144B50" w:rsidRDefault="00A15FBA" w14:paraId="3DE36055" w14:textId="77777777">
            <w:r w:rsidRPr="00A15FBA">
              <w:t>Pseudoroegneria spicata</w:t>
            </w:r>
          </w:p>
        </w:tc>
        <w:tc>
          <w:tcPr>
            <w:tcW w:w="2916" w:type="dxa"/>
            <w:shd w:val="clear" w:color="auto" w:fill="auto"/>
          </w:tcPr>
          <w:p w:rsidRPr="00A15FBA" w:rsidR="00A15FBA" w:rsidP="00144B50" w:rsidRDefault="00A15FBA" w14:paraId="56F371C6" w14:textId="77777777">
            <w:r w:rsidRPr="00A15FBA">
              <w:t>Bluebunch wheatgrass</w:t>
            </w:r>
          </w:p>
        </w:tc>
        <w:tc>
          <w:tcPr>
            <w:tcW w:w="1956" w:type="dxa"/>
            <w:shd w:val="clear" w:color="auto" w:fill="auto"/>
          </w:tcPr>
          <w:p w:rsidRPr="00A15FBA" w:rsidR="00A15FBA" w:rsidP="00144B50" w:rsidRDefault="00A15FBA" w14:paraId="54609970" w14:textId="77777777">
            <w:r w:rsidRPr="00A15FBA">
              <w:t>Lower</w:t>
            </w:r>
          </w:p>
        </w:tc>
      </w:tr>
      <w:tr w:rsidRPr="00A15FBA" w:rsidR="00A15FBA" w:rsidTr="00A15FBA" w14:paraId="67113B3A" w14:textId="77777777">
        <w:tc>
          <w:tcPr>
            <w:tcW w:w="1104" w:type="dxa"/>
            <w:shd w:val="clear" w:color="auto" w:fill="auto"/>
          </w:tcPr>
          <w:p w:rsidRPr="00A15FBA" w:rsidR="00A15FBA" w:rsidP="00144B50" w:rsidRDefault="00A15FBA" w14:paraId="12790AD2" w14:textId="77777777">
            <w:pPr>
              <w:rPr>
                <w:bCs/>
              </w:rPr>
            </w:pPr>
            <w:r w:rsidRPr="00A15FBA">
              <w:rPr>
                <w:bCs/>
              </w:rPr>
              <w:lastRenderedPageBreak/>
              <w:t>FORBS</w:t>
            </w:r>
          </w:p>
        </w:tc>
        <w:tc>
          <w:tcPr>
            <w:tcW w:w="2916" w:type="dxa"/>
            <w:shd w:val="clear" w:color="auto" w:fill="auto"/>
          </w:tcPr>
          <w:p w:rsidRPr="00A15FBA" w:rsidR="00A15FBA" w:rsidP="00144B50" w:rsidRDefault="00A15FBA" w14:paraId="48A0E37E" w14:textId="77777777">
            <w:r w:rsidRPr="00A15FBA">
              <w:t>&lt;NOT FOUND IN NRCS&gt;</w:t>
            </w:r>
          </w:p>
        </w:tc>
        <w:tc>
          <w:tcPr>
            <w:tcW w:w="2916" w:type="dxa"/>
            <w:shd w:val="clear" w:color="auto" w:fill="auto"/>
          </w:tcPr>
          <w:p w:rsidRPr="00A15FBA" w:rsidR="00A15FBA" w:rsidP="00144B50" w:rsidRDefault="00A15FBA" w14:paraId="5F44445E" w14:textId="77777777">
            <w:r w:rsidRPr="00A15FBA">
              <w:t>&lt;NOT FOUND IN NRCS&gt;</w:t>
            </w:r>
          </w:p>
        </w:tc>
        <w:tc>
          <w:tcPr>
            <w:tcW w:w="1956" w:type="dxa"/>
            <w:shd w:val="clear" w:color="auto" w:fill="auto"/>
          </w:tcPr>
          <w:p w:rsidRPr="00A15FBA" w:rsidR="00A15FBA" w:rsidP="00144B50" w:rsidRDefault="00A15FBA" w14:paraId="58FFC40E" w14:textId="77777777">
            <w:r w:rsidRPr="00A15FBA">
              <w:t>Lower</w:t>
            </w:r>
          </w:p>
        </w:tc>
      </w:tr>
    </w:tbl>
    <w:p w:rsidR="00A15FBA" w:rsidP="00A15FBA" w:rsidRDefault="00A15FBA" w14:paraId="1B1A20BA" w14:textId="77777777"/>
    <w:p w:rsidR="00A15FBA" w:rsidP="00A15FBA" w:rsidRDefault="00A15FBA" w14:paraId="54662E53" w14:textId="77777777">
      <w:pPr>
        <w:pStyle w:val="SClassInfoPara"/>
      </w:pPr>
      <w:r>
        <w:t>Description</w:t>
      </w:r>
    </w:p>
    <w:p w:rsidR="00A15FBA" w:rsidP="00A15FBA" w:rsidRDefault="00A15FBA" w14:paraId="6F0C0D2D" w14:textId="3488DC8A">
      <w:r>
        <w:t>Shrub cover is low and typically ranges from 0-10%</w:t>
      </w:r>
      <w:r w:rsidR="000D3901">
        <w:t xml:space="preserve">; 5% </w:t>
      </w:r>
      <w:r>
        <w:t>shrub cover indicates good establishment of a post-fire cohort. Herbaceous cover is variable</w:t>
      </w:r>
      <w:r w:rsidR="000D3901">
        <w:t xml:space="preserve"> </w:t>
      </w:r>
      <w:r>
        <w:t xml:space="preserve">but is typically at least 30%. </w:t>
      </w:r>
    </w:p>
    <w:p w:rsidR="00A15FBA" w:rsidP="00A15FBA" w:rsidRDefault="00A15FBA" w14:paraId="45011B18" w14:textId="77777777"/>
    <w:p w:rsidR="00A15FBA" w:rsidP="00A15FBA" w:rsidRDefault="00A15FBA" w14:paraId="567931F9" w14:textId="50CA8427">
      <w:r>
        <w:t>In this environment (and a number of the other grassland, shrub steppe types)</w:t>
      </w:r>
      <w:r w:rsidR="000D3901">
        <w:t>,</w:t>
      </w:r>
      <w:r>
        <w:t xml:space="preserve"> forb density and cover are most responsive to climatic conditions. Hence</w:t>
      </w:r>
      <w:r w:rsidR="000D3901">
        <w:t>,</w:t>
      </w:r>
      <w:r>
        <w:t xml:space="preserve"> fire response will vary according to precipitation patterns before and immediately after the fire. Grasses are less “ephemeral” and tend to respond to the fire directly. That’s </w:t>
      </w:r>
      <w:r w:rsidR="00025F9B">
        <w:t>why some reviewers</w:t>
      </w:r>
      <w:r>
        <w:t xml:space="preserve"> elected not </w:t>
      </w:r>
      <w:r w:rsidR="00025F9B">
        <w:t xml:space="preserve">to </w:t>
      </w:r>
      <w:r>
        <w:t>identify specific forb species response.</w:t>
      </w:r>
    </w:p>
    <w:p w:rsidR="00A15FBA" w:rsidP="00A15FBA" w:rsidRDefault="00A15FBA" w14:paraId="027EF786" w14:textId="77777777"/>
    <w:p w:rsidR="00A15FBA" w:rsidP="00A15FBA" w:rsidRDefault="00E829D1" w14:paraId="5BEA8FE4" w14:textId="089A3846">
      <w:r w:rsidRPr="000D2537">
        <w:t xml:space="preserve">A LANDFIRE National reviewer for </w:t>
      </w:r>
      <w:r w:rsidRPr="000D2537" w:rsidR="00A15FBA">
        <w:t xml:space="preserve">MZ29 </w:t>
      </w:r>
      <w:r w:rsidRPr="000D2537">
        <w:t>felt</w:t>
      </w:r>
      <w:r w:rsidRPr="000D2537" w:rsidR="00A15FBA">
        <w:t xml:space="preserve"> there should be more of this class historically than 25%, based on 50yr FRIs. However,</w:t>
      </w:r>
      <w:r w:rsidRPr="000D2537">
        <w:t xml:space="preserve"> the reviewer</w:t>
      </w:r>
      <w:r w:rsidRPr="000D2537" w:rsidR="00A15FBA">
        <w:t xml:space="preserve"> did not want to alter model based on review. Currently, there is probably less </w:t>
      </w:r>
      <w:r w:rsidR="002D3751">
        <w:t xml:space="preserve">of </w:t>
      </w:r>
      <w:r w:rsidR="00C43799">
        <w:t>C</w:t>
      </w:r>
      <w:r w:rsidR="002D3751">
        <w:t xml:space="preserve">lass </w:t>
      </w:r>
      <w:r w:rsidRPr="000D2537" w:rsidR="00A15FBA">
        <w:t>A on the landscape.</w:t>
      </w:r>
    </w:p>
    <w:p w:rsidR="00A15FBA" w:rsidP="00A15FBA" w:rsidRDefault="00A15FBA" w14:paraId="509F1138" w14:textId="77777777"/>
    <w:p>
      <w:r>
        <w:rPr>
          <w:i/>
          <w:u w:val="single"/>
        </w:rPr>
        <w:t>Maximum Tree Size Class</w:t>
      </w:r>
      <w:br/>
      <w:r>
        <w:t>None</w:t>
      </w:r>
    </w:p>
    <w:p w:rsidR="00A15FBA" w:rsidP="00A15FBA" w:rsidRDefault="00A15FBA" w14:paraId="016477B3"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15FBA" w:rsidP="00A15FBA" w:rsidRDefault="00A15FBA" w14:paraId="686FD17B" w14:textId="77777777"/>
    <w:p w:rsidR="00A15FBA" w:rsidP="00A15FBA" w:rsidRDefault="00A15FBA" w14:paraId="24C44EED"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A15FBA" w:rsidR="00A15FBA" w:rsidTr="00A15FBA" w14:paraId="44CE8358" w14:textId="77777777">
        <w:tc>
          <w:tcPr>
            <w:tcW w:w="1152" w:type="dxa"/>
            <w:tcBorders>
              <w:top w:val="single" w:color="auto" w:sz="2" w:space="0"/>
              <w:bottom w:val="single" w:color="000000" w:sz="12" w:space="0"/>
            </w:tcBorders>
            <w:shd w:val="clear" w:color="auto" w:fill="auto"/>
          </w:tcPr>
          <w:p w:rsidRPr="00A15FBA" w:rsidR="00A15FBA" w:rsidP="00B13F58" w:rsidRDefault="00A15FBA" w14:paraId="1A149B83" w14:textId="77777777">
            <w:pPr>
              <w:rPr>
                <w:b/>
                <w:bCs/>
              </w:rPr>
            </w:pPr>
            <w:r w:rsidRPr="00A15FBA">
              <w:rPr>
                <w:b/>
                <w:bCs/>
              </w:rPr>
              <w:t>Symbol</w:t>
            </w:r>
          </w:p>
        </w:tc>
        <w:tc>
          <w:tcPr>
            <w:tcW w:w="3684" w:type="dxa"/>
            <w:tcBorders>
              <w:top w:val="single" w:color="auto" w:sz="2" w:space="0"/>
              <w:bottom w:val="single" w:color="000000" w:sz="12" w:space="0"/>
            </w:tcBorders>
            <w:shd w:val="clear" w:color="auto" w:fill="auto"/>
          </w:tcPr>
          <w:p w:rsidRPr="00A15FBA" w:rsidR="00A15FBA" w:rsidP="00B13F58" w:rsidRDefault="00A15FBA" w14:paraId="239EBA06" w14:textId="77777777">
            <w:pPr>
              <w:rPr>
                <w:b/>
                <w:bCs/>
              </w:rPr>
            </w:pPr>
            <w:r w:rsidRPr="00A15FBA">
              <w:rPr>
                <w:b/>
                <w:bCs/>
              </w:rPr>
              <w:t>Scientific Name</w:t>
            </w:r>
          </w:p>
        </w:tc>
        <w:tc>
          <w:tcPr>
            <w:tcW w:w="2688" w:type="dxa"/>
            <w:tcBorders>
              <w:top w:val="single" w:color="auto" w:sz="2" w:space="0"/>
              <w:bottom w:val="single" w:color="000000" w:sz="12" w:space="0"/>
            </w:tcBorders>
            <w:shd w:val="clear" w:color="auto" w:fill="auto"/>
          </w:tcPr>
          <w:p w:rsidRPr="00A15FBA" w:rsidR="00A15FBA" w:rsidP="00B13F58" w:rsidRDefault="00A15FBA" w14:paraId="1B532BF5" w14:textId="77777777">
            <w:pPr>
              <w:rPr>
                <w:b/>
                <w:bCs/>
              </w:rPr>
            </w:pPr>
            <w:r w:rsidRPr="00A15FBA">
              <w:rPr>
                <w:b/>
                <w:bCs/>
              </w:rPr>
              <w:t>Common Name</w:t>
            </w:r>
          </w:p>
        </w:tc>
        <w:tc>
          <w:tcPr>
            <w:tcW w:w="1956" w:type="dxa"/>
            <w:tcBorders>
              <w:top w:val="single" w:color="auto" w:sz="2" w:space="0"/>
              <w:bottom w:val="single" w:color="000000" w:sz="12" w:space="0"/>
            </w:tcBorders>
            <w:shd w:val="clear" w:color="auto" w:fill="auto"/>
          </w:tcPr>
          <w:p w:rsidRPr="00A15FBA" w:rsidR="00A15FBA" w:rsidP="00B13F58" w:rsidRDefault="00A15FBA" w14:paraId="60CA1D2F" w14:textId="77777777">
            <w:pPr>
              <w:rPr>
                <w:b/>
                <w:bCs/>
              </w:rPr>
            </w:pPr>
            <w:r w:rsidRPr="00A15FBA">
              <w:rPr>
                <w:b/>
                <w:bCs/>
              </w:rPr>
              <w:t>Canopy Position</w:t>
            </w:r>
          </w:p>
        </w:tc>
      </w:tr>
      <w:tr w:rsidRPr="00A15FBA" w:rsidR="00A15FBA" w:rsidTr="00A15FBA" w14:paraId="2A7A4DE2" w14:textId="77777777">
        <w:tc>
          <w:tcPr>
            <w:tcW w:w="1152" w:type="dxa"/>
            <w:tcBorders>
              <w:top w:val="single" w:color="000000" w:sz="12" w:space="0"/>
            </w:tcBorders>
            <w:shd w:val="clear" w:color="auto" w:fill="auto"/>
          </w:tcPr>
          <w:p w:rsidRPr="00A15FBA" w:rsidR="00A15FBA" w:rsidP="00B13F58" w:rsidRDefault="00A15FBA" w14:paraId="419196B1" w14:textId="77777777">
            <w:pPr>
              <w:rPr>
                <w:bCs/>
              </w:rPr>
            </w:pPr>
            <w:r w:rsidRPr="00A15FBA">
              <w:rPr>
                <w:bCs/>
              </w:rPr>
              <w:t>ARTRV</w:t>
            </w:r>
          </w:p>
        </w:tc>
        <w:tc>
          <w:tcPr>
            <w:tcW w:w="3684" w:type="dxa"/>
            <w:tcBorders>
              <w:top w:val="single" w:color="000000" w:sz="12" w:space="0"/>
            </w:tcBorders>
            <w:shd w:val="clear" w:color="auto" w:fill="auto"/>
          </w:tcPr>
          <w:p w:rsidRPr="00A15FBA" w:rsidR="00A15FBA" w:rsidP="00B13F58" w:rsidRDefault="00A15FBA" w14:paraId="094EE855" w14:textId="77777777">
            <w:r w:rsidRPr="00A15FBA">
              <w:t>Artemisia tridentata ssp. vaseyana</w:t>
            </w:r>
          </w:p>
        </w:tc>
        <w:tc>
          <w:tcPr>
            <w:tcW w:w="2688" w:type="dxa"/>
            <w:tcBorders>
              <w:top w:val="single" w:color="000000" w:sz="12" w:space="0"/>
            </w:tcBorders>
            <w:shd w:val="clear" w:color="auto" w:fill="auto"/>
          </w:tcPr>
          <w:p w:rsidRPr="00A15FBA" w:rsidR="00A15FBA" w:rsidP="00B13F58" w:rsidRDefault="00A15FBA" w14:paraId="3333CB2A" w14:textId="77777777">
            <w:r w:rsidRPr="00A15FBA">
              <w:t>Mountain big sagebrush</w:t>
            </w:r>
          </w:p>
        </w:tc>
        <w:tc>
          <w:tcPr>
            <w:tcW w:w="1956" w:type="dxa"/>
            <w:tcBorders>
              <w:top w:val="single" w:color="000000" w:sz="12" w:space="0"/>
            </w:tcBorders>
            <w:shd w:val="clear" w:color="auto" w:fill="auto"/>
          </w:tcPr>
          <w:p w:rsidRPr="00A15FBA" w:rsidR="00A15FBA" w:rsidP="00B13F58" w:rsidRDefault="00A15FBA" w14:paraId="6505CC45" w14:textId="77777777">
            <w:r w:rsidRPr="00A15FBA">
              <w:t>Upper</w:t>
            </w:r>
          </w:p>
        </w:tc>
      </w:tr>
      <w:tr w:rsidRPr="00A15FBA" w:rsidR="00A15FBA" w:rsidTr="00A15FBA" w14:paraId="5BF3CD70" w14:textId="77777777">
        <w:tc>
          <w:tcPr>
            <w:tcW w:w="1152" w:type="dxa"/>
            <w:shd w:val="clear" w:color="auto" w:fill="auto"/>
          </w:tcPr>
          <w:p w:rsidRPr="00A15FBA" w:rsidR="00A15FBA" w:rsidP="00B13F58" w:rsidRDefault="00A15FBA" w14:paraId="310A9046" w14:textId="77777777">
            <w:pPr>
              <w:rPr>
                <w:bCs/>
              </w:rPr>
            </w:pPr>
            <w:r w:rsidRPr="00A15FBA">
              <w:rPr>
                <w:bCs/>
              </w:rPr>
              <w:t>FEID</w:t>
            </w:r>
          </w:p>
        </w:tc>
        <w:tc>
          <w:tcPr>
            <w:tcW w:w="3684" w:type="dxa"/>
            <w:shd w:val="clear" w:color="auto" w:fill="auto"/>
          </w:tcPr>
          <w:p w:rsidRPr="00A15FBA" w:rsidR="00A15FBA" w:rsidP="00B13F58" w:rsidRDefault="00A15FBA" w14:paraId="7D4D979B" w14:textId="77777777">
            <w:r w:rsidRPr="00A15FBA">
              <w:t>Festuca idahoensis</w:t>
            </w:r>
          </w:p>
        </w:tc>
        <w:tc>
          <w:tcPr>
            <w:tcW w:w="2688" w:type="dxa"/>
            <w:shd w:val="clear" w:color="auto" w:fill="auto"/>
          </w:tcPr>
          <w:p w:rsidRPr="00A15FBA" w:rsidR="00A15FBA" w:rsidP="00B13F58" w:rsidRDefault="00A15FBA" w14:paraId="24BE0EC5" w14:textId="77777777">
            <w:r w:rsidRPr="00A15FBA">
              <w:t>Idaho fescue</w:t>
            </w:r>
          </w:p>
        </w:tc>
        <w:tc>
          <w:tcPr>
            <w:tcW w:w="1956" w:type="dxa"/>
            <w:shd w:val="clear" w:color="auto" w:fill="auto"/>
          </w:tcPr>
          <w:p w:rsidRPr="00A15FBA" w:rsidR="00A15FBA" w:rsidP="00B13F58" w:rsidRDefault="00A15FBA" w14:paraId="2A495FFA" w14:textId="77777777">
            <w:r w:rsidRPr="00A15FBA">
              <w:t>Lower</w:t>
            </w:r>
          </w:p>
        </w:tc>
      </w:tr>
      <w:tr w:rsidRPr="00A15FBA" w:rsidR="00A15FBA" w:rsidTr="00A15FBA" w14:paraId="5A3D6A4E" w14:textId="77777777">
        <w:tc>
          <w:tcPr>
            <w:tcW w:w="1152" w:type="dxa"/>
            <w:shd w:val="clear" w:color="auto" w:fill="auto"/>
          </w:tcPr>
          <w:p w:rsidRPr="00A15FBA" w:rsidR="00A15FBA" w:rsidP="00B13F58" w:rsidRDefault="00A15FBA" w14:paraId="331D36CD" w14:textId="77777777">
            <w:pPr>
              <w:rPr>
                <w:bCs/>
              </w:rPr>
            </w:pPr>
            <w:r w:rsidRPr="00A15FBA">
              <w:rPr>
                <w:bCs/>
              </w:rPr>
              <w:t>PSSP6</w:t>
            </w:r>
          </w:p>
        </w:tc>
        <w:tc>
          <w:tcPr>
            <w:tcW w:w="3684" w:type="dxa"/>
            <w:shd w:val="clear" w:color="auto" w:fill="auto"/>
          </w:tcPr>
          <w:p w:rsidRPr="00A15FBA" w:rsidR="00A15FBA" w:rsidP="00B13F58" w:rsidRDefault="00A15FBA" w14:paraId="02CC2CA5" w14:textId="77777777">
            <w:r w:rsidRPr="00A15FBA">
              <w:t>Pseudoroegneria spicata</w:t>
            </w:r>
          </w:p>
        </w:tc>
        <w:tc>
          <w:tcPr>
            <w:tcW w:w="2688" w:type="dxa"/>
            <w:shd w:val="clear" w:color="auto" w:fill="auto"/>
          </w:tcPr>
          <w:p w:rsidRPr="00A15FBA" w:rsidR="00A15FBA" w:rsidP="00B13F58" w:rsidRDefault="00A15FBA" w14:paraId="6DD96512" w14:textId="77777777">
            <w:r w:rsidRPr="00A15FBA">
              <w:t>Bluebunch wheatgrass</w:t>
            </w:r>
          </w:p>
        </w:tc>
        <w:tc>
          <w:tcPr>
            <w:tcW w:w="1956" w:type="dxa"/>
            <w:shd w:val="clear" w:color="auto" w:fill="auto"/>
          </w:tcPr>
          <w:p w:rsidRPr="00A15FBA" w:rsidR="00A15FBA" w:rsidP="00B13F58" w:rsidRDefault="00A15FBA" w14:paraId="4807470C" w14:textId="77777777">
            <w:r w:rsidRPr="00A15FBA">
              <w:t>Lower</w:t>
            </w:r>
          </w:p>
        </w:tc>
      </w:tr>
    </w:tbl>
    <w:p w:rsidR="00A15FBA" w:rsidP="00A15FBA" w:rsidRDefault="00A15FBA" w14:paraId="01240F1A" w14:textId="77777777"/>
    <w:p w:rsidR="00A15FBA" w:rsidP="00A15FBA" w:rsidRDefault="00A15FBA" w14:paraId="5F6406F9" w14:textId="77777777">
      <w:pPr>
        <w:pStyle w:val="SClassInfoPara"/>
      </w:pPr>
      <w:r>
        <w:t>Description</w:t>
      </w:r>
    </w:p>
    <w:p w:rsidR="00A15FBA" w:rsidP="00A15FBA" w:rsidRDefault="00CE0CC4" w14:paraId="446A0E42" w14:textId="1F6D7B59">
      <w:r>
        <w:t>Shrub</w:t>
      </w:r>
      <w:r w:rsidR="00C43799">
        <w:t>s</w:t>
      </w:r>
      <w:r>
        <w:t xml:space="preserve"> are the upper layer. </w:t>
      </w:r>
      <w:r w:rsidR="00A15FBA">
        <w:t>Reaching 20% sagebrush cover following a stand-replacing fire takes between 10-33yrs (Tart, personal correspondence). Welch (2005 per Tisdale et al. 1965</w:t>
      </w:r>
      <w:r w:rsidR="002D3751">
        <w:t>)</w:t>
      </w:r>
      <w:r w:rsidR="00A15FBA">
        <w:t xml:space="preserve"> and Winward (1991) describe pre</w:t>
      </w:r>
      <w:r w:rsidR="00C43799">
        <w:t>-</w:t>
      </w:r>
      <w:r w:rsidR="00A15FBA">
        <w:t>settlement canopy cover being 10-20%, composed mostly as open stands. There is a 40% herbaceous canopy cover across this class.</w:t>
      </w:r>
      <w:r>
        <w:t xml:space="preserve"> Native grazing on winter ranges by elk and deer typically may decrease sagebrush cover.</w:t>
      </w:r>
    </w:p>
    <w:p w:rsidR="00A15FBA" w:rsidP="00A15FBA" w:rsidRDefault="00A15FBA" w14:paraId="33B1D70A" w14:textId="77777777"/>
    <w:p>
      <w:r>
        <w:rPr>
          <w:i/>
          <w:u w:val="single"/>
        </w:rPr>
        <w:t>Maximum Tree Size Class</w:t>
      </w:r>
      <w:br/>
      <w:r>
        <w:t>None</w:t>
      </w:r>
    </w:p>
    <w:p w:rsidR="00A15FBA" w:rsidP="00A15FBA" w:rsidRDefault="00A15FBA" w14:paraId="48936509" w14:textId="77777777">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15FBA" w:rsidP="00A15FBA" w:rsidRDefault="00A15FBA" w14:paraId="7508F81D" w14:textId="77777777"/>
    <w:p w:rsidR="00A15FBA" w:rsidP="00A15FBA" w:rsidRDefault="00A15FBA" w14:paraId="74236D23"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A15FBA" w:rsidR="00A15FBA" w:rsidTr="00A15FBA" w14:paraId="7D2CBC09" w14:textId="77777777">
        <w:tc>
          <w:tcPr>
            <w:tcW w:w="1152" w:type="dxa"/>
            <w:tcBorders>
              <w:top w:val="single" w:color="auto" w:sz="2" w:space="0"/>
              <w:bottom w:val="single" w:color="000000" w:sz="12" w:space="0"/>
            </w:tcBorders>
            <w:shd w:val="clear" w:color="auto" w:fill="auto"/>
          </w:tcPr>
          <w:p w:rsidRPr="00A15FBA" w:rsidR="00A15FBA" w:rsidP="006F76E4" w:rsidRDefault="00A15FBA" w14:paraId="0E1EDA9E" w14:textId="77777777">
            <w:pPr>
              <w:rPr>
                <w:b/>
                <w:bCs/>
              </w:rPr>
            </w:pPr>
            <w:r w:rsidRPr="00A15FBA">
              <w:rPr>
                <w:b/>
                <w:bCs/>
              </w:rPr>
              <w:t>Symbol</w:t>
            </w:r>
          </w:p>
        </w:tc>
        <w:tc>
          <w:tcPr>
            <w:tcW w:w="3684" w:type="dxa"/>
            <w:tcBorders>
              <w:top w:val="single" w:color="auto" w:sz="2" w:space="0"/>
              <w:bottom w:val="single" w:color="000000" w:sz="12" w:space="0"/>
            </w:tcBorders>
            <w:shd w:val="clear" w:color="auto" w:fill="auto"/>
          </w:tcPr>
          <w:p w:rsidRPr="00A15FBA" w:rsidR="00A15FBA" w:rsidP="006F76E4" w:rsidRDefault="00A15FBA" w14:paraId="50B59F76" w14:textId="77777777">
            <w:pPr>
              <w:rPr>
                <w:b/>
                <w:bCs/>
              </w:rPr>
            </w:pPr>
            <w:r w:rsidRPr="00A15FBA">
              <w:rPr>
                <w:b/>
                <w:bCs/>
              </w:rPr>
              <w:t>Scientific Name</w:t>
            </w:r>
          </w:p>
        </w:tc>
        <w:tc>
          <w:tcPr>
            <w:tcW w:w="2688" w:type="dxa"/>
            <w:tcBorders>
              <w:top w:val="single" w:color="auto" w:sz="2" w:space="0"/>
              <w:bottom w:val="single" w:color="000000" w:sz="12" w:space="0"/>
            </w:tcBorders>
            <w:shd w:val="clear" w:color="auto" w:fill="auto"/>
          </w:tcPr>
          <w:p w:rsidRPr="00A15FBA" w:rsidR="00A15FBA" w:rsidP="006F76E4" w:rsidRDefault="00A15FBA" w14:paraId="62B35751" w14:textId="77777777">
            <w:pPr>
              <w:rPr>
                <w:b/>
                <w:bCs/>
              </w:rPr>
            </w:pPr>
            <w:r w:rsidRPr="00A15FBA">
              <w:rPr>
                <w:b/>
                <w:bCs/>
              </w:rPr>
              <w:t>Common Name</w:t>
            </w:r>
          </w:p>
        </w:tc>
        <w:tc>
          <w:tcPr>
            <w:tcW w:w="1956" w:type="dxa"/>
            <w:tcBorders>
              <w:top w:val="single" w:color="auto" w:sz="2" w:space="0"/>
              <w:bottom w:val="single" w:color="000000" w:sz="12" w:space="0"/>
            </w:tcBorders>
            <w:shd w:val="clear" w:color="auto" w:fill="auto"/>
          </w:tcPr>
          <w:p w:rsidRPr="00A15FBA" w:rsidR="00A15FBA" w:rsidP="006F76E4" w:rsidRDefault="00A15FBA" w14:paraId="1529BC62" w14:textId="77777777">
            <w:pPr>
              <w:rPr>
                <w:b/>
                <w:bCs/>
              </w:rPr>
            </w:pPr>
            <w:r w:rsidRPr="00A15FBA">
              <w:rPr>
                <w:b/>
                <w:bCs/>
              </w:rPr>
              <w:t>Canopy Position</w:t>
            </w:r>
          </w:p>
        </w:tc>
      </w:tr>
      <w:tr w:rsidRPr="00A15FBA" w:rsidR="00A15FBA" w:rsidTr="00A15FBA" w14:paraId="144C418A" w14:textId="77777777">
        <w:tc>
          <w:tcPr>
            <w:tcW w:w="1152" w:type="dxa"/>
            <w:tcBorders>
              <w:top w:val="single" w:color="000000" w:sz="12" w:space="0"/>
            </w:tcBorders>
            <w:shd w:val="clear" w:color="auto" w:fill="auto"/>
          </w:tcPr>
          <w:p w:rsidRPr="00A15FBA" w:rsidR="00A15FBA" w:rsidP="006F76E4" w:rsidRDefault="00A15FBA" w14:paraId="3836AD91" w14:textId="77777777">
            <w:pPr>
              <w:rPr>
                <w:bCs/>
              </w:rPr>
            </w:pPr>
            <w:r w:rsidRPr="00A15FBA">
              <w:rPr>
                <w:bCs/>
              </w:rPr>
              <w:t>ARTRV</w:t>
            </w:r>
          </w:p>
        </w:tc>
        <w:tc>
          <w:tcPr>
            <w:tcW w:w="3684" w:type="dxa"/>
            <w:tcBorders>
              <w:top w:val="single" w:color="000000" w:sz="12" w:space="0"/>
            </w:tcBorders>
            <w:shd w:val="clear" w:color="auto" w:fill="auto"/>
          </w:tcPr>
          <w:p w:rsidRPr="00A15FBA" w:rsidR="00A15FBA" w:rsidP="006F76E4" w:rsidRDefault="00A15FBA" w14:paraId="24AD56BD" w14:textId="37A98929">
            <w:r w:rsidRPr="00A15FBA">
              <w:t xml:space="preserve">Artemisia tridentata ssp. </w:t>
            </w:r>
            <w:r w:rsidRPr="00A15FBA" w:rsidR="00C43799">
              <w:t>V</w:t>
            </w:r>
            <w:r w:rsidRPr="00A15FBA">
              <w:t>aseyana</w:t>
            </w:r>
          </w:p>
        </w:tc>
        <w:tc>
          <w:tcPr>
            <w:tcW w:w="2688" w:type="dxa"/>
            <w:tcBorders>
              <w:top w:val="single" w:color="000000" w:sz="12" w:space="0"/>
            </w:tcBorders>
            <w:shd w:val="clear" w:color="auto" w:fill="auto"/>
          </w:tcPr>
          <w:p w:rsidRPr="00A15FBA" w:rsidR="00A15FBA" w:rsidP="006F76E4" w:rsidRDefault="00A15FBA" w14:paraId="28E559F1" w14:textId="77777777">
            <w:r w:rsidRPr="00A15FBA">
              <w:t>Mountain big sagebrush</w:t>
            </w:r>
          </w:p>
        </w:tc>
        <w:tc>
          <w:tcPr>
            <w:tcW w:w="1956" w:type="dxa"/>
            <w:tcBorders>
              <w:top w:val="single" w:color="000000" w:sz="12" w:space="0"/>
            </w:tcBorders>
            <w:shd w:val="clear" w:color="auto" w:fill="auto"/>
          </w:tcPr>
          <w:p w:rsidRPr="00A15FBA" w:rsidR="00A15FBA" w:rsidP="006F76E4" w:rsidRDefault="00A15FBA" w14:paraId="01B83EC2" w14:textId="77777777">
            <w:r w:rsidRPr="00A15FBA">
              <w:t>Upper</w:t>
            </w:r>
          </w:p>
        </w:tc>
      </w:tr>
      <w:tr w:rsidRPr="00A15FBA" w:rsidR="00A15FBA" w:rsidTr="00A15FBA" w14:paraId="689B5026" w14:textId="77777777">
        <w:tc>
          <w:tcPr>
            <w:tcW w:w="1152" w:type="dxa"/>
            <w:shd w:val="clear" w:color="auto" w:fill="auto"/>
          </w:tcPr>
          <w:p w:rsidRPr="00A15FBA" w:rsidR="00A15FBA" w:rsidP="006F76E4" w:rsidRDefault="00A15FBA" w14:paraId="4C7B134A" w14:textId="77777777">
            <w:pPr>
              <w:rPr>
                <w:bCs/>
              </w:rPr>
            </w:pPr>
            <w:r w:rsidRPr="00A15FBA">
              <w:rPr>
                <w:bCs/>
              </w:rPr>
              <w:t>PSSP6</w:t>
            </w:r>
          </w:p>
        </w:tc>
        <w:tc>
          <w:tcPr>
            <w:tcW w:w="3684" w:type="dxa"/>
            <w:shd w:val="clear" w:color="auto" w:fill="auto"/>
          </w:tcPr>
          <w:p w:rsidRPr="00A15FBA" w:rsidR="00A15FBA" w:rsidP="006F76E4" w:rsidRDefault="00A15FBA" w14:paraId="289FEBA8" w14:textId="77777777">
            <w:r w:rsidRPr="00A15FBA">
              <w:t>Pseudoroegneria spicata</w:t>
            </w:r>
          </w:p>
        </w:tc>
        <w:tc>
          <w:tcPr>
            <w:tcW w:w="2688" w:type="dxa"/>
            <w:shd w:val="clear" w:color="auto" w:fill="auto"/>
          </w:tcPr>
          <w:p w:rsidRPr="00A15FBA" w:rsidR="00A15FBA" w:rsidP="006F76E4" w:rsidRDefault="00A15FBA" w14:paraId="1A20437B" w14:textId="77777777">
            <w:r w:rsidRPr="00A15FBA">
              <w:t>Bluebunch wheatgrass</w:t>
            </w:r>
          </w:p>
        </w:tc>
        <w:tc>
          <w:tcPr>
            <w:tcW w:w="1956" w:type="dxa"/>
            <w:shd w:val="clear" w:color="auto" w:fill="auto"/>
          </w:tcPr>
          <w:p w:rsidRPr="00A15FBA" w:rsidR="00A15FBA" w:rsidP="006F76E4" w:rsidRDefault="00A15FBA" w14:paraId="62C9890B" w14:textId="77777777">
            <w:r w:rsidRPr="00A15FBA">
              <w:t>Lower</w:t>
            </w:r>
          </w:p>
        </w:tc>
      </w:tr>
      <w:tr w:rsidRPr="00A15FBA" w:rsidR="00A15FBA" w:rsidTr="00A15FBA" w14:paraId="0F6D4DFF" w14:textId="77777777">
        <w:tc>
          <w:tcPr>
            <w:tcW w:w="1152" w:type="dxa"/>
            <w:shd w:val="clear" w:color="auto" w:fill="auto"/>
          </w:tcPr>
          <w:p w:rsidRPr="00A15FBA" w:rsidR="00A15FBA" w:rsidP="006F76E4" w:rsidRDefault="00A15FBA" w14:paraId="295EA3E3" w14:textId="77777777">
            <w:pPr>
              <w:rPr>
                <w:bCs/>
              </w:rPr>
            </w:pPr>
            <w:r w:rsidRPr="00A15FBA">
              <w:rPr>
                <w:bCs/>
              </w:rPr>
              <w:t>FEID</w:t>
            </w:r>
          </w:p>
        </w:tc>
        <w:tc>
          <w:tcPr>
            <w:tcW w:w="3684" w:type="dxa"/>
            <w:shd w:val="clear" w:color="auto" w:fill="auto"/>
          </w:tcPr>
          <w:p w:rsidRPr="00A15FBA" w:rsidR="00A15FBA" w:rsidP="006F76E4" w:rsidRDefault="00A15FBA" w14:paraId="2EC20C64" w14:textId="77777777">
            <w:r w:rsidRPr="00A15FBA">
              <w:t>Festuca idahoensis</w:t>
            </w:r>
          </w:p>
        </w:tc>
        <w:tc>
          <w:tcPr>
            <w:tcW w:w="2688" w:type="dxa"/>
            <w:shd w:val="clear" w:color="auto" w:fill="auto"/>
          </w:tcPr>
          <w:p w:rsidRPr="00A15FBA" w:rsidR="00A15FBA" w:rsidP="006F76E4" w:rsidRDefault="00A15FBA" w14:paraId="65621265" w14:textId="77777777">
            <w:r w:rsidRPr="00A15FBA">
              <w:t>Idaho fescue</w:t>
            </w:r>
          </w:p>
        </w:tc>
        <w:tc>
          <w:tcPr>
            <w:tcW w:w="1956" w:type="dxa"/>
            <w:shd w:val="clear" w:color="auto" w:fill="auto"/>
          </w:tcPr>
          <w:p w:rsidRPr="00A15FBA" w:rsidR="00A15FBA" w:rsidP="006F76E4" w:rsidRDefault="00A15FBA" w14:paraId="7E68A420" w14:textId="77777777">
            <w:r w:rsidRPr="00A15FBA">
              <w:t>Lower</w:t>
            </w:r>
          </w:p>
        </w:tc>
      </w:tr>
    </w:tbl>
    <w:p w:rsidR="00A15FBA" w:rsidP="00A15FBA" w:rsidRDefault="00A15FBA" w14:paraId="6F55F88A" w14:textId="77777777"/>
    <w:p w:rsidR="00A15FBA" w:rsidP="00A15FBA" w:rsidRDefault="00A15FBA" w14:paraId="502CBC38" w14:textId="77777777">
      <w:pPr>
        <w:pStyle w:val="SClassInfoPara"/>
      </w:pPr>
      <w:r>
        <w:t>Description</w:t>
      </w:r>
    </w:p>
    <w:p w:rsidR="00A15FBA" w:rsidP="00A15FBA" w:rsidRDefault="00A15FBA" w14:paraId="25A3FFE9" w14:textId="6FEBC3A9">
      <w:r>
        <w:t xml:space="preserve">Sagebrush </w:t>
      </w:r>
      <w:r w:rsidR="00CE0CC4">
        <w:t>is dominant.</w:t>
      </w:r>
      <w:r>
        <w:t xml:space="preserve"> Sagebrush cover rarely exceeds 40% cover. Mountain big sagebrush canopy cover is constrained by competition from herbaceous vegetation on all but the wettest sites (Tart 1996). Competition between herbs and sagebrush is less pronounced on cooler, wetter sites. High canopy cover of mountain big sagebrush only develops after removal of herbaceous vegetation. Some researchers believe that mountain big sagebrush can never exceed 25% cover (Pedersen et al. 2003). Understory vegetation has low cover in this class.</w:t>
      </w:r>
      <w:r w:rsidR="002D3751">
        <w:t xml:space="preserve"> </w:t>
      </w:r>
      <w:r w:rsidR="00514493">
        <w:t>Insects</w:t>
      </w:r>
      <w:r w:rsidR="003D6CF2">
        <w:t>, killing freeze,</w:t>
      </w:r>
      <w:r w:rsidR="00514493">
        <w:t xml:space="preserve"> and drought stress </w:t>
      </w:r>
      <w:r>
        <w:t>thin sagebrush cover</w:t>
      </w:r>
      <w:r w:rsidR="00CE0CC4">
        <w:t xml:space="preserve">. </w:t>
      </w:r>
    </w:p>
    <w:p w:rsidR="00A15FBA" w:rsidP="00A15FBA" w:rsidRDefault="00A15FBA" w14:paraId="267AA18C" w14:textId="77777777"/>
    <w:p w:rsidR="00A15FBA" w:rsidP="00A15FBA" w:rsidRDefault="000D2537" w14:paraId="49943C45" w14:textId="163774D3">
      <w:r w:rsidRPr="00733C29">
        <w:t xml:space="preserve">A LANDFIRE National reviewer stated that </w:t>
      </w:r>
      <w:r w:rsidRPr="000D2537" w:rsidR="00A15FBA">
        <w:t xml:space="preserve">there would be less of this class on the landscape historically, based on the 50yr FRI. However, </w:t>
      </w:r>
      <w:r w:rsidR="002D3751">
        <w:t xml:space="preserve">the </w:t>
      </w:r>
      <w:r w:rsidRPr="000D2537" w:rsidR="00A15FBA">
        <w:t>review</w:t>
      </w:r>
      <w:r w:rsidR="002D3751">
        <w:t>er</w:t>
      </w:r>
      <w:r w:rsidRPr="000D2537" w:rsidR="00A15FBA">
        <w:t xml:space="preserve"> did not want to alter </w:t>
      </w:r>
      <w:r w:rsidRPr="00733C29">
        <w:t xml:space="preserve">the </w:t>
      </w:r>
      <w:r w:rsidRPr="000D2537" w:rsidR="00A15FBA">
        <w:t xml:space="preserve">model. Currently, however, there is probably more of </w:t>
      </w:r>
      <w:r w:rsidR="00C43799">
        <w:t>C</w:t>
      </w:r>
      <w:r w:rsidRPr="000D2537" w:rsidR="00A15FBA">
        <w:t xml:space="preserve">lass C on the </w:t>
      </w:r>
      <w:r w:rsidRPr="000D2537" w:rsidR="00514493">
        <w:t>landscape due to lack of fire.</w:t>
      </w:r>
      <w:r w:rsidR="00514493">
        <w:t xml:space="preserve"> </w:t>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13</w:t>
            </w:r>
          </w:p>
        </w:tc>
      </w:tr>
      <w:tr>
        <w:tc>
          <w:p>
            <w:pPr>
              <w:jc w:val="center"/>
            </w:pPr>
            <w:r>
              <w:rPr>
                <w:sz w:val="20"/>
              </w:rPr>
              <w:t>Mid1:OPN</w:t>
            </w:r>
          </w:p>
        </w:tc>
        <w:tc>
          <w:p>
            <w:pPr>
              <w:jc w:val="center"/>
            </w:pPr>
            <w:r>
              <w:rPr>
                <w:sz w:val="20"/>
              </w:rPr>
              <w:t>14</w:t>
            </w:r>
          </w:p>
        </w:tc>
        <w:tc>
          <w:p>
            <w:pPr>
              <w:jc w:val="center"/>
            </w:pPr>
            <w:r>
              <w:rPr>
                <w:sz w:val="20"/>
              </w:rPr>
              <w:t>Late1:CLS</w:t>
            </w:r>
          </w:p>
        </w:tc>
        <w:tc>
          <w:p>
            <w:pPr>
              <w:jc w:val="center"/>
            </w:pPr>
            <w:r>
              <w:rPr>
                <w:sz w:val="20"/>
              </w:rPr>
              <w:t>45</w:t>
            </w:r>
          </w:p>
        </w:tc>
      </w:tr>
      <w:tr>
        <w:tc>
          <w:p>
            <w:pPr>
              <w:jc w:val="center"/>
            </w:pPr>
            <w:r>
              <w:rPr>
                <w:sz w:val="20"/>
              </w:rPr>
              <w:t>Late1:CLS</w:t>
            </w:r>
          </w:p>
        </w:tc>
        <w:tc>
          <w:p>
            <w:pPr>
              <w:jc w:val="center"/>
            </w:pPr>
            <w:r>
              <w:rPr>
                <w:sz w:val="20"/>
              </w:rPr>
              <w:t>46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15FBA" w:rsidP="00A15FBA" w:rsidRDefault="00A15FBA" w14:paraId="5C7C8CB0" w14:textId="77777777">
      <w:r>
        <w:t xml:space="preserve">Anderson, J.E. and R.S. Inouye. 2001. Landscape-scale changes in plant species abundance and biodiversity of a sagebrush steppe over 45 years. Ecological Monographs 71: 531-556. </w:t>
      </w:r>
    </w:p>
    <w:p w:rsidR="00A15FBA" w:rsidP="00A15FBA" w:rsidRDefault="00A15FBA" w14:paraId="312E121B" w14:textId="6D2F353F"/>
    <w:p w:rsidR="00A15947" w:rsidP="00A15FBA" w:rsidRDefault="00A15947" w14:paraId="471AAB32" w14:textId="44821750">
      <w:r>
        <w:t xml:space="preserve">Arno, S.F. and G.E. Gruell. 1983. Fire history at the forest-grassland ecotone in southwestern Montana. Journal of Range Management. 36(3): 332-336. </w:t>
      </w:r>
    </w:p>
    <w:p w:rsidR="00A15947" w:rsidP="00A15FBA" w:rsidRDefault="00A15947" w14:paraId="4DC5283C" w14:textId="77777777"/>
    <w:p w:rsidR="00A15FBA" w:rsidP="00A15FBA" w:rsidRDefault="00A15FBA" w14:paraId="4F796B4D" w14:textId="7CF1D63B">
      <w:r>
        <w:t xml:space="preserve">Baker, W.L. </w:t>
      </w:r>
      <w:r w:rsidR="00CE0CC4">
        <w:t>2006</w:t>
      </w:r>
      <w:r>
        <w:t>. Fire and restoration of sagebrush ecosystems. Wildlife Society Bulletin</w:t>
      </w:r>
      <w:r w:rsidR="00CE0CC4">
        <w:t xml:space="preserve"> 34(1): 177-185</w:t>
      </w:r>
      <w:r>
        <w:t>.</w:t>
      </w:r>
    </w:p>
    <w:p w:rsidR="00A15FBA" w:rsidP="00A15FBA" w:rsidRDefault="00A15FBA" w14:paraId="00164C7B" w14:textId="77777777"/>
    <w:p w:rsidR="00A15FBA" w:rsidP="00A15FBA" w:rsidRDefault="00A15FBA" w14:paraId="7280C68C" w14:textId="77777777">
      <w:r>
        <w:t xml:space="preserve">Blaisdell, J.P., R.B. Murray and E. Durant. 1982. Managing Intermountain rangelands -- sagebrush-grass ranges. GTR INT-134. Ogden, UT: USDA Forest Service, Intermountain Forest and Range Experiment Station. 41 pp. </w:t>
      </w:r>
    </w:p>
    <w:p w:rsidR="00A15FBA" w:rsidP="00A15FBA" w:rsidRDefault="00A15FBA" w14:paraId="514DEE15" w14:textId="77777777"/>
    <w:p w:rsidR="00A15FBA" w:rsidP="00A15FBA" w:rsidRDefault="00A15FBA" w14:paraId="35B3819B" w14:textId="77777777">
      <w:r>
        <w:t xml:space="preserve">Bunting, S.C., B.M Kilgore and C.L. Bushey. 1987. Guidelines for prescribed burning sagebrush-grass rangelands in the northern Great Basin. Gen. Tech. Rep. INT-231. Ogden, UT: USDA Forest Service. 33 pp. </w:t>
      </w:r>
    </w:p>
    <w:p w:rsidR="00A15FBA" w:rsidP="00A15FBA" w:rsidRDefault="00A15FBA" w14:paraId="427FF951" w14:textId="77777777"/>
    <w:p w:rsidR="00A15FBA" w:rsidP="00A15FBA" w:rsidRDefault="00A15FBA" w14:paraId="428C6261"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A15FBA" w:rsidP="00A15FBA" w:rsidRDefault="00A15FBA" w14:paraId="1EA707CB" w14:textId="7EECF703"/>
    <w:p w:rsidRPr="00733C29" w:rsidR="00517C90" w:rsidP="00A15FBA" w:rsidRDefault="00517C90" w14:paraId="63CD3BC7" w14:textId="0CB5D900">
      <w:pPr>
        <w:rPr>
          <w:rStyle w:val="field-content"/>
          <w:lang w:val="en"/>
        </w:rPr>
      </w:pPr>
      <w:r w:rsidRPr="00733C29">
        <w:rPr>
          <w:rStyle w:val="field-content"/>
          <w:lang w:val="en"/>
        </w:rPr>
        <w:t>Cleland, D.T.; Freeouf,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517C90" w:rsidP="00A15FBA" w:rsidRDefault="00517C90" w14:paraId="37529E22" w14:textId="1BEBB956"/>
    <w:p w:rsidR="00781414" w:rsidP="00781414" w:rsidRDefault="00781414" w14:paraId="3A612384" w14:textId="77777777">
      <w:r>
        <w:t>Crawford, J.A., R.A. Olson, N.E. West, J.C. Mosley, M.A. Schroeder, T.D. Whitson, R.F. Miller, M.G. Gregg and C.S. Boyd. 2004. Ecology and management of sage-grouse and sage-grouse habitat. Journal of Range Management 57: 2-19.</w:t>
      </w:r>
    </w:p>
    <w:p w:rsidR="00781414" w:rsidP="00A15FBA" w:rsidRDefault="00781414" w14:paraId="3D31CBB8" w14:textId="77777777"/>
    <w:p w:rsidR="00A15FBA" w:rsidP="00A15FBA" w:rsidRDefault="00A15FBA" w14:paraId="08E2C773" w14:textId="77777777">
      <w:r>
        <w:lastRenderedPageBreak/>
        <w:t>Gates, D.H. 1964. Sagebrush infested by leaf defoliating moth. J. Range Management. 17: 209-210.</w:t>
      </w:r>
    </w:p>
    <w:p w:rsidR="00A15FBA" w:rsidP="00A15FBA" w:rsidRDefault="00A15FBA" w14:paraId="7F0A2BF0" w14:textId="03D90E8F"/>
    <w:p w:rsidR="00672844" w:rsidP="00672844" w:rsidRDefault="00672844" w14:paraId="5306C36B" w14:textId="77777777">
      <w:pPr>
        <w:autoSpaceDE w:val="0"/>
        <w:autoSpaceDN w:val="0"/>
        <w:adjustRightInd w:val="0"/>
        <w:rPr>
          <w:rFonts w:ascii="TimesNewRoman" w:hAnsi="TimesNewRoman" w:cs="TimesNewRoman"/>
        </w:rPr>
      </w:pPr>
      <w:r>
        <w:rPr>
          <w:rFonts w:ascii="TimesNewRoman" w:hAnsi="TimesNewRoman" w:cs="TimesNewRoman"/>
        </w:rPr>
        <w:t xml:space="preserve">Gruell, G.E. 1999. Historical and modern roles of fire in pinyon-juniper, p. 24-28. </w:t>
      </w:r>
      <w:r>
        <w:rPr>
          <w:rFonts w:ascii="TimesNewRoman,Italic" w:hAnsi="TimesNewRoman,Italic" w:cs="TimesNewRoman,Italic"/>
          <w:i/>
          <w:iCs/>
        </w:rPr>
        <w:t>In</w:t>
      </w:r>
      <w:r>
        <w:rPr>
          <w:rFonts w:ascii="TimesNewRoman" w:hAnsi="TimesNewRoman" w:cs="TimesNewRoman"/>
        </w:rPr>
        <w:t>:</w:t>
      </w:r>
    </w:p>
    <w:p w:rsidR="00672844" w:rsidP="00672844" w:rsidRDefault="00672844" w14:paraId="4583CADE" w14:textId="77777777">
      <w:pPr>
        <w:autoSpaceDE w:val="0"/>
        <w:autoSpaceDN w:val="0"/>
        <w:adjustRightInd w:val="0"/>
        <w:rPr>
          <w:rFonts w:ascii="TimesNewRoman" w:hAnsi="TimesNewRoman" w:cs="TimesNewRoman"/>
        </w:rPr>
      </w:pPr>
      <w:r>
        <w:rPr>
          <w:rFonts w:ascii="TimesNewRoman" w:hAnsi="TimesNewRoman" w:cs="TimesNewRoman"/>
        </w:rPr>
        <w:t>Stephen B. Monsen and Richard Stevens (comps)., Proc.: Ecology and management of</w:t>
      </w:r>
    </w:p>
    <w:p w:rsidR="00672844" w:rsidP="00672844" w:rsidRDefault="00672844" w14:paraId="6C0A8F2C" w14:textId="77777777">
      <w:pPr>
        <w:autoSpaceDE w:val="0"/>
        <w:autoSpaceDN w:val="0"/>
        <w:adjustRightInd w:val="0"/>
        <w:rPr>
          <w:rFonts w:ascii="TimesNewRoman" w:hAnsi="TimesNewRoman" w:cs="TimesNewRoman"/>
        </w:rPr>
      </w:pPr>
      <w:r>
        <w:rPr>
          <w:rFonts w:ascii="TimesNewRoman" w:hAnsi="TimesNewRoman" w:cs="TimesNewRoman"/>
        </w:rPr>
        <w:t>pinyon-juniper communities within the interior West; 1997 Sept. 15-18; Provo, Ut.</w:t>
      </w:r>
    </w:p>
    <w:p w:rsidR="00672844" w:rsidP="00672844" w:rsidRDefault="00672844" w14:paraId="39103DDF" w14:textId="271BCABD">
      <w:pPr>
        <w:rPr>
          <w:rFonts w:ascii="TimesNewRoman" w:hAnsi="TimesNewRoman" w:cs="TimesNewRoman"/>
        </w:rPr>
      </w:pPr>
      <w:r>
        <w:rPr>
          <w:rFonts w:ascii="TimesNewRoman" w:hAnsi="TimesNewRoman" w:cs="TimesNewRoman"/>
        </w:rPr>
        <w:t>USDA For. Ser. Proc. RMRS-P-9.</w:t>
      </w:r>
    </w:p>
    <w:p w:rsidR="00672844" w:rsidP="00672844" w:rsidRDefault="00672844" w14:paraId="703D8D99" w14:textId="77777777"/>
    <w:p w:rsidR="00A15FBA" w:rsidP="00A15FBA" w:rsidRDefault="00A15FBA" w14:paraId="444499FD" w14:textId="77777777">
      <w:r>
        <w:t>Harniss, R.O. and R.B. Murray. 1973. 30 years of vegetal changes following burning of sagebrush-grass range. Journal of Range Management 26: 322-325.</w:t>
      </w:r>
    </w:p>
    <w:p w:rsidR="00A15FBA" w:rsidP="00A15FBA" w:rsidRDefault="00A15FBA" w14:paraId="16D445DF" w14:textId="675C39A6"/>
    <w:p w:rsidR="00D1012B" w:rsidP="00A15FBA" w:rsidRDefault="00D1012B" w14:paraId="581C93DC" w14:textId="03C20055">
      <w:r>
        <w:t>Heyerdahl, E.K., R.F. Miller and R.A. Parsons. 2006. History of fire and Douglas-fir establishment in a savanna and sagebrush-grassland mosaic, southwestern Montana, USA. Forest Ecology and Management 230: 107-118.</w:t>
      </w:r>
    </w:p>
    <w:p w:rsidR="00D1012B" w:rsidP="00A15FBA" w:rsidRDefault="00D1012B" w14:paraId="44937586" w14:textId="77777777"/>
    <w:p w:rsidR="00A15FBA" w:rsidP="00A15FBA" w:rsidRDefault="00A15FBA" w14:paraId="68893003" w14:textId="77777777">
      <w:r>
        <w:t xml:space="preserve">Hironaka, M., M.A. Fosberg and A.H. Winward. 1983. Sagebrush-grass habitat types of southern Idaho. Bull. 35. Univ. of Idaho, Forest, Wildl. And Range Exp. Statn. Moscow ID 44 pp. </w:t>
      </w:r>
    </w:p>
    <w:p w:rsidR="00A15FBA" w:rsidP="00A15FBA" w:rsidRDefault="00A15FBA" w14:paraId="7203BF2D" w14:textId="062A3EC9"/>
    <w:p w:rsidR="00781414" w:rsidP="00781414" w:rsidRDefault="00781414" w14:paraId="1BFEE681" w14:textId="77777777">
      <w:r>
        <w:t>Houston, D.B. 1973. Wildfires in northern Yellowstone National Park. Ecology 54(5): 1111-1117.</w:t>
      </w:r>
    </w:p>
    <w:p w:rsidR="00781414" w:rsidP="00A15FBA" w:rsidRDefault="00781414" w14:paraId="1DB74C82" w14:textId="77777777"/>
    <w:p w:rsidRPr="00951358" w:rsidR="00BA0B7E" w:rsidP="00BA0B7E" w:rsidRDefault="00BA0B7E" w14:paraId="0D0B3613"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BA0B7E" w:rsidP="00A15FBA" w:rsidRDefault="00BA0B7E" w14:paraId="50B6BA05" w14:textId="77777777"/>
    <w:p w:rsidR="00A15FBA" w:rsidP="00A15FBA" w:rsidRDefault="00A15FBA" w14:paraId="14CA0442" w14:textId="77777777">
      <w:r>
        <w:t xml:space="preserve">Johnson, K.A. 2000. Artemisia tridentata spp. vaseyana. In: Fire Effects Information System, [Online]. USDA Forest Service, Rocky Mountain Research Station, Fire Sciences Laboratory (Producer). Available: http://www.fs.fed.us/database/feis/ [2004, September 10]. </w:t>
      </w:r>
    </w:p>
    <w:p w:rsidR="00A15FBA" w:rsidP="00A15FBA" w:rsidRDefault="00A15FBA" w14:paraId="25120276" w14:textId="77777777"/>
    <w:p w:rsidR="00A15FBA" w:rsidP="00A15FBA" w:rsidRDefault="00A15FBA" w14:paraId="3EF54255" w14:textId="77777777">
      <w:r>
        <w:t>Johnson, J.R. and G.F. Payne. 1968. Sagebrush reinvasion as affected by some environmental influences. Journal of Range Management 21: 209-213.</w:t>
      </w:r>
    </w:p>
    <w:p w:rsidR="00A15FBA" w:rsidP="00A15FBA" w:rsidRDefault="00A15FBA" w14:paraId="61FE8C12" w14:textId="77777777"/>
    <w:p w:rsidR="00A15FBA" w:rsidP="00A15FBA" w:rsidRDefault="00A15FBA" w14:paraId="7D507C88" w14:textId="77777777">
      <w:r>
        <w:t>Lesica, P., Cooper and G. Kudray. 2005. Big sagebrush shrub-steppe postfire succession in southwest Montana. Montana Natural Heritage Program Natural Resource Information System. Montana State Library. Prepared for United States Department of the Interior Bureau of Land Management, Agreement Number: ESA010009.</w:t>
      </w:r>
    </w:p>
    <w:p w:rsidR="00A15FBA" w:rsidP="00A15FBA" w:rsidRDefault="00A15FBA" w14:paraId="13C66020" w14:textId="7CE00DA2"/>
    <w:p w:rsidR="00781414" w:rsidP="00781414" w:rsidRDefault="00781414" w14:paraId="2A7E55A0" w14:textId="77777777">
      <w:r>
        <w:t>Miller, R.E. and N.L. Fowler. 1994. Life history variation and local adaptation within two populations of Bouteloua rigidiseta (Texas grama). Journal of Ecology. 82: 855-864.</w:t>
      </w:r>
    </w:p>
    <w:p w:rsidR="00781414" w:rsidP="00A15FBA" w:rsidRDefault="00781414" w14:paraId="3A780C58" w14:textId="77777777"/>
    <w:p w:rsidR="00A15FBA" w:rsidP="00A15FBA" w:rsidRDefault="00A15FBA" w14:paraId="3C6262B3" w14:textId="77777777">
      <w:r>
        <w:t>Miller, F.F. and J.A. Rose. 1999. Fire history and western juniper encroachment in sagebrush steppe. J. Range Management 52: 550-559.</w:t>
      </w:r>
    </w:p>
    <w:p w:rsidR="00A15FBA" w:rsidP="00A15FBA" w:rsidRDefault="00A15FBA" w14:paraId="257133E9" w14:textId="0070E548"/>
    <w:p w:rsidR="00781414" w:rsidP="00781414" w:rsidRDefault="00781414" w14:paraId="7A4121EC" w14:textId="77777777">
      <w:r>
        <w:t>Miller, R.F., T.J. Svejcar and J.A. Rose. 2000. Impacts of western juniper on plant community composition and structure. Journal of Range Management 53(6): 574-585.</w:t>
      </w:r>
    </w:p>
    <w:p w:rsidR="00781414" w:rsidP="00A15FBA" w:rsidRDefault="00781414" w14:paraId="0618A366" w14:textId="579F449A"/>
    <w:p w:rsidR="00781414" w:rsidP="00781414" w:rsidRDefault="00781414" w14:paraId="6D6F221B" w14:textId="77777777">
      <w:r>
        <w:t>Miller, R.F. and L.L. Eddleman. 2000. Spatial and temporal changes of sage grouse habitat in the sagebrush biome. Technical Bulletin 151. Corvallis, OR: Oregon State University, Agricultural Experiment Station. 35 pp.</w:t>
      </w:r>
    </w:p>
    <w:p w:rsidR="00781414" w:rsidP="00A15FBA" w:rsidRDefault="00781414" w14:paraId="1417BB0A" w14:textId="77777777"/>
    <w:p w:rsidR="00A15FBA" w:rsidP="00A15FBA" w:rsidRDefault="00A15FBA" w14:paraId="02E1450B" w14:textId="77777777">
      <w:r>
        <w:t>NatureServe. 2006. International Ecological Classification Standard: Terrestrial Ecological</w:t>
      </w:r>
    </w:p>
    <w:p w:rsidR="00A15FBA" w:rsidP="00A15FBA" w:rsidRDefault="00A15FBA" w14:paraId="172270D8" w14:textId="77777777">
      <w:r>
        <w:t>Classifications. NatureServe Central Databases. Arlington, VA, U.S.A. Data current as of</w:t>
      </w:r>
    </w:p>
    <w:p w:rsidR="00A15FBA" w:rsidP="00A15FBA" w:rsidRDefault="00A15FBA" w14:paraId="1F4FCAA4" w14:textId="77777777">
      <w:r>
        <w:t>18 July 2006.</w:t>
      </w:r>
    </w:p>
    <w:p w:rsidR="00A15FBA" w:rsidP="00A15FBA" w:rsidRDefault="00A15FBA" w14:paraId="531DBA96" w14:textId="77777777"/>
    <w:p w:rsidR="00A15FBA" w:rsidP="00A15FBA" w:rsidRDefault="00A15FBA" w14:paraId="368BF17F" w14:textId="77777777">
      <w:r>
        <w:t>NatureServe. 2007. International Ecological Classification Standard: Terrestrial Ecological Classifications. NatureServe Central Databases. Arlington, VA. Data current as of 10 February 2007.</w:t>
      </w:r>
    </w:p>
    <w:p w:rsidR="00A15FBA" w:rsidP="00A15FBA" w:rsidRDefault="00A15FBA" w14:paraId="31BC6948" w14:textId="611F9E5E"/>
    <w:p w:rsidR="003662DF" w:rsidP="003662DF" w:rsidRDefault="003662DF" w14:paraId="7307CD60" w14:textId="77777777">
      <w:r>
        <w:t>Pedersen, E.K., J.W. Connelly, J.R. Hendrickson and W.E. Grant. 2003. Effect of sheep grazing and fire on sage grouse populations in southeastern Idaho. Ecological Modeling 165: 23-47.</w:t>
      </w:r>
    </w:p>
    <w:p w:rsidR="003662DF" w:rsidP="00A15FBA" w:rsidRDefault="003662DF" w14:paraId="150B7157" w14:textId="09E8EBB4"/>
    <w:p w:rsidR="00A15FBA" w:rsidP="00A15FBA" w:rsidRDefault="00A15FBA" w14:paraId="241FC853" w14:textId="77777777">
      <w:r>
        <w:t>Sapsis, D.B. and J.B. Kauffman. 1991. Fuel consumption and fire behavior associated with prescribed fires in sagebrush ecosystems. Northwest Science. 65(4): 173-179.</w:t>
      </w:r>
    </w:p>
    <w:p w:rsidR="00A15FBA" w:rsidP="00A15FBA" w:rsidRDefault="00A15FBA" w14:paraId="7254D178" w14:textId="7F2A1563"/>
    <w:p w:rsidR="00781414" w:rsidP="00781414" w:rsidRDefault="00781414" w14:paraId="29ECE4E4" w14:textId="77777777">
      <w:r>
        <w:t>Tart, D.L. 1996. Big sagebrush plant associations of the Pinedale Ranger district. Pinedale, WY: USDA Forest Service, Bridger-Teton National Forest. Jackson, WY. 97 pp.</w:t>
      </w:r>
    </w:p>
    <w:p w:rsidR="00781414" w:rsidP="00A15FBA" w:rsidRDefault="00781414" w14:paraId="0C837359" w14:textId="446F2E7B"/>
    <w:p w:rsidR="00672844" w:rsidP="00672844" w:rsidRDefault="00672844" w14:paraId="78570317" w14:textId="40A7EEE4">
      <w:r w:rsidRPr="00672844">
        <w:t>Tisdale, E.W., M. Hironaka, and M.A. Fosberg. 1965. An area of</w:t>
      </w:r>
      <w:r>
        <w:t xml:space="preserve"> </w:t>
      </w:r>
      <w:r w:rsidRPr="00672844">
        <w:t>pristine vegetation in Craters of the Moon National Monument, Idaho.</w:t>
      </w:r>
      <w:r>
        <w:t xml:space="preserve"> </w:t>
      </w:r>
      <w:r w:rsidRPr="00672844">
        <w:t>Ecology 46:349-352.</w:t>
      </w:r>
    </w:p>
    <w:p w:rsidR="00672844" w:rsidP="00672844" w:rsidRDefault="00672844" w14:paraId="054223BF" w14:textId="77777777"/>
    <w:p w:rsidR="00A15FBA" w:rsidP="00A15FBA" w:rsidRDefault="00A15FBA" w14:paraId="3AF4E713" w14:textId="77777777">
      <w:r>
        <w:t>Tisdale, E.W. 1994. SRM 402: Mountain big sagebrush. Pages 41-21 in: T.N. Shiflet, ed. Rangeland cover types of the United States. Denver, CO: Society for Range Management.</w:t>
      </w:r>
    </w:p>
    <w:p w:rsidR="00781414" w:rsidP="00A15FBA" w:rsidRDefault="00781414" w14:paraId="5A689A70" w14:textId="54C3AFB2"/>
    <w:p w:rsidRPr="00C545BE" w:rsidR="00D55293" w:rsidP="00D55293" w:rsidRDefault="00D55293" w14:paraId="6E7C0CEB"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90695C">
        <w:rPr>
          <w:color w:val="000000"/>
        </w:rPr>
        <w:t>ftp://ftp.epa.gov/wed/ecoregions/us/us_eco_l3.zip</w:t>
      </w:r>
      <w:r w:rsidRPr="00C545BE">
        <w:rPr>
          <w:color w:val="000000"/>
        </w:rPr>
        <w:t xml:space="preserve">, </w:t>
      </w:r>
      <w:r w:rsidRPr="0090695C">
        <w:rPr>
          <w:color w:val="000000"/>
        </w:rPr>
        <w:t>http://edg.epa.gov</w:t>
      </w:r>
      <w:r w:rsidRPr="00C545BE">
        <w:rPr>
          <w:color w:val="000000"/>
        </w:rPr>
        <w:t xml:space="preserve">. </w:t>
      </w:r>
    </w:p>
    <w:p w:rsidR="00D55293" w:rsidP="00A15FBA" w:rsidRDefault="00D55293" w14:paraId="723821F8" w14:textId="77777777"/>
    <w:p w:rsidR="00A15947" w:rsidP="00A15FBA" w:rsidRDefault="00A15947" w14:paraId="285DEA5A" w14:textId="39C829B8">
      <w:r>
        <w:t xml:space="preserve">Waichler, W.S., R.F. Miller and P.S. Doescher. 2001. Community characteristics of old-growth western juniper woodlands. Journal of Range Management 54:518-527. </w:t>
      </w:r>
    </w:p>
    <w:p w:rsidR="00A15947" w:rsidP="00A15FBA" w:rsidRDefault="00A15947" w14:paraId="4EF53CB4" w14:textId="77777777"/>
    <w:p w:rsidR="00A15FBA" w:rsidP="00A15FBA" w:rsidRDefault="00A15FBA" w14:paraId="33DE6D90" w14:textId="77777777">
      <w:r>
        <w:t>Welch, B.L and C. Criddle. 2003. Countering Misinformation Concerning Big Sagebrush. Research Paper RMRS-RP-40. Ogden, UT: USDA Forest Service, Rocky Mountain. Research Station. 28 pp.</w:t>
      </w:r>
    </w:p>
    <w:p w:rsidR="00A15FBA" w:rsidP="00A15FBA" w:rsidRDefault="00A15FBA" w14:paraId="771DF2EB" w14:textId="77CC5F08"/>
    <w:p w:rsidRPr="00672844" w:rsidR="00672844" w:rsidP="00672844" w:rsidRDefault="00672844" w14:paraId="5EC2524A" w14:textId="77777777">
      <w:r w:rsidRPr="00672844">
        <w:t xml:space="preserve">Welch, Bruce L. 2005. </w:t>
      </w:r>
      <w:r w:rsidRPr="00672844">
        <w:rPr>
          <w:bCs/>
        </w:rPr>
        <w:t>Big sagebrush: A sea fragmented into lakes, ponds, and puddles</w:t>
      </w:r>
      <w:r w:rsidRPr="00672844">
        <w:t>.</w:t>
      </w:r>
    </w:p>
    <w:p w:rsidRPr="00672844" w:rsidR="00672844" w:rsidP="00672844" w:rsidRDefault="00672844" w14:paraId="5FDBC79C" w14:textId="77777777">
      <w:r w:rsidRPr="00672844">
        <w:t>Gen. Tech Rep. RMRS-GTR-144. Fort Collins, CO: U.S. Department of Agriculture, Forest</w:t>
      </w:r>
    </w:p>
    <w:p w:rsidR="00672844" w:rsidP="00672844" w:rsidRDefault="00672844" w14:paraId="76669FA1" w14:textId="4ECEA206">
      <w:r w:rsidRPr="00672844">
        <w:t>Service, Rocky Mountain Research Station. 210 p.</w:t>
      </w:r>
    </w:p>
    <w:p w:rsidR="00672844" w:rsidP="00672844" w:rsidRDefault="00672844" w14:paraId="682A93A6" w14:textId="77777777"/>
    <w:p w:rsidR="00781414" w:rsidP="00781414" w:rsidRDefault="00781414" w14:paraId="4520AE6C" w14:textId="77777777">
      <w:r>
        <w:lastRenderedPageBreak/>
        <w:t xml:space="preserve">Winward, A.H. 1991. A renewed commitment to management in sagebrush grasslands. Pages 2-7 in: Management in the Sagebrush Steppes. Oregon State University Agricultural Experiment Station Special Report 880. Corvallis OR. </w:t>
      </w:r>
    </w:p>
    <w:p w:rsidR="00781414" w:rsidP="00A15FBA" w:rsidRDefault="00781414" w14:paraId="31F2A7EB" w14:textId="77777777"/>
    <w:p w:rsidR="00A15FBA" w:rsidP="00A15FBA" w:rsidRDefault="00A15FBA" w14:paraId="52FD17C2" w14:textId="77777777">
      <w:r>
        <w:t>Wright, H. and A. Bailey. 1982. Fire Ecology: United States and Southern Canada. John Wiley and Sons, N.Y., N.Y.</w:t>
      </w:r>
    </w:p>
    <w:p w:rsidRPr="00A43E41" w:rsidR="004D5F12" w:rsidP="00A15FBA" w:rsidRDefault="004D5F12" w14:paraId="528547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61FB" w14:textId="77777777" w:rsidR="00DA4A84" w:rsidRDefault="00DA4A84">
      <w:r>
        <w:separator/>
      </w:r>
    </w:p>
  </w:endnote>
  <w:endnote w:type="continuationSeparator" w:id="0">
    <w:p w14:paraId="7F7C89BE" w14:textId="77777777" w:rsidR="00DA4A84" w:rsidRDefault="00D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00675" w14:textId="77777777" w:rsidR="00A15FBA" w:rsidRDefault="00A15FBA" w:rsidP="00A15F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9228" w14:textId="77777777" w:rsidR="00DA4A84" w:rsidRDefault="00DA4A84">
      <w:r>
        <w:separator/>
      </w:r>
    </w:p>
  </w:footnote>
  <w:footnote w:type="continuationSeparator" w:id="0">
    <w:p w14:paraId="79F3138B" w14:textId="77777777" w:rsidR="00DA4A84" w:rsidRDefault="00DA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CF5BF" w14:textId="77777777" w:rsidR="00A43E41" w:rsidRDefault="00A43E41" w:rsidP="00A15F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BA"/>
    <w:rsid w:val="000037B3"/>
    <w:rsid w:val="00004505"/>
    <w:rsid w:val="00005947"/>
    <w:rsid w:val="00006AF9"/>
    <w:rsid w:val="00007DAF"/>
    <w:rsid w:val="000103AE"/>
    <w:rsid w:val="00013BD4"/>
    <w:rsid w:val="0001622F"/>
    <w:rsid w:val="00017E5D"/>
    <w:rsid w:val="0002152F"/>
    <w:rsid w:val="00023101"/>
    <w:rsid w:val="000231F4"/>
    <w:rsid w:val="00025F9B"/>
    <w:rsid w:val="0002703F"/>
    <w:rsid w:val="00027663"/>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23D"/>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251"/>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37"/>
    <w:rsid w:val="000D2569"/>
    <w:rsid w:val="000D3901"/>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07862"/>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05D"/>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770"/>
    <w:rsid w:val="00227B1B"/>
    <w:rsid w:val="00231FCD"/>
    <w:rsid w:val="002373C6"/>
    <w:rsid w:val="00240CE1"/>
    <w:rsid w:val="00241698"/>
    <w:rsid w:val="0024318D"/>
    <w:rsid w:val="0024326E"/>
    <w:rsid w:val="002475BA"/>
    <w:rsid w:val="002553D4"/>
    <w:rsid w:val="0025768B"/>
    <w:rsid w:val="00260279"/>
    <w:rsid w:val="002618B0"/>
    <w:rsid w:val="00263F67"/>
    <w:rsid w:val="00265072"/>
    <w:rsid w:val="00266C1F"/>
    <w:rsid w:val="002721DD"/>
    <w:rsid w:val="00272E54"/>
    <w:rsid w:val="00277130"/>
    <w:rsid w:val="00283532"/>
    <w:rsid w:val="00283C47"/>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95C"/>
    <w:rsid w:val="002B5A45"/>
    <w:rsid w:val="002B5F55"/>
    <w:rsid w:val="002C0893"/>
    <w:rsid w:val="002C0B8B"/>
    <w:rsid w:val="002C0E4D"/>
    <w:rsid w:val="002C1041"/>
    <w:rsid w:val="002C116C"/>
    <w:rsid w:val="002C37E6"/>
    <w:rsid w:val="002C3A6F"/>
    <w:rsid w:val="002C64B0"/>
    <w:rsid w:val="002D25AB"/>
    <w:rsid w:val="002D3751"/>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62DF"/>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6CF2"/>
    <w:rsid w:val="003D7188"/>
    <w:rsid w:val="003E0BB2"/>
    <w:rsid w:val="003E0D94"/>
    <w:rsid w:val="003E4161"/>
    <w:rsid w:val="003E434C"/>
    <w:rsid w:val="003E4BEC"/>
    <w:rsid w:val="003E5744"/>
    <w:rsid w:val="003F0D4E"/>
    <w:rsid w:val="003F280C"/>
    <w:rsid w:val="003F322E"/>
    <w:rsid w:val="003F61DE"/>
    <w:rsid w:val="00400D76"/>
    <w:rsid w:val="004016D3"/>
    <w:rsid w:val="0040345B"/>
    <w:rsid w:val="0040465F"/>
    <w:rsid w:val="004052F1"/>
    <w:rsid w:val="00410ADE"/>
    <w:rsid w:val="00410CD0"/>
    <w:rsid w:val="00411B77"/>
    <w:rsid w:val="00412807"/>
    <w:rsid w:val="00412D14"/>
    <w:rsid w:val="00413292"/>
    <w:rsid w:val="004132E3"/>
    <w:rsid w:val="00413658"/>
    <w:rsid w:val="0041489B"/>
    <w:rsid w:val="00414CF5"/>
    <w:rsid w:val="00417F0F"/>
    <w:rsid w:val="00423BFE"/>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4E48"/>
    <w:rsid w:val="004D5F12"/>
    <w:rsid w:val="004D6AB6"/>
    <w:rsid w:val="004E0D1A"/>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4493"/>
    <w:rsid w:val="00515069"/>
    <w:rsid w:val="00515F58"/>
    <w:rsid w:val="00516053"/>
    <w:rsid w:val="00517C90"/>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0CB4"/>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130D"/>
    <w:rsid w:val="006720B8"/>
    <w:rsid w:val="00672551"/>
    <w:rsid w:val="00672844"/>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4B96"/>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33C29"/>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547F"/>
    <w:rsid w:val="00766A66"/>
    <w:rsid w:val="00767EBB"/>
    <w:rsid w:val="007713F8"/>
    <w:rsid w:val="007735F8"/>
    <w:rsid w:val="007742B4"/>
    <w:rsid w:val="00776476"/>
    <w:rsid w:val="00780442"/>
    <w:rsid w:val="00781414"/>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0780"/>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4779"/>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4B7D"/>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069E3"/>
    <w:rsid w:val="00A10FBA"/>
    <w:rsid w:val="00A139C7"/>
    <w:rsid w:val="00A140AF"/>
    <w:rsid w:val="00A15139"/>
    <w:rsid w:val="00A15947"/>
    <w:rsid w:val="00A15FBA"/>
    <w:rsid w:val="00A16162"/>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6A37"/>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37368"/>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B7E"/>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E742F"/>
    <w:rsid w:val="00BF1600"/>
    <w:rsid w:val="00BF177F"/>
    <w:rsid w:val="00BF3879"/>
    <w:rsid w:val="00BF3DC3"/>
    <w:rsid w:val="00BF4A9A"/>
    <w:rsid w:val="00BF5AD2"/>
    <w:rsid w:val="00C0134A"/>
    <w:rsid w:val="00C0481C"/>
    <w:rsid w:val="00C05EC9"/>
    <w:rsid w:val="00C06AEF"/>
    <w:rsid w:val="00C07272"/>
    <w:rsid w:val="00C07BBC"/>
    <w:rsid w:val="00C10306"/>
    <w:rsid w:val="00C201C9"/>
    <w:rsid w:val="00C203A0"/>
    <w:rsid w:val="00C21B4A"/>
    <w:rsid w:val="00C24F76"/>
    <w:rsid w:val="00C26399"/>
    <w:rsid w:val="00C30E54"/>
    <w:rsid w:val="00C3181B"/>
    <w:rsid w:val="00C3230C"/>
    <w:rsid w:val="00C3298F"/>
    <w:rsid w:val="00C33F1E"/>
    <w:rsid w:val="00C34BB1"/>
    <w:rsid w:val="00C35DDE"/>
    <w:rsid w:val="00C36452"/>
    <w:rsid w:val="00C37696"/>
    <w:rsid w:val="00C37916"/>
    <w:rsid w:val="00C42239"/>
    <w:rsid w:val="00C43799"/>
    <w:rsid w:val="00C43CF6"/>
    <w:rsid w:val="00C46ADB"/>
    <w:rsid w:val="00C473E9"/>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8C"/>
    <w:rsid w:val="00CE0CC4"/>
    <w:rsid w:val="00CE6402"/>
    <w:rsid w:val="00CE6D04"/>
    <w:rsid w:val="00CE7FF8"/>
    <w:rsid w:val="00CF0200"/>
    <w:rsid w:val="00CF08DC"/>
    <w:rsid w:val="00CF326D"/>
    <w:rsid w:val="00CF3FA1"/>
    <w:rsid w:val="00CF5B29"/>
    <w:rsid w:val="00CF6B40"/>
    <w:rsid w:val="00CF7A47"/>
    <w:rsid w:val="00D02B4B"/>
    <w:rsid w:val="00D04A4E"/>
    <w:rsid w:val="00D04D5D"/>
    <w:rsid w:val="00D05518"/>
    <w:rsid w:val="00D0641F"/>
    <w:rsid w:val="00D1012B"/>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293"/>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4A84"/>
    <w:rsid w:val="00DA6645"/>
    <w:rsid w:val="00DA6FE1"/>
    <w:rsid w:val="00DA7F1A"/>
    <w:rsid w:val="00DB06B3"/>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4079"/>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29D1"/>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19"/>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A36B8"/>
  <w15:docId w15:val="{6ED7D0D4-7F69-4878-A016-9AE69235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07862"/>
    <w:pPr>
      <w:ind w:left="720"/>
    </w:pPr>
    <w:rPr>
      <w:rFonts w:ascii="Calibri" w:eastAsiaTheme="minorHAnsi" w:hAnsi="Calibri"/>
      <w:sz w:val="22"/>
      <w:szCs w:val="22"/>
    </w:rPr>
  </w:style>
  <w:style w:type="character" w:styleId="Hyperlink">
    <w:name w:val="Hyperlink"/>
    <w:basedOn w:val="DefaultParagraphFont"/>
    <w:rsid w:val="00107862"/>
    <w:rPr>
      <w:color w:val="0000FF" w:themeColor="hyperlink"/>
      <w:u w:val="single"/>
    </w:rPr>
  </w:style>
  <w:style w:type="paragraph" w:styleId="BalloonText">
    <w:name w:val="Balloon Text"/>
    <w:basedOn w:val="Normal"/>
    <w:link w:val="BalloonTextChar"/>
    <w:uiPriority w:val="99"/>
    <w:semiHidden/>
    <w:unhideWhenUsed/>
    <w:rsid w:val="00107862"/>
    <w:rPr>
      <w:rFonts w:ascii="Tahoma" w:hAnsi="Tahoma" w:cs="Tahoma"/>
      <w:sz w:val="16"/>
      <w:szCs w:val="16"/>
    </w:rPr>
  </w:style>
  <w:style w:type="character" w:customStyle="1" w:styleId="BalloonTextChar">
    <w:name w:val="Balloon Text Char"/>
    <w:basedOn w:val="DefaultParagraphFont"/>
    <w:link w:val="BalloonText"/>
    <w:uiPriority w:val="99"/>
    <w:semiHidden/>
    <w:rsid w:val="00107862"/>
    <w:rPr>
      <w:rFonts w:ascii="Tahoma" w:hAnsi="Tahoma" w:cs="Tahoma"/>
      <w:sz w:val="16"/>
      <w:szCs w:val="16"/>
    </w:rPr>
  </w:style>
  <w:style w:type="character" w:styleId="CommentReference">
    <w:name w:val="annotation reference"/>
    <w:basedOn w:val="DefaultParagraphFont"/>
    <w:uiPriority w:val="99"/>
    <w:semiHidden/>
    <w:unhideWhenUsed/>
    <w:rsid w:val="000A2251"/>
    <w:rPr>
      <w:sz w:val="16"/>
      <w:szCs w:val="16"/>
    </w:rPr>
  </w:style>
  <w:style w:type="paragraph" w:styleId="CommentText">
    <w:name w:val="annotation text"/>
    <w:basedOn w:val="Normal"/>
    <w:link w:val="CommentTextChar"/>
    <w:uiPriority w:val="99"/>
    <w:semiHidden/>
    <w:unhideWhenUsed/>
    <w:rsid w:val="000A2251"/>
    <w:rPr>
      <w:sz w:val="20"/>
      <w:szCs w:val="20"/>
    </w:rPr>
  </w:style>
  <w:style w:type="character" w:customStyle="1" w:styleId="CommentTextChar">
    <w:name w:val="Comment Text Char"/>
    <w:basedOn w:val="DefaultParagraphFont"/>
    <w:link w:val="CommentText"/>
    <w:uiPriority w:val="99"/>
    <w:semiHidden/>
    <w:rsid w:val="000A2251"/>
  </w:style>
  <w:style w:type="paragraph" w:styleId="CommentSubject">
    <w:name w:val="annotation subject"/>
    <w:basedOn w:val="CommentText"/>
    <w:next w:val="CommentText"/>
    <w:link w:val="CommentSubjectChar"/>
    <w:uiPriority w:val="99"/>
    <w:semiHidden/>
    <w:unhideWhenUsed/>
    <w:rsid w:val="000A2251"/>
    <w:rPr>
      <w:b/>
      <w:bCs/>
    </w:rPr>
  </w:style>
  <w:style w:type="character" w:customStyle="1" w:styleId="CommentSubjectChar">
    <w:name w:val="Comment Subject Char"/>
    <w:basedOn w:val="CommentTextChar"/>
    <w:link w:val="CommentSubject"/>
    <w:uiPriority w:val="99"/>
    <w:semiHidden/>
    <w:rsid w:val="000A2251"/>
    <w:rPr>
      <w:b/>
      <w:bCs/>
    </w:rPr>
  </w:style>
  <w:style w:type="character" w:customStyle="1" w:styleId="field-content">
    <w:name w:val="field-content"/>
    <w:basedOn w:val="DefaultParagraphFont"/>
    <w:rsid w:val="00517C90"/>
  </w:style>
  <w:style w:type="character" w:styleId="UnresolvedMention">
    <w:name w:val="Unresolved Mention"/>
    <w:basedOn w:val="DefaultParagraphFont"/>
    <w:uiPriority w:val="99"/>
    <w:semiHidden/>
    <w:unhideWhenUsed/>
    <w:rsid w:val="000D39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82829">
      <w:bodyDiv w:val="1"/>
      <w:marLeft w:val="0"/>
      <w:marRight w:val="0"/>
      <w:marTop w:val="0"/>
      <w:marBottom w:val="0"/>
      <w:divBdr>
        <w:top w:val="none" w:sz="0" w:space="0" w:color="auto"/>
        <w:left w:val="none" w:sz="0" w:space="0" w:color="auto"/>
        <w:bottom w:val="none" w:sz="0" w:space="0" w:color="auto"/>
        <w:right w:val="none" w:sz="0" w:space="0" w:color="auto"/>
      </w:divBdr>
    </w:div>
    <w:div w:id="17902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2017-12-22T20:41:00Z</cp:lastPrinted>
  <dcterms:created xsi:type="dcterms:W3CDTF">2018-01-09T20:17:00Z</dcterms:created>
  <dcterms:modified xsi:type="dcterms:W3CDTF">2018-06-12T20:28:00Z</dcterms:modified>
</cp:coreProperties>
</file>