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65EC" w:rsidP="00AB65EC" w:rsidRDefault="00DE163B" w14:paraId="42F74C56" w14:textId="4205E086">
      <w:pPr>
        <w:pStyle w:val="BpSTitle"/>
      </w:pPr>
      <w:r>
        <w:t>11270</w:t>
      </w:r>
    </w:p>
    <w:p w:rsidR="00AB65EC" w:rsidP="00AB65EC" w:rsidRDefault="00DE163B" w14:paraId="2438617A" w14:textId="35FE916F">
      <w:pPr>
        <w:pStyle w:val="BpSTitle"/>
      </w:pPr>
      <w:r w:rsidRPr="00DE163B">
        <w:t>Inter-Mountain Basins S</w:t>
      </w:r>
      <w:bookmarkStart w:name="_GoBack" w:id="0"/>
      <w:bookmarkEnd w:id="0"/>
      <w:r w:rsidRPr="00DE163B">
        <w:t>emi-Desert Shrub-Steppe</w:t>
      </w:r>
      <w:r>
        <w:t xml:space="preserve"> </w:t>
      </w:r>
    </w:p>
    <w:p w:rsidR="00AB65EC" w:rsidP="00AB65EC" w:rsidRDefault="00AB65EC" w14:paraId="22003DD2" w14:textId="77777777">
      <w:r>
        <w:t xmlns:w="http://schemas.openxmlformats.org/wordprocessingml/2006/main">BpS Model/Description Version: Aug. 2020</w:t>
      </w:r>
      <w:r>
        <w:tab/>
      </w:r>
      <w:r>
        <w:tab/>
      </w:r>
      <w:r>
        <w:tab/>
      </w:r>
      <w:r>
        <w:tab/>
      </w:r>
      <w:r>
        <w:tab/>
      </w:r>
      <w:r>
        <w:tab/>
      </w:r>
      <w:r>
        <w:tab/>
      </w:r>
    </w:p>
    <w:p w:rsidR="00AB65EC" w:rsidP="00AB65EC" w:rsidRDefault="00771030" w14:paraId="7E50531D" w14:textId="0F61704E">
      <w:r>
        <w:tab/>
      </w:r>
      <w:r>
        <w:tab/>
      </w:r>
      <w:r>
        <w:tab/>
      </w:r>
      <w:r>
        <w:tab/>
      </w:r>
      <w:r>
        <w:tab/>
      </w:r>
      <w:r>
        <w:tab/>
      </w:r>
      <w:r>
        <w:tab/>
      </w:r>
      <w:r>
        <w:tab/>
      </w:r>
      <w:r>
        <w:tab/>
      </w:r>
      <w:r>
        <w:tab/>
        <w:t>Update: 5/17/18</w:t>
      </w:r>
    </w:p>
    <w:p w:rsidR="00771030" w:rsidP="00AB65EC" w:rsidRDefault="00771030" w14:paraId="281E110B"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64"/>
        <w:gridCol w:w="2700"/>
        <w:gridCol w:w="1500"/>
        <w:gridCol w:w="2484"/>
      </w:tblGrid>
      <w:tr w:rsidRPr="00AB65EC" w:rsidR="00AB65EC" w:rsidTr="00AB65EC" w14:paraId="74689E83" w14:textId="77777777">
        <w:tc>
          <w:tcPr>
            <w:tcW w:w="1764" w:type="dxa"/>
            <w:tcBorders>
              <w:top w:val="single" w:color="auto" w:sz="2" w:space="0"/>
              <w:left w:val="single" w:color="auto" w:sz="12" w:space="0"/>
              <w:bottom w:val="single" w:color="000000" w:sz="12" w:space="0"/>
            </w:tcBorders>
            <w:shd w:val="clear" w:color="auto" w:fill="auto"/>
          </w:tcPr>
          <w:p w:rsidRPr="00AB65EC" w:rsidR="00AB65EC" w:rsidP="00F520BD" w:rsidRDefault="00AB65EC" w14:paraId="6A9177B8" w14:textId="77777777">
            <w:pPr>
              <w:rPr>
                <w:b/>
                <w:bCs/>
              </w:rPr>
            </w:pPr>
            <w:r w:rsidRPr="00AB65EC">
              <w:rPr>
                <w:b/>
                <w:bCs/>
              </w:rPr>
              <w:t>Modelers</w:t>
            </w:r>
          </w:p>
        </w:tc>
        <w:tc>
          <w:tcPr>
            <w:tcW w:w="2700" w:type="dxa"/>
            <w:tcBorders>
              <w:top w:val="single" w:color="auto" w:sz="2" w:space="0"/>
              <w:bottom w:val="single" w:color="000000" w:sz="12" w:space="0"/>
              <w:right w:val="single" w:color="000000" w:sz="12" w:space="0"/>
            </w:tcBorders>
            <w:shd w:val="clear" w:color="auto" w:fill="auto"/>
          </w:tcPr>
          <w:p w:rsidRPr="00AB65EC" w:rsidR="00AB65EC" w:rsidP="00F520BD" w:rsidRDefault="00AB65EC" w14:paraId="69AAB52B" w14:textId="77777777">
            <w:pPr>
              <w:rPr>
                <w:b/>
                <w:bCs/>
              </w:rPr>
            </w:pPr>
          </w:p>
        </w:tc>
        <w:tc>
          <w:tcPr>
            <w:tcW w:w="1500" w:type="dxa"/>
            <w:tcBorders>
              <w:top w:val="single" w:color="auto" w:sz="2" w:space="0"/>
              <w:left w:val="single" w:color="000000" w:sz="12" w:space="0"/>
              <w:bottom w:val="single" w:color="000000" w:sz="12" w:space="0"/>
            </w:tcBorders>
            <w:shd w:val="clear" w:color="auto" w:fill="auto"/>
          </w:tcPr>
          <w:p w:rsidRPr="00AB65EC" w:rsidR="00AB65EC" w:rsidP="00F520BD" w:rsidRDefault="00AB65EC" w14:paraId="54F51EF7" w14:textId="77777777">
            <w:pPr>
              <w:rPr>
                <w:b/>
                <w:bCs/>
              </w:rPr>
            </w:pPr>
            <w:r w:rsidRPr="00AB65EC">
              <w:rPr>
                <w:b/>
                <w:bCs/>
              </w:rPr>
              <w:t>Reviewers</w:t>
            </w:r>
          </w:p>
        </w:tc>
        <w:tc>
          <w:tcPr>
            <w:tcW w:w="2484" w:type="dxa"/>
            <w:tcBorders>
              <w:top w:val="single" w:color="auto" w:sz="2" w:space="0"/>
              <w:bottom w:val="single" w:color="000000" w:sz="12" w:space="0"/>
            </w:tcBorders>
            <w:shd w:val="clear" w:color="auto" w:fill="auto"/>
          </w:tcPr>
          <w:p w:rsidRPr="00AB65EC" w:rsidR="00AB65EC" w:rsidP="00F520BD" w:rsidRDefault="00AB65EC" w14:paraId="5AB1DC98" w14:textId="77777777">
            <w:pPr>
              <w:rPr>
                <w:b/>
                <w:bCs/>
              </w:rPr>
            </w:pPr>
          </w:p>
        </w:tc>
      </w:tr>
      <w:tr w:rsidRPr="00AB65EC" w:rsidR="00AB65EC" w:rsidTr="00AB65EC" w14:paraId="6F952F2F" w14:textId="77777777">
        <w:tc>
          <w:tcPr>
            <w:tcW w:w="1764" w:type="dxa"/>
            <w:tcBorders>
              <w:top w:val="single" w:color="000000" w:sz="12" w:space="0"/>
              <w:left w:val="single" w:color="auto" w:sz="12" w:space="0"/>
            </w:tcBorders>
            <w:shd w:val="clear" w:color="auto" w:fill="auto"/>
          </w:tcPr>
          <w:p w:rsidRPr="00AB65EC" w:rsidR="00AB65EC" w:rsidP="00F520BD" w:rsidRDefault="00AB65EC" w14:paraId="6C960BFC" w14:textId="77777777">
            <w:pPr>
              <w:rPr>
                <w:bCs/>
              </w:rPr>
            </w:pPr>
            <w:r w:rsidRPr="00AB65EC">
              <w:rPr>
                <w:bCs/>
              </w:rPr>
              <w:t xml:space="preserve">George </w:t>
            </w:r>
            <w:proofErr w:type="spellStart"/>
            <w:r w:rsidRPr="00AB65EC">
              <w:rPr>
                <w:bCs/>
              </w:rPr>
              <w:t>Soehn</w:t>
            </w:r>
            <w:proofErr w:type="spellEnd"/>
          </w:p>
        </w:tc>
        <w:tc>
          <w:tcPr>
            <w:tcW w:w="2700" w:type="dxa"/>
            <w:tcBorders>
              <w:top w:val="single" w:color="000000" w:sz="12" w:space="0"/>
              <w:right w:val="single" w:color="000000" w:sz="12" w:space="0"/>
            </w:tcBorders>
            <w:shd w:val="clear" w:color="auto" w:fill="auto"/>
          </w:tcPr>
          <w:p w:rsidRPr="00AB65EC" w:rsidR="00AB65EC" w:rsidP="00F520BD" w:rsidRDefault="00AB65EC" w14:paraId="5356C140" w14:textId="77777777">
            <w:r w:rsidRPr="00AB65EC">
              <w:t>george_soehn@blm.gov</w:t>
            </w:r>
          </w:p>
        </w:tc>
        <w:tc>
          <w:tcPr>
            <w:tcW w:w="1500" w:type="dxa"/>
            <w:tcBorders>
              <w:top w:val="single" w:color="000000" w:sz="12" w:space="0"/>
              <w:left w:val="single" w:color="000000" w:sz="12" w:space="0"/>
            </w:tcBorders>
            <w:shd w:val="clear" w:color="auto" w:fill="auto"/>
          </w:tcPr>
          <w:p w:rsidRPr="00AB65EC" w:rsidR="00AB65EC" w:rsidP="00F520BD" w:rsidRDefault="00AB65EC" w14:paraId="42409415" w14:textId="77777777">
            <w:r w:rsidRPr="00AB65EC">
              <w:t>Eve Warren</w:t>
            </w:r>
          </w:p>
        </w:tc>
        <w:tc>
          <w:tcPr>
            <w:tcW w:w="2484" w:type="dxa"/>
            <w:tcBorders>
              <w:top w:val="single" w:color="000000" w:sz="12" w:space="0"/>
            </w:tcBorders>
            <w:shd w:val="clear" w:color="auto" w:fill="auto"/>
          </w:tcPr>
          <w:p w:rsidRPr="00AB65EC" w:rsidR="00AB65EC" w:rsidP="00F520BD" w:rsidRDefault="00AB65EC" w14:paraId="427DCFAE" w14:textId="77777777">
            <w:r w:rsidRPr="00AB65EC">
              <w:t>eve_warren@blm.gov</w:t>
            </w:r>
          </w:p>
        </w:tc>
      </w:tr>
      <w:tr w:rsidRPr="00AB65EC" w:rsidR="00AB65EC" w:rsidTr="00AB65EC" w14:paraId="647AF824" w14:textId="77777777">
        <w:tc>
          <w:tcPr>
            <w:tcW w:w="1764" w:type="dxa"/>
            <w:tcBorders>
              <w:left w:val="single" w:color="auto" w:sz="12" w:space="0"/>
            </w:tcBorders>
            <w:shd w:val="clear" w:color="auto" w:fill="auto"/>
          </w:tcPr>
          <w:p w:rsidRPr="00AB65EC" w:rsidR="00AB65EC" w:rsidP="00F520BD" w:rsidRDefault="00AB65EC" w14:paraId="49400A45" w14:textId="77777777">
            <w:pPr>
              <w:rPr>
                <w:bCs/>
              </w:rPr>
            </w:pPr>
            <w:r w:rsidRPr="00AB65EC">
              <w:rPr>
                <w:bCs/>
              </w:rPr>
              <w:t>George Jones</w:t>
            </w:r>
          </w:p>
        </w:tc>
        <w:tc>
          <w:tcPr>
            <w:tcW w:w="2700" w:type="dxa"/>
            <w:tcBorders>
              <w:right w:val="single" w:color="000000" w:sz="12" w:space="0"/>
            </w:tcBorders>
            <w:shd w:val="clear" w:color="auto" w:fill="auto"/>
          </w:tcPr>
          <w:p w:rsidRPr="00AB65EC" w:rsidR="00AB65EC" w:rsidP="00F520BD" w:rsidRDefault="00AB65EC" w14:paraId="38D6DDFF" w14:textId="77777777">
            <w:r w:rsidRPr="00AB65EC">
              <w:t>gpjones@uwyo.edu</w:t>
            </w:r>
          </w:p>
        </w:tc>
        <w:tc>
          <w:tcPr>
            <w:tcW w:w="1500" w:type="dxa"/>
            <w:tcBorders>
              <w:left w:val="single" w:color="000000" w:sz="12" w:space="0"/>
            </w:tcBorders>
            <w:shd w:val="clear" w:color="auto" w:fill="auto"/>
          </w:tcPr>
          <w:p w:rsidRPr="00AB65EC" w:rsidR="00AB65EC" w:rsidP="00F520BD" w:rsidRDefault="00AB65EC" w14:paraId="260F4CD1" w14:textId="77777777">
            <w:r w:rsidRPr="00AB65EC">
              <w:t>None</w:t>
            </w:r>
          </w:p>
        </w:tc>
        <w:tc>
          <w:tcPr>
            <w:tcW w:w="2484" w:type="dxa"/>
            <w:shd w:val="clear" w:color="auto" w:fill="auto"/>
          </w:tcPr>
          <w:p w:rsidRPr="00AB65EC" w:rsidR="00AB65EC" w:rsidP="00F520BD" w:rsidRDefault="00AB65EC" w14:paraId="3402A4D9" w14:textId="77777777">
            <w:r w:rsidRPr="00AB65EC">
              <w:t>None</w:t>
            </w:r>
          </w:p>
        </w:tc>
      </w:tr>
      <w:tr w:rsidRPr="00AB65EC" w:rsidR="00AB65EC" w:rsidTr="00AB65EC" w14:paraId="6F760268" w14:textId="77777777">
        <w:tc>
          <w:tcPr>
            <w:tcW w:w="1764" w:type="dxa"/>
            <w:tcBorders>
              <w:left w:val="single" w:color="auto" w:sz="12" w:space="0"/>
              <w:bottom w:val="single" w:color="auto" w:sz="2" w:space="0"/>
            </w:tcBorders>
            <w:shd w:val="clear" w:color="auto" w:fill="auto"/>
          </w:tcPr>
          <w:p w:rsidRPr="00AB65EC" w:rsidR="00AB65EC" w:rsidP="00F520BD" w:rsidRDefault="00AB65EC" w14:paraId="5C8E58B7" w14:textId="77777777">
            <w:pPr>
              <w:rPr>
                <w:bCs/>
              </w:rPr>
            </w:pPr>
            <w:r w:rsidRPr="00AB65EC">
              <w:rPr>
                <w:bCs/>
              </w:rPr>
              <w:t>Dennis Knight</w:t>
            </w:r>
          </w:p>
        </w:tc>
        <w:tc>
          <w:tcPr>
            <w:tcW w:w="2700" w:type="dxa"/>
            <w:tcBorders>
              <w:right w:val="single" w:color="000000" w:sz="12" w:space="0"/>
            </w:tcBorders>
            <w:shd w:val="clear" w:color="auto" w:fill="auto"/>
          </w:tcPr>
          <w:p w:rsidRPr="00AB65EC" w:rsidR="00AB65EC" w:rsidP="00F520BD" w:rsidRDefault="00AB65EC" w14:paraId="5BEE43F0" w14:textId="77777777">
            <w:r w:rsidRPr="00AB65EC">
              <w:t>dhknight@uwyo.edu</w:t>
            </w:r>
          </w:p>
        </w:tc>
        <w:tc>
          <w:tcPr>
            <w:tcW w:w="1500" w:type="dxa"/>
            <w:tcBorders>
              <w:left w:val="single" w:color="000000" w:sz="12" w:space="0"/>
              <w:bottom w:val="single" w:color="auto" w:sz="2" w:space="0"/>
            </w:tcBorders>
            <w:shd w:val="clear" w:color="auto" w:fill="auto"/>
          </w:tcPr>
          <w:p w:rsidRPr="00AB65EC" w:rsidR="00AB65EC" w:rsidP="00F520BD" w:rsidRDefault="00AB65EC" w14:paraId="5EB137C3" w14:textId="77777777">
            <w:r w:rsidRPr="00AB65EC">
              <w:t>None</w:t>
            </w:r>
          </w:p>
        </w:tc>
        <w:tc>
          <w:tcPr>
            <w:tcW w:w="2484" w:type="dxa"/>
            <w:shd w:val="clear" w:color="auto" w:fill="auto"/>
          </w:tcPr>
          <w:p w:rsidRPr="00AB65EC" w:rsidR="00AB65EC" w:rsidP="00F520BD" w:rsidRDefault="00AB65EC" w14:paraId="4FB50B0E" w14:textId="77777777">
            <w:r w:rsidRPr="00AB65EC">
              <w:t>None</w:t>
            </w:r>
          </w:p>
        </w:tc>
      </w:tr>
    </w:tbl>
    <w:p w:rsidR="00AB65EC" w:rsidP="00AB65EC" w:rsidRDefault="00AB65EC" w14:paraId="1D474652" w14:textId="77777777"/>
    <w:p w:rsidR="001D0330" w:rsidP="00AB65EC" w:rsidRDefault="001D0330" w14:paraId="455F1696" w14:textId="77777777">
      <w:pPr>
        <w:pStyle w:val="InfoPara"/>
      </w:pPr>
      <w:r>
        <w:t xml:space="preserve">Reviewer: </w:t>
      </w:r>
      <w:r w:rsidRPr="002111B6">
        <w:rPr>
          <w:b w:val="0"/>
        </w:rPr>
        <w:t>Alan Sands</w:t>
      </w:r>
    </w:p>
    <w:p w:rsidR="00AB65EC" w:rsidP="00AB65EC" w:rsidRDefault="00AB65EC" w14:paraId="5261790D" w14:textId="4CD93F52">
      <w:pPr>
        <w:pStyle w:val="InfoPara"/>
      </w:pPr>
      <w:r>
        <w:t>Vegetation Type</w:t>
      </w:r>
    </w:p>
    <w:p w:rsidR="00AB65EC" w:rsidP="00AB65EC" w:rsidRDefault="00AB65EC" w14:paraId="006DC995" w14:textId="55A75A3F">
      <w:r>
        <w:t>Shrubland</w:t>
      </w:r>
    </w:p>
    <w:p w:rsidR="00AB65EC" w:rsidP="00AB65EC" w:rsidRDefault="00AB65EC" w14:paraId="0EDB1526" w14:textId="77777777">
      <w:pPr>
        <w:pStyle w:val="InfoPara"/>
      </w:pPr>
      <w:r>
        <w:t>Map Zones</w:t>
      </w:r>
    </w:p>
    <w:p w:rsidR="00AB65EC" w:rsidP="00AB65EC" w:rsidRDefault="00AB65EC" w14:paraId="05C7193E" w14:textId="77777777">
      <w:r>
        <w:t>22</w:t>
      </w:r>
    </w:p>
    <w:p w:rsidR="00AB65EC" w:rsidP="00AB65EC" w:rsidRDefault="00AB65EC" w14:paraId="4220149C" w14:textId="77777777">
      <w:pPr>
        <w:pStyle w:val="InfoPara"/>
      </w:pPr>
      <w:r>
        <w:t>Model Splits or Lumps</w:t>
      </w:r>
    </w:p>
    <w:p w:rsidR="00AB65EC" w:rsidP="00AB65EC" w:rsidRDefault="00DE163B" w14:paraId="63C385E4" w14:textId="4A20C165">
      <w:r w:rsidRPr="00DE163B">
        <w:t xml:space="preserve">This </w:t>
      </w:r>
      <w:proofErr w:type="spellStart"/>
      <w:r w:rsidRPr="00DE163B">
        <w:t>BpS</w:t>
      </w:r>
      <w:proofErr w:type="spellEnd"/>
      <w:r w:rsidRPr="00DE163B">
        <w:t xml:space="preserve"> is lumped with: Inter-Mountain Basins Mixed Salt Desert Scrub (</w:t>
      </w:r>
      <w:proofErr w:type="spellStart"/>
      <w:r w:rsidRPr="00DE163B">
        <w:t>BpS</w:t>
      </w:r>
      <w:proofErr w:type="spellEnd"/>
      <w:r w:rsidRPr="00DE163B">
        <w:t xml:space="preserve"> 10810). The descriptions and models are identical.</w:t>
      </w:r>
    </w:p>
    <w:p w:rsidR="00AB65EC" w:rsidP="00AB65EC" w:rsidRDefault="00AB65EC" w14:paraId="5EF45C7C" w14:textId="77777777">
      <w:pPr>
        <w:pStyle w:val="InfoPara"/>
      </w:pPr>
      <w:r>
        <w:t>Geographic Range</w:t>
      </w:r>
    </w:p>
    <w:p w:rsidR="00AB65EC" w:rsidP="00AB65EC" w:rsidRDefault="00AB65EC" w14:paraId="5F8CE706" w14:textId="49F1BBFA">
      <w:r>
        <w:t xml:space="preserve">Occurs throughout </w:t>
      </w:r>
      <w:r w:rsidR="00771030">
        <w:t>map zone (</w:t>
      </w:r>
      <w:r>
        <w:t>MZ</w:t>
      </w:r>
      <w:r w:rsidR="00771030">
        <w:t xml:space="preserve">) </w:t>
      </w:r>
      <w:r>
        <w:t xml:space="preserve">22 in areas with </w:t>
      </w:r>
      <w:r w:rsidR="00771030">
        <w:t>&lt;</w:t>
      </w:r>
      <w:r>
        <w:t>10in precipitation (</w:t>
      </w:r>
      <w:r w:rsidR="00C168AE">
        <w:t>excluding</w:t>
      </w:r>
      <w:r>
        <w:t xml:space="preserve"> the subsections that are part of M331</w:t>
      </w:r>
      <w:r w:rsidR="00C168AE">
        <w:t>, Cleland et al. 2007</w:t>
      </w:r>
      <w:r>
        <w:t>.)</w:t>
      </w:r>
    </w:p>
    <w:p w:rsidR="00AB65EC" w:rsidP="00AB65EC" w:rsidRDefault="00AB65EC" w14:paraId="3B87B330" w14:textId="77777777">
      <w:pPr>
        <w:pStyle w:val="InfoPara"/>
      </w:pPr>
      <w:r>
        <w:t>Biophysical Site Description</w:t>
      </w:r>
    </w:p>
    <w:p w:rsidR="00AB65EC" w:rsidP="00AB65EC" w:rsidRDefault="00AB65EC" w14:paraId="5FF20264" w14:textId="469316E9">
      <w:r>
        <w:t>This type occurs from lower slopes to valley bottoms ranging in elevation from 4</w:t>
      </w:r>
      <w:r w:rsidR="00A92E70">
        <w:t>,</w:t>
      </w:r>
      <w:r>
        <w:t>300-6</w:t>
      </w:r>
      <w:r w:rsidR="00A92E70">
        <w:t>,</w:t>
      </w:r>
      <w:r>
        <w:t>500ft. Soils are often alkaline or calcareous. Soil permeability ranges from high to low, with more impermeable soils occurring in valley bottoms. Soil texture is variable becoming finer toward valley bottoms. Many soils are derived from colluvium on slopes and residual soils elsewhere. There may be water ponds on alkaline bottoms. Average annual precipitation ranges from 5-10in. Summers are hot and dry. Spring is the only dependable growing season with moisture both from winter and spring precipitation. Cool springs can delay the onset of plant growth and drought can curtail the length of active spring growth. Freezing temperatures are common between October and April.</w:t>
      </w:r>
    </w:p>
    <w:p w:rsidR="00AB65EC" w:rsidP="00AB65EC" w:rsidRDefault="00AB65EC" w14:paraId="62529AE1" w14:textId="77777777"/>
    <w:p w:rsidR="00AB65EC" w:rsidP="00AB65EC" w:rsidRDefault="00AB65EC" w14:paraId="160CA0CD" w14:textId="46F06CE5">
      <w:bookmarkStart w:name="_Hlk514340887" w:id="1"/>
      <w:r>
        <w:t>This group generally lies above playas and lakes. It tends to be the lowest vegetation group in elevation. Up slope it is bordered by and can</w:t>
      </w:r>
      <w:r w:rsidR="00CF6435">
        <w:t xml:space="preserve"> integrate</w:t>
      </w:r>
      <w:r>
        <w:t xml:space="preserve"> with low elevation big sagebrush groups, commonly Wyoming big sagebrush, low sagebrush, black sagebrush communities and sometimes by juniper woodland.</w:t>
      </w:r>
    </w:p>
    <w:bookmarkEnd w:id="1"/>
    <w:p w:rsidR="00AB65EC" w:rsidP="00AB65EC" w:rsidRDefault="00AB65EC" w14:paraId="7D81A3FF" w14:textId="77777777">
      <w:pPr>
        <w:pStyle w:val="InfoPara"/>
      </w:pPr>
      <w:r>
        <w:t>Vegetation Description</w:t>
      </w:r>
    </w:p>
    <w:p w:rsidR="00AB65EC" w:rsidP="00AB65EC" w:rsidRDefault="00AB65EC" w14:paraId="717D716F" w14:textId="28D86332">
      <w:r>
        <w:t xml:space="preserve">This </w:t>
      </w:r>
      <w:r w:rsidR="00C168AE">
        <w:t>BpS</w:t>
      </w:r>
      <w:r>
        <w:t xml:space="preserve"> includes low (</w:t>
      </w:r>
      <w:r w:rsidR="009105D2">
        <w:t>&lt;3ft)</w:t>
      </w:r>
      <w:r>
        <w:t xml:space="preserve"> and medium-sized shrubs found widely scattered (often 20-30ft apart), to high density (3-4 plants per sq. m) shrubs interspersed with low to mid-height bunch grasses. Common shrubs are shadscale, </w:t>
      </w:r>
      <w:proofErr w:type="spellStart"/>
      <w:r>
        <w:t>winterfat</w:t>
      </w:r>
      <w:proofErr w:type="spellEnd"/>
      <w:r>
        <w:t xml:space="preserve">, </w:t>
      </w:r>
      <w:proofErr w:type="spellStart"/>
      <w:r>
        <w:t>budsage</w:t>
      </w:r>
      <w:proofErr w:type="spellEnd"/>
      <w:r>
        <w:t xml:space="preserve">, </w:t>
      </w:r>
      <w:proofErr w:type="spellStart"/>
      <w:r>
        <w:t>fourwing</w:t>
      </w:r>
      <w:proofErr w:type="spellEnd"/>
      <w:r>
        <w:t xml:space="preserve"> saltbush, Wyoming big sagebrush, </w:t>
      </w:r>
      <w:proofErr w:type="spellStart"/>
      <w:r>
        <w:t>spiney</w:t>
      </w:r>
      <w:proofErr w:type="spellEnd"/>
      <w:r>
        <w:t xml:space="preserve"> </w:t>
      </w:r>
      <w:proofErr w:type="spellStart"/>
      <w:r>
        <w:t>horsebrush</w:t>
      </w:r>
      <w:proofErr w:type="spellEnd"/>
      <w:r>
        <w:t xml:space="preserve">, low rabbitbrush, broom snakeweed and spiny </w:t>
      </w:r>
      <w:proofErr w:type="spellStart"/>
      <w:r>
        <w:t>hopsage</w:t>
      </w:r>
      <w:proofErr w:type="spellEnd"/>
      <w:r>
        <w:t xml:space="preserve">. Some of these will dominate more than others depending on the site. </w:t>
      </w:r>
    </w:p>
    <w:p w:rsidR="00AB65EC" w:rsidP="00AB65EC" w:rsidRDefault="00AB65EC" w14:paraId="74759CA4" w14:textId="77777777"/>
    <w:p w:rsidR="00AB65EC" w:rsidP="00AB65EC" w:rsidRDefault="00AB65EC" w14:paraId="5F074061" w14:textId="77777777">
      <w:r>
        <w:t xml:space="preserve">Common grass species are Indian </w:t>
      </w:r>
      <w:proofErr w:type="spellStart"/>
      <w:r>
        <w:t>ricegrass</w:t>
      </w:r>
      <w:proofErr w:type="spellEnd"/>
      <w:r>
        <w:t xml:space="preserve">, needle-and-thread, western wheatgrass, three-awn and Sandberg bluegrass. Prickly pear cactus, hood's phlox, scarlet </w:t>
      </w:r>
      <w:proofErr w:type="spellStart"/>
      <w:r>
        <w:t>globemallow</w:t>
      </w:r>
      <w:proofErr w:type="spellEnd"/>
      <w:r>
        <w:t xml:space="preserve">, wild onion, Hooker's sandwort and Sego lily are the most common and widespread forbs. The variably abundant understory grasses and forbs are salt and drought-tolerant. The relative abundance of species may vary in a patchwork pattern across the landscape in relation to subtle differences in soils and reflect variation in disturbance history. </w:t>
      </w:r>
    </w:p>
    <w:p w:rsidR="00AB65EC" w:rsidP="00AB65EC" w:rsidRDefault="00AB65EC" w14:paraId="343DAC5F" w14:textId="77777777"/>
    <w:p w:rsidR="00AB65EC" w:rsidP="00AB65EC" w:rsidRDefault="00AB65EC" w14:paraId="3D0A77E7" w14:textId="77777777">
      <w:r>
        <w:t xml:space="preserve">Total cover rarely exceeds 25% and annual production is closely linked to prior 12 months' precipitation. </w:t>
      </w:r>
    </w:p>
    <w:p w:rsidR="00AB65EC" w:rsidP="00AB65EC" w:rsidRDefault="00AB65EC" w14:paraId="55A6A605" w14:textId="77777777"/>
    <w:p w:rsidR="00AB65EC" w:rsidP="00AB65EC" w:rsidRDefault="00AB65EC" w14:paraId="753BE422" w14:textId="106232C2">
      <w:r>
        <w:t>Stand</w:t>
      </w:r>
      <w:r w:rsidR="009105D2">
        <w:t>-</w:t>
      </w:r>
      <w:r>
        <w:t>replacing disturbances (insects, extended wet periods and drought) shift dominance between shrub and grass species. Following drought, the system will tend more toward class B (more shrub prevalence). Following fire and extended wet periods, the system will tend more toward class A (greater grass prevalence).</w:t>
      </w:r>
    </w:p>
    <w:p w:rsidR="00AB65EC" w:rsidP="00AB65EC" w:rsidRDefault="00AB65EC" w14:paraId="15ABCFC9"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ATCO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Atriplex confertifolia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Shadscale saltbush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PIDE4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Picrothamnus desertorum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Bud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KRLA2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Krascheninnikovia lanata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Winterfat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ATCA2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Atriplex canescens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Fourwing saltbush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TETRA3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Tetradymia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Horsebrush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CHVI8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Chrysothamnus viscidiflorus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Yellow rabbitbrush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GUSA2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Gutierrezia sarothrae</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Broom snakeweed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GRSP</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Grayia spinosa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Spiny hopsage</w:t>
            </w:r>
          </w:p>
        </w:tc>
      </w:tr>
    </w:tbl>
    <w:p>
      <w:r>
        <w:rPr>
          <w:sz w:val="16"/>
        </w:rPr>
        <w:t>Species names are from the NRCS PLANTS database. Check species codes at http://plants.usda.gov.</w:t>
      </w:r>
    </w:p>
    <w:p w:rsidR="00AB65EC" w:rsidP="00AB65EC" w:rsidRDefault="00AB65EC" w14:paraId="05E8C02E" w14:textId="77777777">
      <w:pPr>
        <w:pStyle w:val="InfoPara"/>
      </w:pPr>
      <w:r>
        <w:t>Disturbance Description</w:t>
      </w:r>
    </w:p>
    <w:p w:rsidR="00AB65EC" w:rsidP="00AB65EC" w:rsidRDefault="00AB65EC" w14:paraId="4D214FB8" w14:textId="77777777">
      <w:r>
        <w:t xml:space="preserve">Under reference conditions disturbances were unpredictable, but abnormally high precipitation, drought, insects and fire may all occur in these systems. Extended wet periods tended to favor perennial grass development, while extended drought tended to favor shrub development. </w:t>
      </w:r>
    </w:p>
    <w:p w:rsidR="00AB65EC" w:rsidP="00AB65EC" w:rsidRDefault="00AB65EC" w14:paraId="11FC29BA" w14:textId="77777777"/>
    <w:p w:rsidR="00AB65EC" w:rsidP="00AB65EC" w:rsidRDefault="00AB65EC" w14:paraId="11D97CEB" w14:textId="1CD68FC4">
      <w:r>
        <w:t>Documented Mormon cricket/grasshopper outbreaks since settlement were associated with drought; outbreaks cause shifts in composition amongst dominant species, but do not typically cause shifts to different seral stages. During outbreaks, Mormon crickets prefer open, low plant communities. Consequently, herbaceous communities and the herbaceous component of mixed communities were more susceptible to cricket grazing.</w:t>
      </w:r>
    </w:p>
    <w:p w:rsidR="00AB65EC" w:rsidP="00AB65EC" w:rsidRDefault="00AB65EC" w14:paraId="5F9A0DA0" w14:textId="77777777"/>
    <w:p w:rsidR="00AB65EC" w:rsidP="00C168AE" w:rsidRDefault="00AB65EC" w14:paraId="0882D37C" w14:textId="76319669">
      <w:r>
        <w:t xml:space="preserve">Fire was </w:t>
      </w:r>
      <w:r w:rsidR="004C6B67">
        <w:t xml:space="preserve">extremely </w:t>
      </w:r>
      <w:r>
        <w:t>rare and limited to more mesic sites (and moist periods) with high grass productivity. Reviewers for MZ16 indicated that there is no evidence for fire in salt desert shrub during presettlement</w:t>
      </w:r>
      <w:r w:rsidR="00C168AE">
        <w:t xml:space="preserve"> (see Comments for more discussion)</w:t>
      </w:r>
      <w:r>
        <w:t xml:space="preserve">. </w:t>
      </w:r>
      <w:r w:rsidR="00C168AE">
        <w:t xml:space="preserve"> </w:t>
      </w:r>
      <w:r>
        <w:t xml:space="preserve">Although historic fire regimes in desert shrublands are difficult to quantify, West (1983) believes that on sparsely vegetated salt-desert types, fires were historically rare except under unusual circumstances such as following high precipitation years. </w:t>
      </w:r>
    </w:p>
    <w:p w:rsidR="00AB65EC" w:rsidP="00AB65EC" w:rsidRDefault="00AB65EC" w14:paraId="1DF7E509" w14:textId="77777777"/>
    <w:p w:rsidR="00AB65EC" w:rsidP="00AB65EC" w:rsidRDefault="00AB65EC" w14:paraId="4A1A4B75" w14:textId="676439F8">
      <w:r>
        <w:lastRenderedPageBreak/>
        <w:t xml:space="preserve">Native American manipulation of salt desert shrub plant communities was minimal. Grass seed may have been one of the more important salt desert shrub crops. It is unlikely that </w:t>
      </w:r>
      <w:r w:rsidR="00C168AE">
        <w:t xml:space="preserve">Native </w:t>
      </w:r>
      <w:r>
        <w:t>Americans manipulated the vegetation to encourage grass seed.</w:t>
      </w:r>
    </w:p>
    <w:p w:rsidR="00AB65EC" w:rsidP="00AB65EC" w:rsidRDefault="00AB65EC" w14:paraId="6DCDA264" w14:textId="77777777"/>
    <w:p w:rsidR="00AB65EC" w:rsidP="00AB65EC" w:rsidRDefault="00AB65EC" w14:paraId="04DBBCD5" w14:textId="77777777">
      <w:r>
        <w:t>Stand replacing disturbances (insects, extended wet periods and drought) shift dominance between shrub and grass species. Following drought, the system will tend more toward class B (more shrub prevalence). Following fire and extended wet periods, the system will tend more toward class A (greater grass prevalence).</w:t>
      </w:r>
    </w:p>
    <w:p w:rsidR="00AB65EC" w:rsidP="00AB65EC" w:rsidRDefault="00AB65EC" w14:paraId="7CE7FD6F" w14:textId="20A6C00B">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449</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449</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AB65EC" w:rsidP="00AB65EC" w:rsidRDefault="00AB65EC" w14:paraId="6AC6F9B0" w14:textId="77777777">
      <w:pPr>
        <w:pStyle w:val="InfoPara"/>
      </w:pPr>
      <w:r>
        <w:t>Scale Description</w:t>
      </w:r>
    </w:p>
    <w:p w:rsidR="00AB65EC" w:rsidP="00AB65EC" w:rsidRDefault="00AB65EC" w14:paraId="524FE79A" w14:textId="3B93951D">
      <w:r>
        <w:t xml:space="preserve">This type occurs in patches of </w:t>
      </w:r>
      <w:r w:rsidR="009105D2">
        <w:t>&lt;1ac</w:t>
      </w:r>
      <w:r>
        <w:t xml:space="preserve"> to </w:t>
      </w:r>
      <w:r w:rsidR="009105D2">
        <w:t xml:space="preserve">100s </w:t>
      </w:r>
      <w:r>
        <w:t>of acres in size. Disturbance scale was variable during presettlement. Droughts and extended wet periods could be region-wide, or more local. A series of high precipitation years or drought could affect whole basins. Mormon cricket disturbances could affect hundreds of acres for years to 1-2 decades. Most fires were rare and less than one acre, but may exceed hundreds of acres with a good grass crop.</w:t>
      </w:r>
    </w:p>
    <w:p w:rsidR="00AB65EC" w:rsidP="00AB65EC" w:rsidRDefault="00AB65EC" w14:paraId="19A4E42B" w14:textId="77777777">
      <w:pPr>
        <w:pStyle w:val="InfoPara"/>
      </w:pPr>
      <w:r>
        <w:t>Adjacency or Identification Concerns</w:t>
      </w:r>
    </w:p>
    <w:p w:rsidR="00AB65EC" w:rsidP="00AB65EC" w:rsidRDefault="00AB65EC" w14:paraId="65D1FC51" w14:textId="77777777">
      <w:r>
        <w:t>This BpS contains the typical Great Basin salt desert shrub communities. Salt desert shrub is also common in the Wyoming big sagebrush community and there is some species overlap with other BpS. A wide range of salt desert shrubs can occur in this group.</w:t>
      </w:r>
    </w:p>
    <w:p w:rsidR="00AB65EC" w:rsidP="00AB65EC" w:rsidRDefault="00AB65EC" w14:paraId="43C9A031" w14:textId="77777777"/>
    <w:p w:rsidR="00AB65EC" w:rsidP="00AB65EC" w:rsidRDefault="00AB65EC" w14:paraId="29135FCE" w14:textId="4EAD2770">
      <w:r>
        <w:t xml:space="preserve">Upland salt desert shrub communities are potentially invadable by cheatgrass which could lead to more frequent fire intervals. Other nonnative problematic annuals include Japanese brome, </w:t>
      </w:r>
      <w:proofErr w:type="spellStart"/>
      <w:r>
        <w:t>halogeton</w:t>
      </w:r>
      <w:proofErr w:type="spellEnd"/>
      <w:r>
        <w:t>, Russian thistle</w:t>
      </w:r>
      <w:r w:rsidR="009105D2">
        <w:t>,</w:t>
      </w:r>
      <w:r>
        <w:t xml:space="preserve"> and several mustards.</w:t>
      </w:r>
    </w:p>
    <w:p w:rsidR="00AB65EC" w:rsidP="00AB65EC" w:rsidRDefault="00AB65EC" w14:paraId="674F19CE" w14:textId="77777777"/>
    <w:p w:rsidR="00AB65EC" w:rsidP="00AB65EC" w:rsidRDefault="00AB65EC" w14:paraId="609DE7F9" w14:textId="27CC4F7B">
      <w:r>
        <w:t>There are, however, still salt-desert shrublands in the western United States experiencing historic fire regimes. For example, the well-studied salt-desert communities of Raft River Valley, southwestern I</w:t>
      </w:r>
      <w:r w:rsidR="009105D2">
        <w:t>daho</w:t>
      </w:r>
      <w:r>
        <w:t>, have not experienced fire since at least the 1930s. The vegetation community changes of this area have been monitored since 1951 (see http://www.cnrhome.uidaho.edu/default.aspx?pid=81934) with the last photo-documentation done in 2002 showing a significant cheatgrass component.</w:t>
      </w:r>
    </w:p>
    <w:p w:rsidR="00AB65EC" w:rsidP="00AB65EC" w:rsidRDefault="00AB65EC" w14:paraId="24D92A21" w14:textId="77777777">
      <w:pPr>
        <w:pStyle w:val="InfoPara"/>
      </w:pPr>
      <w:r>
        <w:t>Issues or Problems</w:t>
      </w:r>
    </w:p>
    <w:p w:rsidR="00AB65EC" w:rsidP="00AB65EC" w:rsidRDefault="00AB65EC" w14:paraId="3A31F254" w14:textId="19A6CFFB">
      <w:r>
        <w:t xml:space="preserve">Lack of references limited model development. There was little to no information about the early successional species and their relationships in this system prior to the advent of aggressive and noxious non-natives. Because of the pervasive replacement of native, early successional species by </w:t>
      </w:r>
      <w:r w:rsidR="00A84156">
        <w:t>non-natives</w:t>
      </w:r>
      <w:r>
        <w:t xml:space="preserve">, an adequate description of the forb and grass early seral communities may be difficult to complete. </w:t>
      </w:r>
    </w:p>
    <w:p w:rsidR="00AB65EC" w:rsidP="00AB65EC" w:rsidRDefault="00AB65EC" w14:paraId="292A5F27" w14:textId="77777777"/>
    <w:p w:rsidR="00AB65EC" w:rsidP="00AB65EC" w:rsidRDefault="00AB65EC" w14:paraId="59911E74" w14:textId="77777777">
      <w:r>
        <w:lastRenderedPageBreak/>
        <w:t>Since disturbance is rare and unpredictable, the disturbance and successional pathways were difficult to model.</w:t>
      </w:r>
    </w:p>
    <w:p w:rsidR="00AB65EC" w:rsidP="00AB65EC" w:rsidRDefault="00AB65EC" w14:paraId="2F4A2654" w14:textId="77777777">
      <w:pPr>
        <w:pStyle w:val="InfoPara"/>
      </w:pPr>
      <w:r>
        <w:t>Native Uncharacteristic Conditions</w:t>
      </w:r>
    </w:p>
    <w:p w:rsidR="00AB65EC" w:rsidP="00AB65EC" w:rsidRDefault="00AB65EC" w14:paraId="4AAD245B" w14:textId="77777777"/>
    <w:p w:rsidR="00AB65EC" w:rsidP="00AB65EC" w:rsidRDefault="00AB65EC" w14:paraId="6F58879B" w14:textId="77777777">
      <w:pPr>
        <w:pStyle w:val="InfoPara"/>
      </w:pPr>
      <w:r>
        <w:t>Comments</w:t>
      </w:r>
    </w:p>
    <w:p w:rsidRPr="00517D95" w:rsidR="00967BBF" w:rsidP="00967BBF" w:rsidRDefault="00967BBF" w14:paraId="1295D915" w14:textId="1D2260F0">
      <w:r w:rsidRPr="00951358">
        <w:t xml:space="preserve">During the </w:t>
      </w:r>
      <w:r w:rsidR="009105D2">
        <w:t xml:space="preserve">2017 </w:t>
      </w:r>
      <w:r w:rsidRPr="00951358">
        <w:t xml:space="preserve">BpS </w:t>
      </w:r>
      <w:r w:rsidR="009105D2">
        <w:t>r</w:t>
      </w:r>
      <w:r w:rsidRPr="00951358">
        <w:t>eview, t</w:t>
      </w:r>
      <w:r w:rsidRPr="00517D95">
        <w:t xml:space="preserve">his model was part of a “macro-review” where all models </w:t>
      </w:r>
      <w:r w:rsidRPr="00951358">
        <w:t>representing</w:t>
      </w:r>
      <w:r w:rsidRPr="00517D95">
        <w:t xml:space="preserve"> this BpS were reviewed and evaluated relative to one another. One goal of the review was to check for logical </w:t>
      </w:r>
      <w:r w:rsidRPr="00951358">
        <w:t>consistency</w:t>
      </w:r>
      <w:r w:rsidRPr="00517D95">
        <w:t xml:space="preserve"> between </w:t>
      </w:r>
      <w:r>
        <w:t>the models</w:t>
      </w:r>
      <w:r w:rsidRPr="00517D95">
        <w:t xml:space="preserve">. </w:t>
      </w:r>
      <w:r w:rsidRPr="00951358">
        <w:t>Outstanding</w:t>
      </w:r>
      <w:r w:rsidRPr="00517D95">
        <w:t xml:space="preserve"> </w:t>
      </w:r>
      <w:r w:rsidRPr="00951358">
        <w:t>questions from this review that should be evaluated in the future include</w:t>
      </w:r>
      <w:r w:rsidRPr="00517D95">
        <w:t>:</w:t>
      </w:r>
    </w:p>
    <w:p w:rsidR="00967BBF" w:rsidP="00967BBF" w:rsidRDefault="00967BBF" w14:paraId="19B5C64F" w14:textId="4AED91EE">
      <w:r>
        <w:tab/>
        <w:t>-What is an appropriate fire frequency and severity for this BpS? There is a wide variance in fire frequencies listed among the model set for this BpS ranging from a couple hundred to a couple thousand years. Sands stated in his review that this variation “is a reflection of the lack of data and knowledge on this system rather than actual variation among the map</w:t>
      </w:r>
      <w:r w:rsidR="009105D2">
        <w:t xml:space="preserve"> </w:t>
      </w:r>
      <w:r>
        <w:t xml:space="preserve">zones.”  LANDFIRE National reviewers for </w:t>
      </w:r>
      <w:r w:rsidR="009105D2">
        <w:t xml:space="preserve">MZs </w:t>
      </w:r>
      <w:r>
        <w:t>7, 8, 9, 15, 16, 22, 23, 24, 27</w:t>
      </w:r>
      <w:r w:rsidR="009105D2">
        <w:t>,</w:t>
      </w:r>
      <w:r>
        <w:t xml:space="preserve"> and 28 indicated that there is no evidence for fire in salt desert shrub during pre-settlement. Research from the US</w:t>
      </w:r>
      <w:r w:rsidR="009105D2">
        <w:t xml:space="preserve"> </w:t>
      </w:r>
      <w:r>
        <w:t>F</w:t>
      </w:r>
      <w:r w:rsidR="009105D2">
        <w:t xml:space="preserve">orest </w:t>
      </w:r>
      <w:r>
        <w:t>S</w:t>
      </w:r>
      <w:r w:rsidR="009105D2">
        <w:t>ervice</w:t>
      </w:r>
      <w:r>
        <w:t xml:space="preserve"> Desert Experimental Range supports this and indicates that the reference condition would have been shifting mosaics of communities based of drought, flooding and insect outbreaks.</w:t>
      </w:r>
    </w:p>
    <w:p w:rsidR="00967BBF" w:rsidP="00967BBF" w:rsidRDefault="00967BBF" w14:paraId="6D8589B5" w14:textId="193A0DBF">
      <w:r>
        <w:tab/>
        <w:t xml:space="preserve">-Should the concept represented by this BpS/Ecological System be revised? Sands noted that this type </w:t>
      </w:r>
      <w:proofErr w:type="gramStart"/>
      <w:r>
        <w:t>actually includes</w:t>
      </w:r>
      <w:proofErr w:type="gramEnd"/>
      <w:r>
        <w:t xml:space="preserve"> a number of very different vegetation communities: 1) greasewood communities, occupying seasonally saturated lowland soils, grow large, dense shrublands, sometimes with a dense </w:t>
      </w:r>
      <w:proofErr w:type="spellStart"/>
      <w:r>
        <w:t>saltgrass</w:t>
      </w:r>
      <w:proofErr w:type="spellEnd"/>
      <w:r>
        <w:t xml:space="preserve"> herbaceous layer</w:t>
      </w:r>
      <w:r w:rsidR="009105D2">
        <w:t>,</w:t>
      </w:r>
      <w:r>
        <w:t xml:space="preserve"> and 2) shadscale communities, occupying well drained upland soils, grow, short, widely spaced shrubs with sparse herbaceous interspaces. Kori Blankenship noted that </w:t>
      </w:r>
      <w:r w:rsidR="009105D2">
        <w:t xml:space="preserve">MZs </w:t>
      </w:r>
      <w:r>
        <w:t xml:space="preserve">6/12/13/17, 18/19/21, and 27/33 describe greasewood as an adjacent community, but in </w:t>
      </w:r>
      <w:r w:rsidR="009105D2">
        <w:t xml:space="preserve">MZs </w:t>
      </w:r>
      <w:r>
        <w:t xml:space="preserve">7/8/9 greasewood is included in the Mixed Salt Desert Scrub BpS concept. </w:t>
      </w:r>
    </w:p>
    <w:p w:rsidR="00AB65EC" w:rsidP="00AB65EC" w:rsidRDefault="00AB65EC" w14:paraId="0D2F15CF" w14:textId="77777777">
      <w:pPr>
        <w:pStyle w:val="ReportSection"/>
      </w:pPr>
      <w:r>
        <w:t>Succession Classes</w:t>
      </w:r>
    </w:p>
    <w:p w:rsidR="00AB65EC" w:rsidP="00AB65EC" w:rsidRDefault="00AB65EC" w14:paraId="62645BFF"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AB65EC" w:rsidP="00AB65EC" w:rsidRDefault="00AB65EC" w14:paraId="3F2A2F83" w14:textId="77777777">
      <w:pPr>
        <w:pStyle w:val="InfoPara"/>
        <w:pBdr>
          <w:top w:val="single" w:color="auto" w:sz="4" w:space="1"/>
        </w:pBdr>
      </w:pPr>
      <w:r xmlns:w="http://schemas.openxmlformats.org/wordprocessingml/2006/main">
        <w:t>Class A</w:t>
      </w:r>
      <w:r xmlns:w="http://schemas.openxmlformats.org/wordprocessingml/2006/main">
        <w:tab/>
        <w:t>25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AB65EC" w:rsidP="00AB65EC" w:rsidRDefault="00AB65EC" w14:paraId="472998E3" w14:textId="77777777"/>
    <w:p w:rsidR="00AB65EC" w:rsidP="00AB65EC" w:rsidRDefault="00AB65EC" w14:paraId="21DB10FC"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892"/>
        <w:gridCol w:w="2292"/>
        <w:gridCol w:w="1956"/>
      </w:tblGrid>
      <w:tr w:rsidRPr="00AB65EC" w:rsidR="00AB65EC" w:rsidTr="00AB65EC" w14:paraId="58C528A3" w14:textId="77777777">
        <w:tc>
          <w:tcPr>
            <w:tcW w:w="1056" w:type="dxa"/>
            <w:tcBorders>
              <w:top w:val="single" w:color="auto" w:sz="2" w:space="0"/>
              <w:bottom w:val="single" w:color="000000" w:sz="12" w:space="0"/>
            </w:tcBorders>
            <w:shd w:val="clear" w:color="auto" w:fill="auto"/>
          </w:tcPr>
          <w:p w:rsidRPr="00AB65EC" w:rsidR="00AB65EC" w:rsidP="000E7BE1" w:rsidRDefault="00AB65EC" w14:paraId="6C276930" w14:textId="77777777">
            <w:pPr>
              <w:rPr>
                <w:b/>
                <w:bCs/>
              </w:rPr>
            </w:pPr>
            <w:r w:rsidRPr="00AB65EC">
              <w:rPr>
                <w:b/>
                <w:bCs/>
              </w:rPr>
              <w:t>Symbol</w:t>
            </w:r>
          </w:p>
        </w:tc>
        <w:tc>
          <w:tcPr>
            <w:tcW w:w="2892" w:type="dxa"/>
            <w:tcBorders>
              <w:top w:val="single" w:color="auto" w:sz="2" w:space="0"/>
              <w:bottom w:val="single" w:color="000000" w:sz="12" w:space="0"/>
            </w:tcBorders>
            <w:shd w:val="clear" w:color="auto" w:fill="auto"/>
          </w:tcPr>
          <w:p w:rsidRPr="00AB65EC" w:rsidR="00AB65EC" w:rsidP="000E7BE1" w:rsidRDefault="00AB65EC" w14:paraId="3EFB47E1" w14:textId="77777777">
            <w:pPr>
              <w:rPr>
                <w:b/>
                <w:bCs/>
              </w:rPr>
            </w:pPr>
            <w:r w:rsidRPr="00AB65EC">
              <w:rPr>
                <w:b/>
                <w:bCs/>
              </w:rPr>
              <w:t>Scientific Name</w:t>
            </w:r>
          </w:p>
        </w:tc>
        <w:tc>
          <w:tcPr>
            <w:tcW w:w="2292" w:type="dxa"/>
            <w:tcBorders>
              <w:top w:val="single" w:color="auto" w:sz="2" w:space="0"/>
              <w:bottom w:val="single" w:color="000000" w:sz="12" w:space="0"/>
            </w:tcBorders>
            <w:shd w:val="clear" w:color="auto" w:fill="auto"/>
          </w:tcPr>
          <w:p w:rsidRPr="00AB65EC" w:rsidR="00AB65EC" w:rsidP="000E7BE1" w:rsidRDefault="00AB65EC" w14:paraId="49015CE0" w14:textId="77777777">
            <w:pPr>
              <w:rPr>
                <w:b/>
                <w:bCs/>
              </w:rPr>
            </w:pPr>
            <w:r w:rsidRPr="00AB65EC">
              <w:rPr>
                <w:b/>
                <w:bCs/>
              </w:rPr>
              <w:t>Common Name</w:t>
            </w:r>
          </w:p>
        </w:tc>
        <w:tc>
          <w:tcPr>
            <w:tcW w:w="1956" w:type="dxa"/>
            <w:tcBorders>
              <w:top w:val="single" w:color="auto" w:sz="2" w:space="0"/>
              <w:bottom w:val="single" w:color="000000" w:sz="12" w:space="0"/>
            </w:tcBorders>
            <w:shd w:val="clear" w:color="auto" w:fill="auto"/>
          </w:tcPr>
          <w:p w:rsidRPr="00AB65EC" w:rsidR="00AB65EC" w:rsidP="000E7BE1" w:rsidRDefault="00AB65EC" w14:paraId="5454EAEB" w14:textId="77777777">
            <w:pPr>
              <w:rPr>
                <w:b/>
                <w:bCs/>
              </w:rPr>
            </w:pPr>
            <w:r w:rsidRPr="00AB65EC">
              <w:rPr>
                <w:b/>
                <w:bCs/>
              </w:rPr>
              <w:t>Canopy Position</w:t>
            </w:r>
          </w:p>
        </w:tc>
      </w:tr>
      <w:tr w:rsidRPr="00AB65EC" w:rsidR="00AB65EC" w:rsidTr="00AB65EC" w14:paraId="6CDD253D" w14:textId="77777777">
        <w:tc>
          <w:tcPr>
            <w:tcW w:w="1056" w:type="dxa"/>
            <w:tcBorders>
              <w:top w:val="single" w:color="000000" w:sz="12" w:space="0"/>
            </w:tcBorders>
            <w:shd w:val="clear" w:color="auto" w:fill="auto"/>
          </w:tcPr>
          <w:p w:rsidRPr="00AB65EC" w:rsidR="00AB65EC" w:rsidP="000E7BE1" w:rsidRDefault="00AB65EC" w14:paraId="1EB4EB4E" w14:textId="77777777">
            <w:pPr>
              <w:rPr>
                <w:bCs/>
              </w:rPr>
            </w:pPr>
            <w:r w:rsidRPr="00AB65EC">
              <w:rPr>
                <w:bCs/>
              </w:rPr>
              <w:t>PASM</w:t>
            </w:r>
          </w:p>
        </w:tc>
        <w:tc>
          <w:tcPr>
            <w:tcW w:w="2892" w:type="dxa"/>
            <w:tcBorders>
              <w:top w:val="single" w:color="000000" w:sz="12" w:space="0"/>
            </w:tcBorders>
            <w:shd w:val="clear" w:color="auto" w:fill="auto"/>
          </w:tcPr>
          <w:p w:rsidRPr="00AB65EC" w:rsidR="00AB65EC" w:rsidP="000E7BE1" w:rsidRDefault="00AB65EC" w14:paraId="1DB3CD01" w14:textId="77777777">
            <w:proofErr w:type="spellStart"/>
            <w:r w:rsidRPr="00AB65EC">
              <w:t>Pascopyrum</w:t>
            </w:r>
            <w:proofErr w:type="spellEnd"/>
            <w:r w:rsidRPr="00AB65EC">
              <w:t xml:space="preserve"> </w:t>
            </w:r>
            <w:proofErr w:type="spellStart"/>
            <w:r w:rsidRPr="00AB65EC">
              <w:t>smithii</w:t>
            </w:r>
            <w:proofErr w:type="spellEnd"/>
          </w:p>
        </w:tc>
        <w:tc>
          <w:tcPr>
            <w:tcW w:w="2292" w:type="dxa"/>
            <w:tcBorders>
              <w:top w:val="single" w:color="000000" w:sz="12" w:space="0"/>
            </w:tcBorders>
            <w:shd w:val="clear" w:color="auto" w:fill="auto"/>
          </w:tcPr>
          <w:p w:rsidRPr="00AB65EC" w:rsidR="00AB65EC" w:rsidP="000E7BE1" w:rsidRDefault="00AB65EC" w14:paraId="15CC65A6" w14:textId="77777777">
            <w:r w:rsidRPr="00AB65EC">
              <w:t>Western wheatgrass</w:t>
            </w:r>
          </w:p>
        </w:tc>
        <w:tc>
          <w:tcPr>
            <w:tcW w:w="1956" w:type="dxa"/>
            <w:tcBorders>
              <w:top w:val="single" w:color="000000" w:sz="12" w:space="0"/>
            </w:tcBorders>
            <w:shd w:val="clear" w:color="auto" w:fill="auto"/>
          </w:tcPr>
          <w:p w:rsidRPr="00AB65EC" w:rsidR="00AB65EC" w:rsidP="000E7BE1" w:rsidRDefault="00AB65EC" w14:paraId="5D645351" w14:textId="77777777">
            <w:r w:rsidRPr="00AB65EC">
              <w:t>Lower</w:t>
            </w:r>
          </w:p>
        </w:tc>
      </w:tr>
      <w:tr w:rsidRPr="00AB65EC" w:rsidR="00AB65EC" w:rsidTr="00AB65EC" w14:paraId="15B497FD" w14:textId="77777777">
        <w:tc>
          <w:tcPr>
            <w:tcW w:w="1056" w:type="dxa"/>
            <w:shd w:val="clear" w:color="auto" w:fill="auto"/>
          </w:tcPr>
          <w:p w:rsidRPr="00AB65EC" w:rsidR="00AB65EC" w:rsidP="000E7BE1" w:rsidRDefault="00AB65EC" w14:paraId="7AEA74B1" w14:textId="77777777">
            <w:pPr>
              <w:rPr>
                <w:bCs/>
              </w:rPr>
            </w:pPr>
            <w:r w:rsidRPr="00AB65EC">
              <w:rPr>
                <w:bCs/>
              </w:rPr>
              <w:t>ACHY</w:t>
            </w:r>
          </w:p>
        </w:tc>
        <w:tc>
          <w:tcPr>
            <w:tcW w:w="2892" w:type="dxa"/>
            <w:shd w:val="clear" w:color="auto" w:fill="auto"/>
          </w:tcPr>
          <w:p w:rsidRPr="00AB65EC" w:rsidR="00AB65EC" w:rsidP="000E7BE1" w:rsidRDefault="00AB65EC" w14:paraId="0F8B9AEC" w14:textId="77777777">
            <w:proofErr w:type="spellStart"/>
            <w:r w:rsidRPr="00AB65EC">
              <w:t>Achnatherum</w:t>
            </w:r>
            <w:proofErr w:type="spellEnd"/>
            <w:r w:rsidRPr="00AB65EC">
              <w:t xml:space="preserve"> </w:t>
            </w:r>
            <w:proofErr w:type="spellStart"/>
            <w:r w:rsidRPr="00AB65EC">
              <w:t>hymenoides</w:t>
            </w:r>
            <w:proofErr w:type="spellEnd"/>
          </w:p>
        </w:tc>
        <w:tc>
          <w:tcPr>
            <w:tcW w:w="2292" w:type="dxa"/>
            <w:shd w:val="clear" w:color="auto" w:fill="auto"/>
          </w:tcPr>
          <w:p w:rsidRPr="00AB65EC" w:rsidR="00AB65EC" w:rsidP="000E7BE1" w:rsidRDefault="00AB65EC" w14:paraId="79C30382" w14:textId="77777777">
            <w:r w:rsidRPr="00AB65EC">
              <w:t xml:space="preserve">Indian </w:t>
            </w:r>
            <w:proofErr w:type="spellStart"/>
            <w:r w:rsidRPr="00AB65EC">
              <w:t>ricegrass</w:t>
            </w:r>
            <w:proofErr w:type="spellEnd"/>
          </w:p>
        </w:tc>
        <w:tc>
          <w:tcPr>
            <w:tcW w:w="1956" w:type="dxa"/>
            <w:shd w:val="clear" w:color="auto" w:fill="auto"/>
          </w:tcPr>
          <w:p w:rsidRPr="00AB65EC" w:rsidR="00AB65EC" w:rsidP="000E7BE1" w:rsidRDefault="00AB65EC" w14:paraId="496A7FC6" w14:textId="77777777">
            <w:r w:rsidRPr="00AB65EC">
              <w:t>Lower</w:t>
            </w:r>
          </w:p>
        </w:tc>
      </w:tr>
      <w:tr w:rsidRPr="00AB65EC" w:rsidR="00AB65EC" w:rsidTr="00AB65EC" w14:paraId="02F85458" w14:textId="77777777">
        <w:tc>
          <w:tcPr>
            <w:tcW w:w="1056" w:type="dxa"/>
            <w:shd w:val="clear" w:color="auto" w:fill="auto"/>
          </w:tcPr>
          <w:p w:rsidRPr="00AB65EC" w:rsidR="00AB65EC" w:rsidP="000E7BE1" w:rsidRDefault="00AB65EC" w14:paraId="4C377C35" w14:textId="77777777">
            <w:pPr>
              <w:rPr>
                <w:bCs/>
              </w:rPr>
            </w:pPr>
            <w:r w:rsidRPr="00AB65EC">
              <w:rPr>
                <w:bCs/>
              </w:rPr>
              <w:t>ATCO</w:t>
            </w:r>
          </w:p>
        </w:tc>
        <w:tc>
          <w:tcPr>
            <w:tcW w:w="2892" w:type="dxa"/>
            <w:shd w:val="clear" w:color="auto" w:fill="auto"/>
          </w:tcPr>
          <w:p w:rsidRPr="00AB65EC" w:rsidR="00AB65EC" w:rsidP="000E7BE1" w:rsidRDefault="00AB65EC" w14:paraId="07A4D90B" w14:textId="77777777">
            <w:proofErr w:type="spellStart"/>
            <w:r w:rsidRPr="00AB65EC">
              <w:t>Atriplex</w:t>
            </w:r>
            <w:proofErr w:type="spellEnd"/>
            <w:r w:rsidRPr="00AB65EC">
              <w:t xml:space="preserve"> </w:t>
            </w:r>
            <w:proofErr w:type="spellStart"/>
            <w:r w:rsidRPr="00AB65EC">
              <w:t>confertifolia</w:t>
            </w:r>
            <w:proofErr w:type="spellEnd"/>
          </w:p>
        </w:tc>
        <w:tc>
          <w:tcPr>
            <w:tcW w:w="2292" w:type="dxa"/>
            <w:shd w:val="clear" w:color="auto" w:fill="auto"/>
          </w:tcPr>
          <w:p w:rsidRPr="00AB65EC" w:rsidR="00AB65EC" w:rsidP="000E7BE1" w:rsidRDefault="00AB65EC" w14:paraId="5A274207" w14:textId="77777777">
            <w:r w:rsidRPr="00AB65EC">
              <w:t>Shadscale saltbush</w:t>
            </w:r>
          </w:p>
        </w:tc>
        <w:tc>
          <w:tcPr>
            <w:tcW w:w="1956" w:type="dxa"/>
            <w:shd w:val="clear" w:color="auto" w:fill="auto"/>
          </w:tcPr>
          <w:p w:rsidRPr="00AB65EC" w:rsidR="00AB65EC" w:rsidP="000E7BE1" w:rsidRDefault="00AB65EC" w14:paraId="2F1CE7E0" w14:textId="77777777">
            <w:r w:rsidRPr="00AB65EC">
              <w:t>Upper</w:t>
            </w:r>
          </w:p>
        </w:tc>
      </w:tr>
    </w:tbl>
    <w:p w:rsidR="00AB65EC" w:rsidP="00AB65EC" w:rsidRDefault="00AB65EC" w14:paraId="0BC870E4" w14:textId="77777777"/>
    <w:p w:rsidR="00AB65EC" w:rsidP="00AB65EC" w:rsidRDefault="00AB65EC" w14:paraId="239F81CC" w14:textId="77777777">
      <w:pPr>
        <w:pStyle w:val="SClassInfoPara"/>
      </w:pPr>
      <w:r>
        <w:t>Description</w:t>
      </w:r>
    </w:p>
    <w:p w:rsidR="00AB65EC" w:rsidP="00AB65EC" w:rsidRDefault="00A92E70" w14:paraId="39432499" w14:textId="05658651">
      <w:r>
        <w:t xml:space="preserve">Community dominated by herbaceous vegetation with widely scattered shrubs.  Herbaceous vegetation seldom </w:t>
      </w:r>
      <w:r w:rsidR="009105D2">
        <w:t>&gt;</w:t>
      </w:r>
      <w:r>
        <w:t xml:space="preserve">20% cover.  </w:t>
      </w:r>
      <w:r w:rsidR="00A84156">
        <w:t xml:space="preserve">Extended wet periods </w:t>
      </w:r>
      <w:r>
        <w:t>can</w:t>
      </w:r>
      <w:r w:rsidR="00AB65EC">
        <w:t xml:space="preserve"> have a stand</w:t>
      </w:r>
      <w:r w:rsidR="009105D2">
        <w:t>-</w:t>
      </w:r>
      <w:r w:rsidR="00AB65EC">
        <w:t>replacing effect.</w:t>
      </w:r>
    </w:p>
    <w:p w:rsidR="00AB65EC" w:rsidP="00AB65EC" w:rsidRDefault="00AB65EC" w14:paraId="5FDFE6B2" w14:textId="77777777"/>
    <w:p>
      <w:r>
        <w:rPr>
          <w:i/>
          <w:u w:val="single"/>
        </w:rPr>
        <w:t>Maximum Tree Size Class</w:t>
      </w:r>
      <w:br/>
      <w:r>
        <w:t>None</w:t>
      </w:r>
    </w:p>
    <w:p w:rsidR="00AB65EC" w:rsidP="00AB65EC" w:rsidRDefault="00AB65EC" w14:paraId="2BA22C68" w14:textId="77777777">
      <w:pPr>
        <w:pStyle w:val="InfoPara"/>
        <w:pBdr>
          <w:top w:val="single" w:color="auto" w:sz="4" w:space="1"/>
        </w:pBdr>
      </w:pPr>
      <w:r xmlns:w="http://schemas.openxmlformats.org/wordprocessingml/2006/main">
        <w:t>Class B</w:t>
      </w:r>
      <w:r xmlns:w="http://schemas.openxmlformats.org/wordprocessingml/2006/main">
        <w:tab/>
        <w:t>75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AB65EC" w:rsidP="00AB65EC" w:rsidRDefault="00AB65EC" w14:paraId="5F76B401" w14:textId="77777777"/>
    <w:p w:rsidR="00AB65EC" w:rsidP="00AB65EC" w:rsidRDefault="00AB65EC" w14:paraId="67E475A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892"/>
        <w:gridCol w:w="2292"/>
        <w:gridCol w:w="1956"/>
      </w:tblGrid>
      <w:tr w:rsidRPr="00AB65EC" w:rsidR="00AB65EC" w:rsidTr="00AB65EC" w14:paraId="79CDCE58" w14:textId="77777777">
        <w:tc>
          <w:tcPr>
            <w:tcW w:w="1056" w:type="dxa"/>
            <w:tcBorders>
              <w:top w:val="single" w:color="auto" w:sz="2" w:space="0"/>
              <w:bottom w:val="single" w:color="000000" w:sz="12" w:space="0"/>
            </w:tcBorders>
            <w:shd w:val="clear" w:color="auto" w:fill="auto"/>
          </w:tcPr>
          <w:p w:rsidRPr="00AB65EC" w:rsidR="00AB65EC" w:rsidP="00071E8A" w:rsidRDefault="00AB65EC" w14:paraId="4282B26E" w14:textId="77777777">
            <w:pPr>
              <w:rPr>
                <w:b/>
                <w:bCs/>
              </w:rPr>
            </w:pPr>
            <w:r w:rsidRPr="00AB65EC">
              <w:rPr>
                <w:b/>
                <w:bCs/>
              </w:rPr>
              <w:t>Symbol</w:t>
            </w:r>
          </w:p>
        </w:tc>
        <w:tc>
          <w:tcPr>
            <w:tcW w:w="2892" w:type="dxa"/>
            <w:tcBorders>
              <w:top w:val="single" w:color="auto" w:sz="2" w:space="0"/>
              <w:bottom w:val="single" w:color="000000" w:sz="12" w:space="0"/>
            </w:tcBorders>
            <w:shd w:val="clear" w:color="auto" w:fill="auto"/>
          </w:tcPr>
          <w:p w:rsidRPr="00AB65EC" w:rsidR="00AB65EC" w:rsidP="00071E8A" w:rsidRDefault="00AB65EC" w14:paraId="2B03FE3A" w14:textId="77777777">
            <w:pPr>
              <w:rPr>
                <w:b/>
                <w:bCs/>
              </w:rPr>
            </w:pPr>
            <w:r w:rsidRPr="00AB65EC">
              <w:rPr>
                <w:b/>
                <w:bCs/>
              </w:rPr>
              <w:t>Scientific Name</w:t>
            </w:r>
          </w:p>
        </w:tc>
        <w:tc>
          <w:tcPr>
            <w:tcW w:w="2292" w:type="dxa"/>
            <w:tcBorders>
              <w:top w:val="single" w:color="auto" w:sz="2" w:space="0"/>
              <w:bottom w:val="single" w:color="000000" w:sz="12" w:space="0"/>
            </w:tcBorders>
            <w:shd w:val="clear" w:color="auto" w:fill="auto"/>
          </w:tcPr>
          <w:p w:rsidRPr="00AB65EC" w:rsidR="00AB65EC" w:rsidP="00071E8A" w:rsidRDefault="00AB65EC" w14:paraId="533CCFDC" w14:textId="77777777">
            <w:pPr>
              <w:rPr>
                <w:b/>
                <w:bCs/>
              </w:rPr>
            </w:pPr>
            <w:r w:rsidRPr="00AB65EC">
              <w:rPr>
                <w:b/>
                <w:bCs/>
              </w:rPr>
              <w:t>Common Name</w:t>
            </w:r>
          </w:p>
        </w:tc>
        <w:tc>
          <w:tcPr>
            <w:tcW w:w="1956" w:type="dxa"/>
            <w:tcBorders>
              <w:top w:val="single" w:color="auto" w:sz="2" w:space="0"/>
              <w:bottom w:val="single" w:color="000000" w:sz="12" w:space="0"/>
            </w:tcBorders>
            <w:shd w:val="clear" w:color="auto" w:fill="auto"/>
          </w:tcPr>
          <w:p w:rsidRPr="00AB65EC" w:rsidR="00AB65EC" w:rsidP="00071E8A" w:rsidRDefault="00AB65EC" w14:paraId="5EFF0E20" w14:textId="77777777">
            <w:pPr>
              <w:rPr>
                <w:b/>
                <w:bCs/>
              </w:rPr>
            </w:pPr>
            <w:r w:rsidRPr="00AB65EC">
              <w:rPr>
                <w:b/>
                <w:bCs/>
              </w:rPr>
              <w:t>Canopy Position</w:t>
            </w:r>
          </w:p>
        </w:tc>
      </w:tr>
      <w:tr w:rsidRPr="00AB65EC" w:rsidR="00AB65EC" w:rsidTr="00AB65EC" w14:paraId="23A26301" w14:textId="77777777">
        <w:tc>
          <w:tcPr>
            <w:tcW w:w="1056" w:type="dxa"/>
            <w:tcBorders>
              <w:top w:val="single" w:color="000000" w:sz="12" w:space="0"/>
            </w:tcBorders>
            <w:shd w:val="clear" w:color="auto" w:fill="auto"/>
          </w:tcPr>
          <w:p w:rsidRPr="00AB65EC" w:rsidR="00AB65EC" w:rsidP="00071E8A" w:rsidRDefault="00AB65EC" w14:paraId="6771F54F" w14:textId="77777777">
            <w:pPr>
              <w:rPr>
                <w:bCs/>
              </w:rPr>
            </w:pPr>
            <w:r w:rsidRPr="00AB65EC">
              <w:rPr>
                <w:bCs/>
              </w:rPr>
              <w:t>ATCO</w:t>
            </w:r>
          </w:p>
        </w:tc>
        <w:tc>
          <w:tcPr>
            <w:tcW w:w="2892" w:type="dxa"/>
            <w:tcBorders>
              <w:top w:val="single" w:color="000000" w:sz="12" w:space="0"/>
            </w:tcBorders>
            <w:shd w:val="clear" w:color="auto" w:fill="auto"/>
          </w:tcPr>
          <w:p w:rsidRPr="00AB65EC" w:rsidR="00AB65EC" w:rsidP="00071E8A" w:rsidRDefault="00AB65EC" w14:paraId="19DCD4E8" w14:textId="77777777">
            <w:proofErr w:type="spellStart"/>
            <w:r w:rsidRPr="00AB65EC">
              <w:t>Atriplex</w:t>
            </w:r>
            <w:proofErr w:type="spellEnd"/>
            <w:r w:rsidRPr="00AB65EC">
              <w:t xml:space="preserve"> </w:t>
            </w:r>
            <w:proofErr w:type="spellStart"/>
            <w:r w:rsidRPr="00AB65EC">
              <w:t>confertifolia</w:t>
            </w:r>
            <w:proofErr w:type="spellEnd"/>
          </w:p>
        </w:tc>
        <w:tc>
          <w:tcPr>
            <w:tcW w:w="2292" w:type="dxa"/>
            <w:tcBorders>
              <w:top w:val="single" w:color="000000" w:sz="12" w:space="0"/>
            </w:tcBorders>
            <w:shd w:val="clear" w:color="auto" w:fill="auto"/>
          </w:tcPr>
          <w:p w:rsidRPr="00AB65EC" w:rsidR="00AB65EC" w:rsidP="00071E8A" w:rsidRDefault="00AB65EC" w14:paraId="47E08FC3" w14:textId="77777777">
            <w:r w:rsidRPr="00AB65EC">
              <w:t>Shadscale saltbush</w:t>
            </w:r>
          </w:p>
        </w:tc>
        <w:tc>
          <w:tcPr>
            <w:tcW w:w="1956" w:type="dxa"/>
            <w:tcBorders>
              <w:top w:val="single" w:color="000000" w:sz="12" w:space="0"/>
            </w:tcBorders>
            <w:shd w:val="clear" w:color="auto" w:fill="auto"/>
          </w:tcPr>
          <w:p w:rsidRPr="00AB65EC" w:rsidR="00AB65EC" w:rsidP="00071E8A" w:rsidRDefault="00AB65EC" w14:paraId="0CF8109F" w14:textId="77777777">
            <w:r w:rsidRPr="00AB65EC">
              <w:t>Upper</w:t>
            </w:r>
          </w:p>
        </w:tc>
      </w:tr>
      <w:tr w:rsidRPr="00AB65EC" w:rsidR="00AB65EC" w:rsidTr="00AB65EC" w14:paraId="41E48CCA" w14:textId="77777777">
        <w:tc>
          <w:tcPr>
            <w:tcW w:w="1056" w:type="dxa"/>
            <w:shd w:val="clear" w:color="auto" w:fill="auto"/>
          </w:tcPr>
          <w:p w:rsidRPr="00AB65EC" w:rsidR="00AB65EC" w:rsidP="00071E8A" w:rsidRDefault="00AB65EC" w14:paraId="27BCDC88" w14:textId="77777777">
            <w:pPr>
              <w:rPr>
                <w:bCs/>
              </w:rPr>
            </w:pPr>
            <w:r w:rsidRPr="00AB65EC">
              <w:rPr>
                <w:bCs/>
              </w:rPr>
              <w:t>ACHY</w:t>
            </w:r>
          </w:p>
        </w:tc>
        <w:tc>
          <w:tcPr>
            <w:tcW w:w="2892" w:type="dxa"/>
            <w:shd w:val="clear" w:color="auto" w:fill="auto"/>
          </w:tcPr>
          <w:p w:rsidRPr="00AB65EC" w:rsidR="00AB65EC" w:rsidP="00071E8A" w:rsidRDefault="00AB65EC" w14:paraId="1365059B" w14:textId="77777777">
            <w:proofErr w:type="spellStart"/>
            <w:r w:rsidRPr="00AB65EC">
              <w:t>Achnatherum</w:t>
            </w:r>
            <w:proofErr w:type="spellEnd"/>
            <w:r w:rsidRPr="00AB65EC">
              <w:t xml:space="preserve"> </w:t>
            </w:r>
            <w:proofErr w:type="spellStart"/>
            <w:r w:rsidRPr="00AB65EC">
              <w:t>hymenoides</w:t>
            </w:r>
            <w:proofErr w:type="spellEnd"/>
          </w:p>
        </w:tc>
        <w:tc>
          <w:tcPr>
            <w:tcW w:w="2292" w:type="dxa"/>
            <w:shd w:val="clear" w:color="auto" w:fill="auto"/>
          </w:tcPr>
          <w:p w:rsidRPr="00AB65EC" w:rsidR="00AB65EC" w:rsidP="00071E8A" w:rsidRDefault="00AB65EC" w14:paraId="2594C7A1" w14:textId="77777777">
            <w:r w:rsidRPr="00AB65EC">
              <w:t xml:space="preserve">Indian </w:t>
            </w:r>
            <w:proofErr w:type="spellStart"/>
            <w:r w:rsidRPr="00AB65EC">
              <w:t>ricegrass</w:t>
            </w:r>
            <w:proofErr w:type="spellEnd"/>
          </w:p>
        </w:tc>
        <w:tc>
          <w:tcPr>
            <w:tcW w:w="1956" w:type="dxa"/>
            <w:shd w:val="clear" w:color="auto" w:fill="auto"/>
          </w:tcPr>
          <w:p w:rsidRPr="00AB65EC" w:rsidR="00AB65EC" w:rsidP="00071E8A" w:rsidRDefault="00AB65EC" w14:paraId="57BB276E" w14:textId="77777777">
            <w:r w:rsidRPr="00AB65EC">
              <w:t>Lower</w:t>
            </w:r>
          </w:p>
        </w:tc>
      </w:tr>
      <w:tr w:rsidRPr="00AB65EC" w:rsidR="00AB65EC" w:rsidTr="00AB65EC" w14:paraId="7303F9B5" w14:textId="77777777">
        <w:tc>
          <w:tcPr>
            <w:tcW w:w="1056" w:type="dxa"/>
            <w:shd w:val="clear" w:color="auto" w:fill="auto"/>
          </w:tcPr>
          <w:p w:rsidRPr="00AB65EC" w:rsidR="00AB65EC" w:rsidP="00071E8A" w:rsidRDefault="00AB65EC" w14:paraId="77F9F573" w14:textId="77777777">
            <w:pPr>
              <w:rPr>
                <w:bCs/>
              </w:rPr>
            </w:pPr>
            <w:r w:rsidRPr="00AB65EC">
              <w:rPr>
                <w:bCs/>
              </w:rPr>
              <w:t>PASM</w:t>
            </w:r>
          </w:p>
        </w:tc>
        <w:tc>
          <w:tcPr>
            <w:tcW w:w="2892" w:type="dxa"/>
            <w:shd w:val="clear" w:color="auto" w:fill="auto"/>
          </w:tcPr>
          <w:p w:rsidRPr="00AB65EC" w:rsidR="00AB65EC" w:rsidP="00071E8A" w:rsidRDefault="00AB65EC" w14:paraId="4B4A3556" w14:textId="77777777">
            <w:proofErr w:type="spellStart"/>
            <w:r w:rsidRPr="00AB65EC">
              <w:t>Pascopyrum</w:t>
            </w:r>
            <w:proofErr w:type="spellEnd"/>
            <w:r w:rsidRPr="00AB65EC">
              <w:t xml:space="preserve"> </w:t>
            </w:r>
            <w:proofErr w:type="spellStart"/>
            <w:r w:rsidRPr="00AB65EC">
              <w:t>smithii</w:t>
            </w:r>
            <w:proofErr w:type="spellEnd"/>
          </w:p>
        </w:tc>
        <w:tc>
          <w:tcPr>
            <w:tcW w:w="2292" w:type="dxa"/>
            <w:shd w:val="clear" w:color="auto" w:fill="auto"/>
          </w:tcPr>
          <w:p w:rsidRPr="00AB65EC" w:rsidR="00AB65EC" w:rsidP="00071E8A" w:rsidRDefault="00AB65EC" w14:paraId="78ED081E" w14:textId="77777777">
            <w:r w:rsidRPr="00AB65EC">
              <w:t>Western wheatgrass</w:t>
            </w:r>
          </w:p>
        </w:tc>
        <w:tc>
          <w:tcPr>
            <w:tcW w:w="1956" w:type="dxa"/>
            <w:shd w:val="clear" w:color="auto" w:fill="auto"/>
          </w:tcPr>
          <w:p w:rsidRPr="00AB65EC" w:rsidR="00AB65EC" w:rsidP="00071E8A" w:rsidRDefault="00AB65EC" w14:paraId="385D6BF9" w14:textId="77777777">
            <w:r w:rsidRPr="00AB65EC">
              <w:t>Lower</w:t>
            </w:r>
          </w:p>
        </w:tc>
      </w:tr>
    </w:tbl>
    <w:p w:rsidR="00AB65EC" w:rsidP="00AB65EC" w:rsidRDefault="00AB65EC" w14:paraId="7A8F952E" w14:textId="77777777"/>
    <w:p w:rsidR="00AB65EC" w:rsidP="00AB65EC" w:rsidRDefault="00AB65EC" w14:paraId="715AEC6F" w14:textId="77777777">
      <w:pPr>
        <w:pStyle w:val="SClassInfoPara"/>
      </w:pPr>
      <w:r>
        <w:t>Description</w:t>
      </w:r>
    </w:p>
    <w:p w:rsidR="00AB65EC" w:rsidP="00AB65EC" w:rsidRDefault="00817014" w14:paraId="482D5FBA" w14:textId="3F1D76E1">
      <w:r>
        <w:t>Sparser herbaceous vegetation but</w:t>
      </w:r>
      <w:r w:rsidR="00AB65EC">
        <w:t xml:space="preserve"> higher shrub canopy cover than in</w:t>
      </w:r>
      <w:r w:rsidR="00A84156">
        <w:t xml:space="preserve"> class A. Extended wet periods </w:t>
      </w:r>
      <w:r w:rsidR="00AB65EC">
        <w:t xml:space="preserve">could cause a stand replacing transition or could maintain this class with a higher component of grasses with slightly less precipitation. </w:t>
      </w:r>
      <w:r w:rsidR="00A84156">
        <w:t xml:space="preserve">Drought </w:t>
      </w:r>
      <w:r w:rsidR="00AB65EC">
        <w:t xml:space="preserve">will maintain </w:t>
      </w:r>
      <w:r w:rsidR="00A92E70">
        <w:t>this class</w:t>
      </w:r>
      <w:r w:rsidR="00AB65EC">
        <w:t>.</w:t>
      </w:r>
    </w:p>
    <w:p w:rsidR="00AB65EC" w:rsidP="00AB65EC" w:rsidRDefault="00AB65EC" w14:paraId="0FBE30B9"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9</w:t>
            </w:r>
          </w:p>
        </w:tc>
      </w:tr>
      <w:tr>
        <w:tc>
          <w:p>
            <w:pPr>
              <w:jc w:val="center"/>
            </w:pPr>
            <w:r>
              <w:rPr>
                <w:sz w:val="20"/>
              </w:rPr>
              <w:t>Mid1:OPN</w:t>
            </w:r>
          </w:p>
        </w:tc>
        <w:tc>
          <w:p>
            <w:pPr>
              <w:jc w:val="center"/>
            </w:pPr>
            <w:r>
              <w:rPr>
                <w:sz w:val="20"/>
              </w:rPr>
              <w:t>10</w:t>
            </w:r>
          </w:p>
        </w:tc>
        <w:tc>
          <w:p>
            <w:pPr>
              <w:jc w:val="center"/>
            </w:pPr>
            <w:r>
              <w:rPr>
                <w:sz w:val="20"/>
              </w:rPr>
              <w:t>Mid1:OPN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0.03</w:t>
            </w:r>
          </w:p>
        </w:tc>
        <w:tc>
          <w:p>
            <w:pPr>
              <w:jc w:val="center"/>
            </w:pPr>
            <w:r>
              <w:rPr>
                <w:sz w:val="20"/>
              </w:rPr>
              <w:t>33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0.03</w:t>
            </w:r>
          </w:p>
        </w:tc>
        <w:tc>
          <w:p>
            <w:pPr>
              <w:jc w:val="center"/>
            </w:pPr>
            <w:r>
              <w:rPr>
                <w:sz w:val="20"/>
              </w:rPr>
              <w:t>33</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0.03</w:t>
            </w:r>
          </w:p>
        </w:tc>
        <w:tc>
          <w:p>
            <w:pPr>
              <w:jc w:val="center"/>
            </w:pPr>
            <w:r>
              <w:rPr>
                <w:sz w:val="20"/>
              </w:rPr>
              <w:t>33</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AB65EC" w:rsidP="00AB65EC" w:rsidRDefault="00AB65EC" w14:paraId="1139F960" w14:textId="77777777">
      <w:r>
        <w:t>Blaisdell, J.P. and R.C. Holmgren. 1984. Managing intermountain rangelands-salt-desert shrub ranges. General Technical Report INT-163. USDA Forest Service, Intermountain Forest and Range Experiment Station, Ogden, UT. 52 pp.</w:t>
      </w:r>
    </w:p>
    <w:p w:rsidR="00AB65EC" w:rsidP="00AB65EC" w:rsidRDefault="00AB65EC" w14:paraId="78209204" w14:textId="19E19EB3"/>
    <w:p w:rsidRPr="00733C29" w:rsidR="00C168AE" w:rsidP="00C168AE" w:rsidRDefault="00C168AE" w14:paraId="20441355" w14:textId="77777777">
      <w:pPr>
        <w:rPr>
          <w:rStyle w:val="field-content"/>
          <w:lang w:val="en"/>
        </w:rPr>
      </w:pPr>
      <w:r w:rsidRPr="00733C29">
        <w:rPr>
          <w:rStyle w:val="field-content"/>
          <w:lang w:val="en"/>
        </w:rPr>
        <w:t xml:space="preserve">Cleland, D.T.; </w:t>
      </w:r>
      <w:proofErr w:type="spellStart"/>
      <w:r w:rsidRPr="00733C29">
        <w:rPr>
          <w:rStyle w:val="field-content"/>
          <w:lang w:val="en"/>
        </w:rPr>
        <w:t>Freeouf</w:t>
      </w:r>
      <w:proofErr w:type="spellEnd"/>
      <w:r w:rsidRPr="00733C29">
        <w:rPr>
          <w:rStyle w:val="field-content"/>
          <w:lang w:val="en"/>
        </w:rPr>
        <w:t xml:space="preserve">, J.A.; Keys, J.E.; Nowacki, G.J.; Carpenter, C.A.; and McNab, W.H. 2007. Ecological </w:t>
      </w:r>
      <w:proofErr w:type="spellStart"/>
      <w:r w:rsidRPr="00733C29">
        <w:rPr>
          <w:rStyle w:val="field-content"/>
          <w:lang w:val="en"/>
        </w:rPr>
        <w:t>Subregions</w:t>
      </w:r>
      <w:proofErr w:type="spellEnd"/>
      <w:r w:rsidRPr="00733C29">
        <w:rPr>
          <w:rStyle w:val="field-content"/>
          <w:lang w:val="en"/>
        </w:rPr>
        <w:t xml:space="preserve">: Sections and Subsections for the conterminous United States. Gen. Tech. Report WO-76D [Map on CD-ROM] (A.M. Sloan, cartographer). Washington, DC: U.S. Department of Agriculture, Forest Service, presentation scale </w:t>
      </w:r>
      <w:proofErr w:type="gramStart"/>
      <w:r w:rsidRPr="00733C29">
        <w:rPr>
          <w:rStyle w:val="field-content"/>
          <w:lang w:val="en"/>
        </w:rPr>
        <w:t>1:3,500,000</w:t>
      </w:r>
      <w:proofErr w:type="gramEnd"/>
      <w:r w:rsidRPr="00733C29">
        <w:rPr>
          <w:rStyle w:val="field-content"/>
          <w:lang w:val="en"/>
        </w:rPr>
        <w:t>; colored.</w:t>
      </w:r>
    </w:p>
    <w:p w:rsidR="00C168AE" w:rsidP="00AB65EC" w:rsidRDefault="00C168AE" w14:paraId="7F9207D9" w14:textId="77777777"/>
    <w:p w:rsidR="00AB65EC" w:rsidP="00AB65EC" w:rsidRDefault="00AB65EC" w14:paraId="148EA1DC" w14:textId="77777777">
      <w:r>
        <w:t>Knight, D.H. 1994. Mountains and plains: Ecology of Wyoming landscapes. Yale University Press, New Haven, MA. 338 pp.</w:t>
      </w:r>
    </w:p>
    <w:p w:rsidR="00AB65EC" w:rsidP="00AB65EC" w:rsidRDefault="00AB65EC" w14:paraId="3EE438E2" w14:textId="77777777"/>
    <w:p w:rsidR="00AB65EC" w:rsidP="00AB65EC" w:rsidRDefault="00AB65EC" w14:paraId="54670646" w14:textId="77777777">
      <w:r>
        <w:t xml:space="preserve">McArthur, E.D., E.M. Romney, S.D. Smith and P.T. </w:t>
      </w:r>
      <w:proofErr w:type="spellStart"/>
      <w:r>
        <w:t>Tueller</w:t>
      </w:r>
      <w:proofErr w:type="spellEnd"/>
      <w:r>
        <w:t>. 1990. Symposium on cheatgrass invasions, shrub die-off, and other aspects of shrub biology and management. Gen. Tech. Rep Int-276. Ogden, Utah: USDA Forest Service.</w:t>
      </w:r>
    </w:p>
    <w:p w:rsidR="00AB65EC" w:rsidP="00AB65EC" w:rsidRDefault="00AB65EC" w14:paraId="0F6892E9" w14:textId="77777777"/>
    <w:p w:rsidR="00AB65EC" w:rsidP="00AB65EC" w:rsidRDefault="00AB65EC" w14:paraId="39D8A234" w14:textId="77777777">
      <w:r>
        <w:t>NatureServe. 2007. International Ecological Classification Standard: Terrestrial Ecological Classifications. NatureServe Central Databases. Arlington, VA. Data current as of 10 February 2007.</w:t>
      </w:r>
    </w:p>
    <w:p w:rsidR="00AB65EC" w:rsidP="00AB65EC" w:rsidRDefault="00AB65EC" w14:paraId="46D36926" w14:textId="77777777"/>
    <w:p w:rsidR="00AB65EC" w:rsidP="00AB65EC" w:rsidRDefault="00AB65EC" w14:paraId="3775C2DA" w14:textId="77777777">
      <w:r>
        <w:t xml:space="preserve">West, N.E. 1983. Intermountain salt-desert shrubland. In: N.E. West, ed. Temperate deserts and semi-deserts. New York: Elsevier Scientific Publishing Company: 375-397. (Goodall, David W., ed. in chief.; Ecosystems of the world; vol. 5). </w:t>
      </w:r>
    </w:p>
    <w:p w:rsidR="00AB65EC" w:rsidP="00AB65EC" w:rsidRDefault="00AB65EC" w14:paraId="3BC0FC30" w14:textId="77777777"/>
    <w:p w:rsidRPr="00A43E41" w:rsidR="004D5F12" w:rsidP="00AB65EC" w:rsidRDefault="00AB65EC" w14:paraId="52E9B818" w14:textId="4D501209">
      <w:r>
        <w:t xml:space="preserve">West, N.E. 1994. Effects of fire on salt-desert shrub rangelands. Pages 71-74 in: S.B. </w:t>
      </w:r>
      <w:proofErr w:type="spellStart"/>
      <w:r>
        <w:t>Monsen</w:t>
      </w:r>
      <w:proofErr w:type="spellEnd"/>
      <w:r>
        <w:t xml:space="preserve"> and S.G. Kitchen, compilers. Proceedings--ecology and management of annual rangelands; 1992 May 18-22; Boise, ID. Gen. Tech. Rep. INT-GTR-313. Ogden, UT: USDA Forest Service, Intermountain Research Station.</w:t>
      </w:r>
    </w:p>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E094F4" w14:textId="77777777" w:rsidR="00E85B07" w:rsidRDefault="00E85B07">
      <w:r>
        <w:separator/>
      </w:r>
    </w:p>
  </w:endnote>
  <w:endnote w:type="continuationSeparator" w:id="0">
    <w:p w14:paraId="42773098" w14:textId="77777777" w:rsidR="00E85B07" w:rsidRDefault="00E85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DDF5D" w14:textId="77777777" w:rsidR="00AB65EC" w:rsidRDefault="00AB65EC" w:rsidP="00AB65E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C635E8" w14:textId="77777777" w:rsidR="00E85B07" w:rsidRDefault="00E85B07">
      <w:r>
        <w:separator/>
      </w:r>
    </w:p>
  </w:footnote>
  <w:footnote w:type="continuationSeparator" w:id="0">
    <w:p w14:paraId="356F4D72" w14:textId="77777777" w:rsidR="00E85B07" w:rsidRDefault="00E85B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EA1C5B" w14:textId="77777777" w:rsidR="00A43E41" w:rsidRDefault="00A43E41" w:rsidP="00AB65E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5EC"/>
    <w:rsid w:val="000037B3"/>
    <w:rsid w:val="00004505"/>
    <w:rsid w:val="00005947"/>
    <w:rsid w:val="00006AF9"/>
    <w:rsid w:val="00007DAF"/>
    <w:rsid w:val="000103AE"/>
    <w:rsid w:val="00013BD4"/>
    <w:rsid w:val="0001622F"/>
    <w:rsid w:val="00017E5D"/>
    <w:rsid w:val="0002152F"/>
    <w:rsid w:val="00023101"/>
    <w:rsid w:val="000231F4"/>
    <w:rsid w:val="0002703F"/>
    <w:rsid w:val="00030327"/>
    <w:rsid w:val="00031661"/>
    <w:rsid w:val="00031AC9"/>
    <w:rsid w:val="000337FD"/>
    <w:rsid w:val="000342C8"/>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EFC"/>
    <w:rsid w:val="000742B0"/>
    <w:rsid w:val="000769BE"/>
    <w:rsid w:val="000A204B"/>
    <w:rsid w:val="000A2800"/>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10237B"/>
    <w:rsid w:val="00102923"/>
    <w:rsid w:val="00103D06"/>
    <w:rsid w:val="001051B6"/>
    <w:rsid w:val="00113A24"/>
    <w:rsid w:val="00113BA7"/>
    <w:rsid w:val="00114BB0"/>
    <w:rsid w:val="0011648D"/>
    <w:rsid w:val="001164FC"/>
    <w:rsid w:val="00116D24"/>
    <w:rsid w:val="00116F8F"/>
    <w:rsid w:val="001177B1"/>
    <w:rsid w:val="0012318F"/>
    <w:rsid w:val="00124E8A"/>
    <w:rsid w:val="00125013"/>
    <w:rsid w:val="00125BD8"/>
    <w:rsid w:val="001368CB"/>
    <w:rsid w:val="0013767A"/>
    <w:rsid w:val="00140332"/>
    <w:rsid w:val="00145016"/>
    <w:rsid w:val="00147227"/>
    <w:rsid w:val="0014767C"/>
    <w:rsid w:val="00153793"/>
    <w:rsid w:val="00157317"/>
    <w:rsid w:val="00163032"/>
    <w:rsid w:val="0016738D"/>
    <w:rsid w:val="001675A9"/>
    <w:rsid w:val="00167CCD"/>
    <w:rsid w:val="001700BF"/>
    <w:rsid w:val="001716CF"/>
    <w:rsid w:val="0017263B"/>
    <w:rsid w:val="001751CE"/>
    <w:rsid w:val="00175953"/>
    <w:rsid w:val="001811F1"/>
    <w:rsid w:val="0018323E"/>
    <w:rsid w:val="00185719"/>
    <w:rsid w:val="00187572"/>
    <w:rsid w:val="00190A7C"/>
    <w:rsid w:val="00191991"/>
    <w:rsid w:val="00191C68"/>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0330"/>
    <w:rsid w:val="001D2631"/>
    <w:rsid w:val="001D2A37"/>
    <w:rsid w:val="001D2AED"/>
    <w:rsid w:val="001D4BA1"/>
    <w:rsid w:val="001D5A3C"/>
    <w:rsid w:val="001D6A01"/>
    <w:rsid w:val="001D6AB0"/>
    <w:rsid w:val="001E1533"/>
    <w:rsid w:val="001E60C8"/>
    <w:rsid w:val="001E6E49"/>
    <w:rsid w:val="001F456A"/>
    <w:rsid w:val="001F49B4"/>
    <w:rsid w:val="001F5CCC"/>
    <w:rsid w:val="00201D37"/>
    <w:rsid w:val="00203197"/>
    <w:rsid w:val="002035A1"/>
    <w:rsid w:val="00207C1D"/>
    <w:rsid w:val="002103D4"/>
    <w:rsid w:val="00210B26"/>
    <w:rsid w:val="002111B6"/>
    <w:rsid w:val="002115F7"/>
    <w:rsid w:val="00211881"/>
    <w:rsid w:val="00216A9D"/>
    <w:rsid w:val="00222F42"/>
    <w:rsid w:val="00227B1B"/>
    <w:rsid w:val="00231FCD"/>
    <w:rsid w:val="002373C6"/>
    <w:rsid w:val="00240CE1"/>
    <w:rsid w:val="00241698"/>
    <w:rsid w:val="0024318D"/>
    <w:rsid w:val="0024712A"/>
    <w:rsid w:val="0025768B"/>
    <w:rsid w:val="00260279"/>
    <w:rsid w:val="002618B0"/>
    <w:rsid w:val="00265072"/>
    <w:rsid w:val="00266C1F"/>
    <w:rsid w:val="00272E54"/>
    <w:rsid w:val="00283532"/>
    <w:rsid w:val="00285A24"/>
    <w:rsid w:val="00285F40"/>
    <w:rsid w:val="00285FBC"/>
    <w:rsid w:val="002904FF"/>
    <w:rsid w:val="00291CC6"/>
    <w:rsid w:val="00291E3D"/>
    <w:rsid w:val="0029677C"/>
    <w:rsid w:val="002A06A0"/>
    <w:rsid w:val="002A0BF6"/>
    <w:rsid w:val="002A2340"/>
    <w:rsid w:val="002A3853"/>
    <w:rsid w:val="002A563D"/>
    <w:rsid w:val="002A5D1A"/>
    <w:rsid w:val="002B3D94"/>
    <w:rsid w:val="002B45B7"/>
    <w:rsid w:val="002B5A45"/>
    <w:rsid w:val="002C0893"/>
    <w:rsid w:val="002C0B8B"/>
    <w:rsid w:val="002C0E4D"/>
    <w:rsid w:val="002C1041"/>
    <w:rsid w:val="002C116C"/>
    <w:rsid w:val="002C37E6"/>
    <w:rsid w:val="002C3A6F"/>
    <w:rsid w:val="002C64B0"/>
    <w:rsid w:val="002D3EB3"/>
    <w:rsid w:val="002D418E"/>
    <w:rsid w:val="002D49EF"/>
    <w:rsid w:val="002D6F88"/>
    <w:rsid w:val="002F12E9"/>
    <w:rsid w:val="002F1CDC"/>
    <w:rsid w:val="002F262A"/>
    <w:rsid w:val="002F4303"/>
    <w:rsid w:val="002F6E33"/>
    <w:rsid w:val="00300328"/>
    <w:rsid w:val="003007D8"/>
    <w:rsid w:val="00301476"/>
    <w:rsid w:val="00301B7F"/>
    <w:rsid w:val="003035FB"/>
    <w:rsid w:val="00304315"/>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97047"/>
    <w:rsid w:val="003A1EBD"/>
    <w:rsid w:val="003A3976"/>
    <w:rsid w:val="003A6CBB"/>
    <w:rsid w:val="003B1956"/>
    <w:rsid w:val="003B3246"/>
    <w:rsid w:val="003B5977"/>
    <w:rsid w:val="003B7824"/>
    <w:rsid w:val="003C4AA1"/>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2807"/>
    <w:rsid w:val="00412D14"/>
    <w:rsid w:val="00413292"/>
    <w:rsid w:val="004132E3"/>
    <w:rsid w:val="00414CF5"/>
    <w:rsid w:val="004243CD"/>
    <w:rsid w:val="00430C3B"/>
    <w:rsid w:val="00432615"/>
    <w:rsid w:val="00432E5B"/>
    <w:rsid w:val="00433210"/>
    <w:rsid w:val="004353FE"/>
    <w:rsid w:val="00437774"/>
    <w:rsid w:val="00437C6B"/>
    <w:rsid w:val="00441B50"/>
    <w:rsid w:val="00444814"/>
    <w:rsid w:val="00447825"/>
    <w:rsid w:val="004478A6"/>
    <w:rsid w:val="00447DEF"/>
    <w:rsid w:val="0045006E"/>
    <w:rsid w:val="00453438"/>
    <w:rsid w:val="00457B5F"/>
    <w:rsid w:val="00460CC7"/>
    <w:rsid w:val="0046198B"/>
    <w:rsid w:val="00462F89"/>
    <w:rsid w:val="00464BB8"/>
    <w:rsid w:val="00465533"/>
    <w:rsid w:val="004668C2"/>
    <w:rsid w:val="00467320"/>
    <w:rsid w:val="0047010D"/>
    <w:rsid w:val="004830F3"/>
    <w:rsid w:val="004865D2"/>
    <w:rsid w:val="0049188E"/>
    <w:rsid w:val="004921EE"/>
    <w:rsid w:val="004928A6"/>
    <w:rsid w:val="004A5E3A"/>
    <w:rsid w:val="004A6CE5"/>
    <w:rsid w:val="004A73BB"/>
    <w:rsid w:val="004B0A93"/>
    <w:rsid w:val="004B3810"/>
    <w:rsid w:val="004B44AA"/>
    <w:rsid w:val="004B661D"/>
    <w:rsid w:val="004B779E"/>
    <w:rsid w:val="004C43E1"/>
    <w:rsid w:val="004C6B67"/>
    <w:rsid w:val="004C6FD4"/>
    <w:rsid w:val="004D5F12"/>
    <w:rsid w:val="004D6AB6"/>
    <w:rsid w:val="004E3BA6"/>
    <w:rsid w:val="004E3E3E"/>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25CCF"/>
    <w:rsid w:val="00526D42"/>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72597"/>
    <w:rsid w:val="00573898"/>
    <w:rsid w:val="00573E56"/>
    <w:rsid w:val="00573F86"/>
    <w:rsid w:val="005747FE"/>
    <w:rsid w:val="00581C1D"/>
    <w:rsid w:val="00586156"/>
    <w:rsid w:val="0058708F"/>
    <w:rsid w:val="00587A2E"/>
    <w:rsid w:val="00593242"/>
    <w:rsid w:val="005A033C"/>
    <w:rsid w:val="005A08E4"/>
    <w:rsid w:val="005A1021"/>
    <w:rsid w:val="005A3A04"/>
    <w:rsid w:val="005A66B1"/>
    <w:rsid w:val="005A7F4B"/>
    <w:rsid w:val="005B1354"/>
    <w:rsid w:val="005B1DDE"/>
    <w:rsid w:val="005B2DDF"/>
    <w:rsid w:val="005B2EA6"/>
    <w:rsid w:val="005B386F"/>
    <w:rsid w:val="005B4476"/>
    <w:rsid w:val="005B4554"/>
    <w:rsid w:val="005B67DD"/>
    <w:rsid w:val="005C123F"/>
    <w:rsid w:val="005C15AE"/>
    <w:rsid w:val="005C2928"/>
    <w:rsid w:val="005C475F"/>
    <w:rsid w:val="005C5A03"/>
    <w:rsid w:val="005C7740"/>
    <w:rsid w:val="005D18A7"/>
    <w:rsid w:val="005D1E26"/>
    <w:rsid w:val="005D30CC"/>
    <w:rsid w:val="005D4FF5"/>
    <w:rsid w:val="005E35AB"/>
    <w:rsid w:val="005F2449"/>
    <w:rsid w:val="005F333A"/>
    <w:rsid w:val="005F3E35"/>
    <w:rsid w:val="005F4DE1"/>
    <w:rsid w:val="005F6545"/>
    <w:rsid w:val="005F6DAF"/>
    <w:rsid w:val="005F71C5"/>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83368"/>
    <w:rsid w:val="0068673F"/>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3F10"/>
    <w:rsid w:val="00715737"/>
    <w:rsid w:val="007159E8"/>
    <w:rsid w:val="007165BE"/>
    <w:rsid w:val="00716F84"/>
    <w:rsid w:val="0072055A"/>
    <w:rsid w:val="00720782"/>
    <w:rsid w:val="00721E2C"/>
    <w:rsid w:val="00724553"/>
    <w:rsid w:val="00724686"/>
    <w:rsid w:val="00730855"/>
    <w:rsid w:val="007320A8"/>
    <w:rsid w:val="00733493"/>
    <w:rsid w:val="00740090"/>
    <w:rsid w:val="00743709"/>
    <w:rsid w:val="00745D2F"/>
    <w:rsid w:val="007512C5"/>
    <w:rsid w:val="00751DBE"/>
    <w:rsid w:val="00754965"/>
    <w:rsid w:val="0075574E"/>
    <w:rsid w:val="00760203"/>
    <w:rsid w:val="00760977"/>
    <w:rsid w:val="00762890"/>
    <w:rsid w:val="00763504"/>
    <w:rsid w:val="00766A66"/>
    <w:rsid w:val="00767EBB"/>
    <w:rsid w:val="00771030"/>
    <w:rsid w:val="007713F8"/>
    <w:rsid w:val="007735F8"/>
    <w:rsid w:val="007742B4"/>
    <w:rsid w:val="00776476"/>
    <w:rsid w:val="007863E7"/>
    <w:rsid w:val="007870CA"/>
    <w:rsid w:val="00790258"/>
    <w:rsid w:val="00792396"/>
    <w:rsid w:val="007A01EE"/>
    <w:rsid w:val="007A0C02"/>
    <w:rsid w:val="007A41E6"/>
    <w:rsid w:val="007B0A0B"/>
    <w:rsid w:val="007B2B17"/>
    <w:rsid w:val="007B2CA6"/>
    <w:rsid w:val="007B3B3A"/>
    <w:rsid w:val="007B55A2"/>
    <w:rsid w:val="007B751A"/>
    <w:rsid w:val="007C15CC"/>
    <w:rsid w:val="007C3727"/>
    <w:rsid w:val="007C77FA"/>
    <w:rsid w:val="007C7AF3"/>
    <w:rsid w:val="007D4159"/>
    <w:rsid w:val="007E212C"/>
    <w:rsid w:val="007E4B31"/>
    <w:rsid w:val="007F1781"/>
    <w:rsid w:val="007F1D7A"/>
    <w:rsid w:val="007F27E4"/>
    <w:rsid w:val="007F33B2"/>
    <w:rsid w:val="007F5464"/>
    <w:rsid w:val="007F7862"/>
    <w:rsid w:val="00803393"/>
    <w:rsid w:val="008068BD"/>
    <w:rsid w:val="008126AF"/>
    <w:rsid w:val="00817014"/>
    <w:rsid w:val="00821B0F"/>
    <w:rsid w:val="00824809"/>
    <w:rsid w:val="00826176"/>
    <w:rsid w:val="00826B9D"/>
    <w:rsid w:val="00826E9C"/>
    <w:rsid w:val="008317C0"/>
    <w:rsid w:val="008327C1"/>
    <w:rsid w:val="0083523E"/>
    <w:rsid w:val="00842A48"/>
    <w:rsid w:val="008450B0"/>
    <w:rsid w:val="00845531"/>
    <w:rsid w:val="0085326E"/>
    <w:rsid w:val="00857297"/>
    <w:rsid w:val="008610DF"/>
    <w:rsid w:val="00863049"/>
    <w:rsid w:val="00863FCD"/>
    <w:rsid w:val="00864C8C"/>
    <w:rsid w:val="008658E9"/>
    <w:rsid w:val="0086611D"/>
    <w:rsid w:val="00866512"/>
    <w:rsid w:val="0086782E"/>
    <w:rsid w:val="00867BEE"/>
    <w:rsid w:val="00880246"/>
    <w:rsid w:val="00880D0F"/>
    <w:rsid w:val="0088604E"/>
    <w:rsid w:val="00886487"/>
    <w:rsid w:val="00887FAA"/>
    <w:rsid w:val="008959BF"/>
    <w:rsid w:val="008A121D"/>
    <w:rsid w:val="008A1D1B"/>
    <w:rsid w:val="008A1F68"/>
    <w:rsid w:val="008A5D27"/>
    <w:rsid w:val="008A5D5D"/>
    <w:rsid w:val="008A7BF1"/>
    <w:rsid w:val="008B2F87"/>
    <w:rsid w:val="008B440C"/>
    <w:rsid w:val="008B495E"/>
    <w:rsid w:val="008B679A"/>
    <w:rsid w:val="008C052D"/>
    <w:rsid w:val="008C23AC"/>
    <w:rsid w:val="008C25CA"/>
    <w:rsid w:val="008C43A2"/>
    <w:rsid w:val="008C45C0"/>
    <w:rsid w:val="008C5753"/>
    <w:rsid w:val="008C61E2"/>
    <w:rsid w:val="008D62D1"/>
    <w:rsid w:val="008D6868"/>
    <w:rsid w:val="008D72DD"/>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05D2"/>
    <w:rsid w:val="00912041"/>
    <w:rsid w:val="00914D71"/>
    <w:rsid w:val="009159DC"/>
    <w:rsid w:val="00916759"/>
    <w:rsid w:val="00924B9A"/>
    <w:rsid w:val="009275B8"/>
    <w:rsid w:val="0093088C"/>
    <w:rsid w:val="009316F0"/>
    <w:rsid w:val="00935D64"/>
    <w:rsid w:val="009364F5"/>
    <w:rsid w:val="0094027F"/>
    <w:rsid w:val="00945DBA"/>
    <w:rsid w:val="00953881"/>
    <w:rsid w:val="00955A66"/>
    <w:rsid w:val="00956116"/>
    <w:rsid w:val="00960066"/>
    <w:rsid w:val="009600A0"/>
    <w:rsid w:val="0096072E"/>
    <w:rsid w:val="009611AB"/>
    <w:rsid w:val="00961968"/>
    <w:rsid w:val="0096336D"/>
    <w:rsid w:val="00964894"/>
    <w:rsid w:val="00967BBF"/>
    <w:rsid w:val="00967C07"/>
    <w:rsid w:val="009778D2"/>
    <w:rsid w:val="00977C60"/>
    <w:rsid w:val="00977F74"/>
    <w:rsid w:val="00980247"/>
    <w:rsid w:val="009819B9"/>
    <w:rsid w:val="00982A61"/>
    <w:rsid w:val="0098661A"/>
    <w:rsid w:val="00990620"/>
    <w:rsid w:val="0099199D"/>
    <w:rsid w:val="00992A47"/>
    <w:rsid w:val="00993FCD"/>
    <w:rsid w:val="00994E09"/>
    <w:rsid w:val="00994EE3"/>
    <w:rsid w:val="00996A16"/>
    <w:rsid w:val="009A0DD4"/>
    <w:rsid w:val="009A1776"/>
    <w:rsid w:val="009A1DCD"/>
    <w:rsid w:val="009A36F4"/>
    <w:rsid w:val="009A47DE"/>
    <w:rsid w:val="009A590A"/>
    <w:rsid w:val="009A5C4E"/>
    <w:rsid w:val="009A6C1C"/>
    <w:rsid w:val="009A78DC"/>
    <w:rsid w:val="009B0AEA"/>
    <w:rsid w:val="009B1FAA"/>
    <w:rsid w:val="009B6D9C"/>
    <w:rsid w:val="009C0BCE"/>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A055FD"/>
    <w:rsid w:val="00A10FBA"/>
    <w:rsid w:val="00A140AF"/>
    <w:rsid w:val="00A15139"/>
    <w:rsid w:val="00A247B9"/>
    <w:rsid w:val="00A314F0"/>
    <w:rsid w:val="00A339E1"/>
    <w:rsid w:val="00A3657F"/>
    <w:rsid w:val="00A43E41"/>
    <w:rsid w:val="00A44540"/>
    <w:rsid w:val="00A44EF7"/>
    <w:rsid w:val="00A477A0"/>
    <w:rsid w:val="00A50EA6"/>
    <w:rsid w:val="00A56C94"/>
    <w:rsid w:val="00A579D2"/>
    <w:rsid w:val="00A57A9D"/>
    <w:rsid w:val="00A649C3"/>
    <w:rsid w:val="00A7108F"/>
    <w:rsid w:val="00A7285D"/>
    <w:rsid w:val="00A74430"/>
    <w:rsid w:val="00A8139F"/>
    <w:rsid w:val="00A8314F"/>
    <w:rsid w:val="00A84156"/>
    <w:rsid w:val="00A87C35"/>
    <w:rsid w:val="00A92E70"/>
    <w:rsid w:val="00A9365B"/>
    <w:rsid w:val="00AA0869"/>
    <w:rsid w:val="00AA4842"/>
    <w:rsid w:val="00AA5763"/>
    <w:rsid w:val="00AB2AB3"/>
    <w:rsid w:val="00AB49B1"/>
    <w:rsid w:val="00AB639F"/>
    <w:rsid w:val="00AB65EC"/>
    <w:rsid w:val="00AB72F6"/>
    <w:rsid w:val="00AC2198"/>
    <w:rsid w:val="00AC3BC0"/>
    <w:rsid w:val="00AC778A"/>
    <w:rsid w:val="00AD0A16"/>
    <w:rsid w:val="00AD207D"/>
    <w:rsid w:val="00AD50BB"/>
    <w:rsid w:val="00AD5E0C"/>
    <w:rsid w:val="00AE18EA"/>
    <w:rsid w:val="00AE4E67"/>
    <w:rsid w:val="00AE67E5"/>
    <w:rsid w:val="00AF2BCE"/>
    <w:rsid w:val="00AF4B89"/>
    <w:rsid w:val="00B02771"/>
    <w:rsid w:val="00B028B6"/>
    <w:rsid w:val="00B118AD"/>
    <w:rsid w:val="00B1195A"/>
    <w:rsid w:val="00B15224"/>
    <w:rsid w:val="00B17612"/>
    <w:rsid w:val="00B17978"/>
    <w:rsid w:val="00B21812"/>
    <w:rsid w:val="00B26135"/>
    <w:rsid w:val="00B31EE1"/>
    <w:rsid w:val="00B327EB"/>
    <w:rsid w:val="00B34DC5"/>
    <w:rsid w:val="00B45186"/>
    <w:rsid w:val="00B47958"/>
    <w:rsid w:val="00B50030"/>
    <w:rsid w:val="00B528E3"/>
    <w:rsid w:val="00B52B2F"/>
    <w:rsid w:val="00B53AFD"/>
    <w:rsid w:val="00B54955"/>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4510"/>
    <w:rsid w:val="00BA4B34"/>
    <w:rsid w:val="00BA4FD9"/>
    <w:rsid w:val="00BB346C"/>
    <w:rsid w:val="00BB3DF1"/>
    <w:rsid w:val="00BC02E8"/>
    <w:rsid w:val="00BC3E94"/>
    <w:rsid w:val="00BD0988"/>
    <w:rsid w:val="00BD2EF2"/>
    <w:rsid w:val="00BE18D7"/>
    <w:rsid w:val="00BE47D0"/>
    <w:rsid w:val="00BE537C"/>
    <w:rsid w:val="00BE7010"/>
    <w:rsid w:val="00BF1600"/>
    <w:rsid w:val="00BF177F"/>
    <w:rsid w:val="00BF3879"/>
    <w:rsid w:val="00BF4A9A"/>
    <w:rsid w:val="00BF5AD2"/>
    <w:rsid w:val="00C0134A"/>
    <w:rsid w:val="00C0481C"/>
    <w:rsid w:val="00C06AEF"/>
    <w:rsid w:val="00C07272"/>
    <w:rsid w:val="00C10306"/>
    <w:rsid w:val="00C168AE"/>
    <w:rsid w:val="00C21B4A"/>
    <w:rsid w:val="00C24F76"/>
    <w:rsid w:val="00C26399"/>
    <w:rsid w:val="00C30E54"/>
    <w:rsid w:val="00C3230C"/>
    <w:rsid w:val="00C34BB1"/>
    <w:rsid w:val="00C35DDE"/>
    <w:rsid w:val="00C37696"/>
    <w:rsid w:val="00C37916"/>
    <w:rsid w:val="00C42239"/>
    <w:rsid w:val="00C43CF6"/>
    <w:rsid w:val="00C476FD"/>
    <w:rsid w:val="00C503BB"/>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A62D0"/>
    <w:rsid w:val="00CB0E67"/>
    <w:rsid w:val="00CB1D28"/>
    <w:rsid w:val="00CB52B7"/>
    <w:rsid w:val="00CB5DAC"/>
    <w:rsid w:val="00CB6E9B"/>
    <w:rsid w:val="00CC3644"/>
    <w:rsid w:val="00CC65D7"/>
    <w:rsid w:val="00CE6402"/>
    <w:rsid w:val="00CF08DC"/>
    <w:rsid w:val="00CF326D"/>
    <w:rsid w:val="00CF5B29"/>
    <w:rsid w:val="00CF6435"/>
    <w:rsid w:val="00CF6B40"/>
    <w:rsid w:val="00CF7A47"/>
    <w:rsid w:val="00D04A4E"/>
    <w:rsid w:val="00D04D5D"/>
    <w:rsid w:val="00D05518"/>
    <w:rsid w:val="00D0641F"/>
    <w:rsid w:val="00D1051B"/>
    <w:rsid w:val="00D111B5"/>
    <w:rsid w:val="00D12502"/>
    <w:rsid w:val="00D16B37"/>
    <w:rsid w:val="00D1726A"/>
    <w:rsid w:val="00D21167"/>
    <w:rsid w:val="00D2240A"/>
    <w:rsid w:val="00D27019"/>
    <w:rsid w:val="00D3113E"/>
    <w:rsid w:val="00D335C9"/>
    <w:rsid w:val="00D33E61"/>
    <w:rsid w:val="00D34939"/>
    <w:rsid w:val="00D37B60"/>
    <w:rsid w:val="00D4454D"/>
    <w:rsid w:val="00D46A2D"/>
    <w:rsid w:val="00D47252"/>
    <w:rsid w:val="00D53EDC"/>
    <w:rsid w:val="00D5690F"/>
    <w:rsid w:val="00D56CCA"/>
    <w:rsid w:val="00D61AC5"/>
    <w:rsid w:val="00D62ECB"/>
    <w:rsid w:val="00D6372D"/>
    <w:rsid w:val="00D653F0"/>
    <w:rsid w:val="00D73E18"/>
    <w:rsid w:val="00D778B1"/>
    <w:rsid w:val="00D803B1"/>
    <w:rsid w:val="00D81349"/>
    <w:rsid w:val="00D83E2B"/>
    <w:rsid w:val="00D84B6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5A16"/>
    <w:rsid w:val="00DC5A5A"/>
    <w:rsid w:val="00DD07AB"/>
    <w:rsid w:val="00DD1FBA"/>
    <w:rsid w:val="00DD4341"/>
    <w:rsid w:val="00DD7C44"/>
    <w:rsid w:val="00DE125E"/>
    <w:rsid w:val="00DE163B"/>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5278"/>
    <w:rsid w:val="00E152C8"/>
    <w:rsid w:val="00E15508"/>
    <w:rsid w:val="00E161F9"/>
    <w:rsid w:val="00E169F4"/>
    <w:rsid w:val="00E17000"/>
    <w:rsid w:val="00E2074B"/>
    <w:rsid w:val="00E21F3F"/>
    <w:rsid w:val="00E23DA5"/>
    <w:rsid w:val="00E23FCB"/>
    <w:rsid w:val="00E24704"/>
    <w:rsid w:val="00E24912"/>
    <w:rsid w:val="00E26950"/>
    <w:rsid w:val="00E27D06"/>
    <w:rsid w:val="00E3220D"/>
    <w:rsid w:val="00E323C4"/>
    <w:rsid w:val="00E32B28"/>
    <w:rsid w:val="00E44DBF"/>
    <w:rsid w:val="00E537D9"/>
    <w:rsid w:val="00E55782"/>
    <w:rsid w:val="00E61F9B"/>
    <w:rsid w:val="00E67C54"/>
    <w:rsid w:val="00E741B2"/>
    <w:rsid w:val="00E75D01"/>
    <w:rsid w:val="00E77F24"/>
    <w:rsid w:val="00E83022"/>
    <w:rsid w:val="00E85B07"/>
    <w:rsid w:val="00E86BED"/>
    <w:rsid w:val="00E9262C"/>
    <w:rsid w:val="00E92E67"/>
    <w:rsid w:val="00E94483"/>
    <w:rsid w:val="00E95530"/>
    <w:rsid w:val="00E97299"/>
    <w:rsid w:val="00EA0545"/>
    <w:rsid w:val="00EB53DC"/>
    <w:rsid w:val="00EB68AE"/>
    <w:rsid w:val="00EC4A14"/>
    <w:rsid w:val="00ED013A"/>
    <w:rsid w:val="00ED3436"/>
    <w:rsid w:val="00ED69E5"/>
    <w:rsid w:val="00EF1C61"/>
    <w:rsid w:val="00EF3349"/>
    <w:rsid w:val="00EF3A3F"/>
    <w:rsid w:val="00EF54A9"/>
    <w:rsid w:val="00EF6C21"/>
    <w:rsid w:val="00EF6C66"/>
    <w:rsid w:val="00F00DF3"/>
    <w:rsid w:val="00F042DA"/>
    <w:rsid w:val="00F04BE2"/>
    <w:rsid w:val="00F05351"/>
    <w:rsid w:val="00F06610"/>
    <w:rsid w:val="00F10535"/>
    <w:rsid w:val="00F12753"/>
    <w:rsid w:val="00F23676"/>
    <w:rsid w:val="00F34D08"/>
    <w:rsid w:val="00F354C6"/>
    <w:rsid w:val="00F410ED"/>
    <w:rsid w:val="00F424A9"/>
    <w:rsid w:val="00F42827"/>
    <w:rsid w:val="00F42D20"/>
    <w:rsid w:val="00F43172"/>
    <w:rsid w:val="00F4692E"/>
    <w:rsid w:val="00F55261"/>
    <w:rsid w:val="00F55FA9"/>
    <w:rsid w:val="00F56244"/>
    <w:rsid w:val="00F576F5"/>
    <w:rsid w:val="00F74E72"/>
    <w:rsid w:val="00F75BAB"/>
    <w:rsid w:val="00F77029"/>
    <w:rsid w:val="00F77E0F"/>
    <w:rsid w:val="00F81F47"/>
    <w:rsid w:val="00F839EF"/>
    <w:rsid w:val="00F84872"/>
    <w:rsid w:val="00F851E0"/>
    <w:rsid w:val="00F85724"/>
    <w:rsid w:val="00F8589C"/>
    <w:rsid w:val="00F86C13"/>
    <w:rsid w:val="00F873A7"/>
    <w:rsid w:val="00F8742E"/>
    <w:rsid w:val="00F879A3"/>
    <w:rsid w:val="00F948F2"/>
    <w:rsid w:val="00F95CB1"/>
    <w:rsid w:val="00FA0EA1"/>
    <w:rsid w:val="00FA28B7"/>
    <w:rsid w:val="00FA62AE"/>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698995"/>
  <w15:docId w15:val="{7F44F5A0-0DD4-43CF-809C-60BA34C40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9316F0"/>
    <w:pPr>
      <w:ind w:left="720"/>
    </w:pPr>
    <w:rPr>
      <w:rFonts w:ascii="Calibri" w:eastAsiaTheme="minorHAnsi" w:hAnsi="Calibri"/>
      <w:sz w:val="22"/>
      <w:szCs w:val="22"/>
    </w:rPr>
  </w:style>
  <w:style w:type="character" w:styleId="Hyperlink">
    <w:name w:val="Hyperlink"/>
    <w:basedOn w:val="DefaultParagraphFont"/>
    <w:rsid w:val="009316F0"/>
    <w:rPr>
      <w:color w:val="0000FF" w:themeColor="hyperlink"/>
      <w:u w:val="single"/>
    </w:rPr>
  </w:style>
  <w:style w:type="paragraph" w:styleId="BalloonText">
    <w:name w:val="Balloon Text"/>
    <w:basedOn w:val="Normal"/>
    <w:link w:val="BalloonTextChar"/>
    <w:uiPriority w:val="99"/>
    <w:semiHidden/>
    <w:unhideWhenUsed/>
    <w:rsid w:val="009316F0"/>
    <w:rPr>
      <w:rFonts w:ascii="Tahoma" w:hAnsi="Tahoma" w:cs="Tahoma"/>
      <w:sz w:val="16"/>
      <w:szCs w:val="16"/>
    </w:rPr>
  </w:style>
  <w:style w:type="character" w:customStyle="1" w:styleId="BalloonTextChar">
    <w:name w:val="Balloon Text Char"/>
    <w:basedOn w:val="DefaultParagraphFont"/>
    <w:link w:val="BalloonText"/>
    <w:uiPriority w:val="99"/>
    <w:semiHidden/>
    <w:rsid w:val="009316F0"/>
    <w:rPr>
      <w:rFonts w:ascii="Tahoma" w:hAnsi="Tahoma" w:cs="Tahoma"/>
      <w:sz w:val="16"/>
      <w:szCs w:val="16"/>
    </w:rPr>
  </w:style>
  <w:style w:type="character" w:styleId="CommentReference">
    <w:name w:val="annotation reference"/>
    <w:basedOn w:val="DefaultParagraphFont"/>
    <w:uiPriority w:val="99"/>
    <w:semiHidden/>
    <w:unhideWhenUsed/>
    <w:rsid w:val="00817014"/>
    <w:rPr>
      <w:sz w:val="16"/>
      <w:szCs w:val="16"/>
    </w:rPr>
  </w:style>
  <w:style w:type="paragraph" w:styleId="CommentText">
    <w:name w:val="annotation text"/>
    <w:basedOn w:val="Normal"/>
    <w:link w:val="CommentTextChar"/>
    <w:uiPriority w:val="99"/>
    <w:semiHidden/>
    <w:unhideWhenUsed/>
    <w:rsid w:val="00817014"/>
    <w:rPr>
      <w:sz w:val="20"/>
      <w:szCs w:val="20"/>
    </w:rPr>
  </w:style>
  <w:style w:type="character" w:customStyle="1" w:styleId="CommentTextChar">
    <w:name w:val="Comment Text Char"/>
    <w:basedOn w:val="DefaultParagraphFont"/>
    <w:link w:val="CommentText"/>
    <w:uiPriority w:val="99"/>
    <w:semiHidden/>
    <w:rsid w:val="00817014"/>
  </w:style>
  <w:style w:type="paragraph" w:styleId="CommentSubject">
    <w:name w:val="annotation subject"/>
    <w:basedOn w:val="CommentText"/>
    <w:next w:val="CommentText"/>
    <w:link w:val="CommentSubjectChar"/>
    <w:uiPriority w:val="99"/>
    <w:semiHidden/>
    <w:unhideWhenUsed/>
    <w:rsid w:val="00817014"/>
    <w:rPr>
      <w:b/>
      <w:bCs/>
    </w:rPr>
  </w:style>
  <w:style w:type="character" w:customStyle="1" w:styleId="CommentSubjectChar">
    <w:name w:val="Comment Subject Char"/>
    <w:basedOn w:val="CommentTextChar"/>
    <w:link w:val="CommentSubject"/>
    <w:uiPriority w:val="99"/>
    <w:semiHidden/>
    <w:rsid w:val="00817014"/>
    <w:rPr>
      <w:b/>
      <w:bCs/>
    </w:rPr>
  </w:style>
  <w:style w:type="character" w:customStyle="1" w:styleId="field-content">
    <w:name w:val="field-content"/>
    <w:basedOn w:val="DefaultParagraphFont"/>
    <w:rsid w:val="00C168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327415">
      <w:bodyDiv w:val="1"/>
      <w:marLeft w:val="0"/>
      <w:marRight w:val="0"/>
      <w:marTop w:val="0"/>
      <w:marBottom w:val="0"/>
      <w:divBdr>
        <w:top w:val="none" w:sz="0" w:space="0" w:color="auto"/>
        <w:left w:val="none" w:sz="0" w:space="0" w:color="auto"/>
        <w:bottom w:val="none" w:sz="0" w:space="0" w:color="auto"/>
        <w:right w:val="none" w:sz="0" w:space="0" w:color="auto"/>
      </w:divBdr>
    </w:div>
    <w:div w:id="1789277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5</Pages>
  <Words>1809</Words>
  <Characters>10314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2014-08-21T14:28:00Z</cp:lastPrinted>
  <dcterms:created xsi:type="dcterms:W3CDTF">2018-08-03T23:57:00Z</dcterms:created>
  <dcterms:modified xsi:type="dcterms:W3CDTF">2018-08-03T23:58:00Z</dcterms:modified>
</cp:coreProperties>
</file>