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1B4" w:rsidP="000311B4" w:rsidRDefault="000311B4" w14:paraId="74BCCAC0" w14:textId="160AB3C7">
      <w:pPr>
        <w:pStyle w:val="BpSTitle"/>
      </w:pPr>
      <w:r>
        <w:t>11280</w:t>
      </w:r>
    </w:p>
    <w:p w:rsidR="000311B4" w:rsidP="000311B4" w:rsidRDefault="000311B4" w14:paraId="09BB1047" w14:textId="77777777">
      <w:pPr>
        <w:pStyle w:val="BpSTitle"/>
      </w:pPr>
      <w:r>
        <w:t>Northern California Coastal Scrub</w:t>
      </w:r>
    </w:p>
    <w:p w:rsidR="000311B4" w:rsidP="000311B4" w:rsidRDefault="000311B4" w14:paraId="686C3641" w14:textId="7117024C">
      <w:r>
        <w:t xmlns:w="http://schemas.openxmlformats.org/wordprocessingml/2006/main">BpS Model/Description Version: Aug. 2020</w:t>
      </w:r>
      <w:r>
        <w:tab/>
      </w:r>
      <w:r>
        <w:tab/>
      </w:r>
      <w:r>
        <w:tab/>
      </w:r>
      <w:r>
        <w:tab/>
      </w:r>
      <w:r>
        <w:tab/>
      </w:r>
      <w:r>
        <w:tab/>
      </w:r>
      <w:r>
        <w:tab/>
      </w:r>
    </w:p>
    <w:p w:rsidR="000311B4" w:rsidP="000311B4" w:rsidRDefault="000311B4" w14:paraId="1A6A39E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60"/>
        <w:gridCol w:w="2208"/>
        <w:gridCol w:w="2490"/>
        <w:gridCol w:w="2700"/>
      </w:tblGrid>
      <w:tr w:rsidRPr="000311B4" w:rsidR="000311B4" w:rsidTr="007E7B68" w14:paraId="495A0CE0" w14:textId="77777777">
        <w:tc>
          <w:tcPr>
            <w:tcW w:w="2160" w:type="dxa"/>
            <w:tcBorders>
              <w:top w:val="single" w:color="auto" w:sz="2" w:space="0"/>
              <w:left w:val="single" w:color="auto" w:sz="12" w:space="0"/>
              <w:bottom w:val="single" w:color="000000" w:sz="12" w:space="0"/>
            </w:tcBorders>
            <w:shd w:val="clear" w:color="auto" w:fill="auto"/>
          </w:tcPr>
          <w:p w:rsidRPr="000311B4" w:rsidR="000311B4" w:rsidP="00A85108" w:rsidRDefault="000311B4" w14:paraId="783B0D2E" w14:textId="77777777">
            <w:pPr>
              <w:rPr>
                <w:b/>
                <w:bCs/>
              </w:rPr>
            </w:pPr>
            <w:r w:rsidRPr="000311B4">
              <w:rPr>
                <w:b/>
                <w:bCs/>
              </w:rPr>
              <w:t>Modelers</w:t>
            </w:r>
          </w:p>
        </w:tc>
        <w:tc>
          <w:tcPr>
            <w:tcW w:w="2208" w:type="dxa"/>
            <w:tcBorders>
              <w:top w:val="single" w:color="auto" w:sz="2" w:space="0"/>
              <w:bottom w:val="single" w:color="000000" w:sz="12" w:space="0"/>
              <w:right w:val="single" w:color="000000" w:sz="12" w:space="0"/>
            </w:tcBorders>
            <w:shd w:val="clear" w:color="auto" w:fill="auto"/>
          </w:tcPr>
          <w:p w:rsidRPr="000311B4" w:rsidR="000311B4" w:rsidP="00A85108" w:rsidRDefault="000311B4" w14:paraId="0C759081" w14:textId="77777777">
            <w:pPr>
              <w:rPr>
                <w:b/>
                <w:bCs/>
              </w:rPr>
            </w:pPr>
          </w:p>
        </w:tc>
        <w:tc>
          <w:tcPr>
            <w:tcW w:w="2490" w:type="dxa"/>
            <w:tcBorders>
              <w:top w:val="single" w:color="auto" w:sz="2" w:space="0"/>
              <w:left w:val="single" w:color="000000" w:sz="12" w:space="0"/>
              <w:bottom w:val="single" w:color="000000" w:sz="12" w:space="0"/>
            </w:tcBorders>
            <w:shd w:val="clear" w:color="auto" w:fill="auto"/>
          </w:tcPr>
          <w:p w:rsidRPr="000311B4" w:rsidR="000311B4" w:rsidP="00A85108" w:rsidRDefault="000311B4" w14:paraId="153562D5" w14:textId="77777777">
            <w:pPr>
              <w:rPr>
                <w:b/>
                <w:bCs/>
              </w:rPr>
            </w:pPr>
            <w:r w:rsidRPr="000311B4">
              <w:rPr>
                <w:b/>
                <w:bCs/>
              </w:rPr>
              <w:t>Reviewers</w:t>
            </w:r>
          </w:p>
        </w:tc>
        <w:tc>
          <w:tcPr>
            <w:tcW w:w="2700" w:type="dxa"/>
            <w:tcBorders>
              <w:top w:val="single" w:color="auto" w:sz="2" w:space="0"/>
              <w:bottom w:val="single" w:color="000000" w:sz="12" w:space="0"/>
            </w:tcBorders>
            <w:shd w:val="clear" w:color="auto" w:fill="auto"/>
          </w:tcPr>
          <w:p w:rsidRPr="000311B4" w:rsidR="000311B4" w:rsidP="00A85108" w:rsidRDefault="000311B4" w14:paraId="3C1D412C" w14:textId="77777777">
            <w:pPr>
              <w:rPr>
                <w:b/>
                <w:bCs/>
              </w:rPr>
            </w:pPr>
          </w:p>
        </w:tc>
      </w:tr>
      <w:tr w:rsidRPr="000311B4" w:rsidR="000311B4" w:rsidTr="007E7B68" w14:paraId="34A5D6C7" w14:textId="77777777">
        <w:tc>
          <w:tcPr>
            <w:tcW w:w="2160" w:type="dxa"/>
            <w:tcBorders>
              <w:top w:val="single" w:color="000000" w:sz="12" w:space="0"/>
              <w:left w:val="single" w:color="auto" w:sz="12" w:space="0"/>
            </w:tcBorders>
            <w:shd w:val="clear" w:color="auto" w:fill="auto"/>
          </w:tcPr>
          <w:p w:rsidRPr="000311B4" w:rsidR="000311B4" w:rsidP="00A85108" w:rsidRDefault="000311B4" w14:paraId="1EACC9B0" w14:textId="77777777">
            <w:pPr>
              <w:rPr>
                <w:bCs/>
              </w:rPr>
            </w:pPr>
            <w:r w:rsidRPr="000311B4">
              <w:rPr>
                <w:bCs/>
              </w:rPr>
              <w:t>Todd Keeler-Wolf</w:t>
            </w:r>
          </w:p>
        </w:tc>
        <w:tc>
          <w:tcPr>
            <w:tcW w:w="2208" w:type="dxa"/>
            <w:tcBorders>
              <w:top w:val="single" w:color="000000" w:sz="12" w:space="0"/>
              <w:right w:val="single" w:color="000000" w:sz="12" w:space="0"/>
            </w:tcBorders>
            <w:shd w:val="clear" w:color="auto" w:fill="auto"/>
          </w:tcPr>
          <w:p w:rsidRPr="000311B4" w:rsidR="000311B4" w:rsidP="00A85108" w:rsidRDefault="000311B4" w14:paraId="65C23662" w14:textId="77777777">
            <w:r w:rsidRPr="000311B4">
              <w:t>tkwolf@dfg.ca.gov</w:t>
            </w:r>
          </w:p>
        </w:tc>
        <w:tc>
          <w:tcPr>
            <w:tcW w:w="2490" w:type="dxa"/>
            <w:tcBorders>
              <w:top w:val="single" w:color="000000" w:sz="12" w:space="0"/>
              <w:left w:val="single" w:color="000000" w:sz="12" w:space="0"/>
            </w:tcBorders>
            <w:shd w:val="clear" w:color="auto" w:fill="auto"/>
          </w:tcPr>
          <w:p w:rsidRPr="000311B4" w:rsidR="000311B4" w:rsidP="00A85108" w:rsidRDefault="007E7B68" w14:paraId="66AD3873" w14:textId="77C21419">
            <w:r w:rsidRPr="005C3951">
              <w:t>Hugh Safford/Dave Schmidt</w:t>
            </w:r>
          </w:p>
        </w:tc>
        <w:tc>
          <w:tcPr>
            <w:tcW w:w="2700" w:type="dxa"/>
            <w:tcBorders>
              <w:top w:val="single" w:color="000000" w:sz="12" w:space="0"/>
            </w:tcBorders>
            <w:shd w:val="clear" w:color="auto" w:fill="auto"/>
          </w:tcPr>
          <w:p w:rsidRPr="000311B4" w:rsidR="000311B4" w:rsidP="00A85108" w:rsidRDefault="007E7B68" w14:paraId="1E5B6E5E" w14:textId="1BDAC002">
            <w:r w:rsidRPr="005C3951">
              <w:t>hughsafford@fs.fed.us</w:t>
            </w:r>
          </w:p>
        </w:tc>
      </w:tr>
      <w:tr w:rsidRPr="000311B4" w:rsidR="000311B4" w:rsidTr="007E7B68" w14:paraId="15B69E39" w14:textId="77777777">
        <w:tc>
          <w:tcPr>
            <w:tcW w:w="2160" w:type="dxa"/>
            <w:tcBorders>
              <w:left w:val="single" w:color="auto" w:sz="12" w:space="0"/>
            </w:tcBorders>
            <w:shd w:val="clear" w:color="auto" w:fill="auto"/>
          </w:tcPr>
          <w:p w:rsidRPr="000311B4" w:rsidR="000311B4" w:rsidP="00A85108" w:rsidRDefault="000311B4" w14:paraId="592D66D5" w14:textId="77777777">
            <w:pPr>
              <w:rPr>
                <w:bCs/>
              </w:rPr>
            </w:pPr>
            <w:r w:rsidRPr="000311B4">
              <w:rPr>
                <w:bCs/>
              </w:rPr>
              <w:t>John Foster</w:t>
            </w:r>
          </w:p>
        </w:tc>
        <w:tc>
          <w:tcPr>
            <w:tcW w:w="2208" w:type="dxa"/>
            <w:tcBorders>
              <w:right w:val="single" w:color="000000" w:sz="12" w:space="0"/>
            </w:tcBorders>
            <w:shd w:val="clear" w:color="auto" w:fill="auto"/>
          </w:tcPr>
          <w:p w:rsidRPr="000311B4" w:rsidR="000311B4" w:rsidP="00A85108" w:rsidRDefault="000311B4" w14:paraId="3DCEF1B7" w14:textId="77777777">
            <w:r w:rsidRPr="000311B4">
              <w:t>jfoster@tnc.org</w:t>
            </w:r>
          </w:p>
        </w:tc>
        <w:tc>
          <w:tcPr>
            <w:tcW w:w="2490" w:type="dxa"/>
            <w:tcBorders>
              <w:left w:val="single" w:color="000000" w:sz="12" w:space="0"/>
            </w:tcBorders>
            <w:shd w:val="clear" w:color="auto" w:fill="auto"/>
          </w:tcPr>
          <w:p w:rsidRPr="000311B4" w:rsidR="000311B4" w:rsidP="00A85108" w:rsidRDefault="000311B4" w14:paraId="471BC861" w14:textId="77777777">
            <w:r w:rsidRPr="000311B4">
              <w:t>None</w:t>
            </w:r>
          </w:p>
        </w:tc>
        <w:tc>
          <w:tcPr>
            <w:tcW w:w="2700" w:type="dxa"/>
            <w:shd w:val="clear" w:color="auto" w:fill="auto"/>
          </w:tcPr>
          <w:p w:rsidRPr="000311B4" w:rsidR="000311B4" w:rsidP="00A85108" w:rsidRDefault="000311B4" w14:paraId="0FE31559" w14:textId="77777777">
            <w:r w:rsidRPr="000311B4">
              <w:t>None</w:t>
            </w:r>
          </w:p>
        </w:tc>
      </w:tr>
      <w:tr w:rsidRPr="000311B4" w:rsidR="000311B4" w:rsidTr="007E7B68" w14:paraId="417E325C" w14:textId="77777777">
        <w:tc>
          <w:tcPr>
            <w:tcW w:w="2160" w:type="dxa"/>
            <w:tcBorders>
              <w:left w:val="single" w:color="auto" w:sz="12" w:space="0"/>
              <w:bottom w:val="single" w:color="auto" w:sz="2" w:space="0"/>
            </w:tcBorders>
            <w:shd w:val="clear" w:color="auto" w:fill="auto"/>
          </w:tcPr>
          <w:p w:rsidRPr="000311B4" w:rsidR="000311B4" w:rsidP="00A85108" w:rsidRDefault="000311B4" w14:paraId="19E0AE9A" w14:textId="77777777">
            <w:pPr>
              <w:rPr>
                <w:bCs/>
              </w:rPr>
            </w:pPr>
            <w:r w:rsidRPr="000311B4">
              <w:rPr>
                <w:bCs/>
              </w:rPr>
              <w:t>None</w:t>
            </w:r>
          </w:p>
        </w:tc>
        <w:tc>
          <w:tcPr>
            <w:tcW w:w="2208" w:type="dxa"/>
            <w:tcBorders>
              <w:right w:val="single" w:color="000000" w:sz="12" w:space="0"/>
            </w:tcBorders>
            <w:shd w:val="clear" w:color="auto" w:fill="auto"/>
          </w:tcPr>
          <w:p w:rsidRPr="000311B4" w:rsidR="000311B4" w:rsidP="00A85108" w:rsidRDefault="000311B4" w14:paraId="5B96FEC5" w14:textId="77777777">
            <w:r w:rsidRPr="000311B4">
              <w:t>None</w:t>
            </w:r>
          </w:p>
        </w:tc>
        <w:tc>
          <w:tcPr>
            <w:tcW w:w="2490" w:type="dxa"/>
            <w:tcBorders>
              <w:left w:val="single" w:color="000000" w:sz="12" w:space="0"/>
              <w:bottom w:val="single" w:color="auto" w:sz="2" w:space="0"/>
            </w:tcBorders>
            <w:shd w:val="clear" w:color="auto" w:fill="auto"/>
          </w:tcPr>
          <w:p w:rsidRPr="000311B4" w:rsidR="000311B4" w:rsidP="00A85108" w:rsidRDefault="000311B4" w14:paraId="4AB8A794" w14:textId="77777777">
            <w:r w:rsidRPr="000311B4">
              <w:t>None</w:t>
            </w:r>
          </w:p>
        </w:tc>
        <w:tc>
          <w:tcPr>
            <w:tcW w:w="2700" w:type="dxa"/>
            <w:shd w:val="clear" w:color="auto" w:fill="auto"/>
          </w:tcPr>
          <w:p w:rsidRPr="000311B4" w:rsidR="000311B4" w:rsidP="00A85108" w:rsidRDefault="000311B4" w14:paraId="2901B4B4" w14:textId="77777777">
            <w:r w:rsidRPr="000311B4">
              <w:t>None</w:t>
            </w:r>
          </w:p>
        </w:tc>
      </w:tr>
    </w:tbl>
    <w:p w:rsidR="000311B4" w:rsidP="000311B4" w:rsidRDefault="000311B4" w14:paraId="215ECC84" w14:textId="77777777"/>
    <w:p w:rsidR="000311B4" w:rsidP="000311B4" w:rsidRDefault="000311B4" w14:paraId="4CD8964E" w14:textId="77777777">
      <w:pPr>
        <w:pStyle w:val="InfoPara"/>
      </w:pPr>
      <w:r>
        <w:t>Vegetation Type</w:t>
      </w:r>
    </w:p>
    <w:p w:rsidR="000311B4" w:rsidP="000311B4" w:rsidRDefault="000311B4" w14:paraId="2C0B0A93" w14:textId="2DF60657">
      <w:bookmarkStart w:name="_GoBack" w:id="0"/>
      <w:bookmarkEnd w:id="0"/>
      <w:r>
        <w:t>Shrubland</w:t>
      </w:r>
    </w:p>
    <w:p w:rsidR="000311B4" w:rsidP="000311B4" w:rsidRDefault="000311B4" w14:paraId="3EA173E2" w14:textId="77777777">
      <w:pPr>
        <w:pStyle w:val="InfoPara"/>
      </w:pPr>
      <w:r>
        <w:t>Map Zones</w:t>
      </w:r>
    </w:p>
    <w:p w:rsidR="000311B4" w:rsidP="000311B4" w:rsidRDefault="000311B4" w14:paraId="52E76DB5" w14:textId="5157AFCC">
      <w:r>
        <w:t>2</w:t>
      </w:r>
      <w:r w:rsidR="00A50DAD">
        <w:t>, 3, 4</w:t>
      </w:r>
    </w:p>
    <w:p w:rsidR="000311B4" w:rsidP="000311B4" w:rsidRDefault="000311B4" w14:paraId="136892F8" w14:textId="77777777">
      <w:pPr>
        <w:pStyle w:val="InfoPara"/>
      </w:pPr>
      <w:r>
        <w:t>Geographic Range</w:t>
      </w:r>
    </w:p>
    <w:p w:rsidR="000311B4" w:rsidP="000311B4" w:rsidRDefault="000311B4" w14:paraId="2DDB023F" w14:textId="6FCFA97B">
      <w:r>
        <w:t xml:space="preserve">This type occurs from the central California coast in Monterey and San Luis Obispo </w:t>
      </w:r>
      <w:r w:rsidR="003A7A80">
        <w:t>c</w:t>
      </w:r>
      <w:r>
        <w:t>ounties north to about the Oregon border. It is found usually within 5-</w:t>
      </w:r>
      <w:r w:rsidR="0043272C">
        <w:t xml:space="preserve">10mi </w:t>
      </w:r>
      <w:r>
        <w:t xml:space="preserve">of the coast and is within the zone of summer fog. In the south, it gradually transitions to </w:t>
      </w:r>
      <w:r w:rsidR="003A7A80">
        <w:t>S</w:t>
      </w:r>
      <w:r>
        <w:t xml:space="preserve">outhern California Coastal </w:t>
      </w:r>
      <w:r w:rsidR="003A7A80">
        <w:t>S</w:t>
      </w:r>
      <w:r>
        <w:t>crub starting in Monterey Co., and in the north</w:t>
      </w:r>
      <w:r w:rsidR="003A7A80">
        <w:t>,</w:t>
      </w:r>
      <w:r>
        <w:t xml:space="preserve"> it gradually dissipates around the Oregon border.</w:t>
      </w:r>
    </w:p>
    <w:p w:rsidR="000311B4" w:rsidP="000311B4" w:rsidRDefault="000311B4" w14:paraId="45F1EFAC" w14:textId="77777777">
      <w:pPr>
        <w:pStyle w:val="InfoPara"/>
      </w:pPr>
      <w:r>
        <w:t>Biophysical Site Description</w:t>
      </w:r>
    </w:p>
    <w:p w:rsidR="000311B4" w:rsidP="000311B4" w:rsidRDefault="000311B4" w14:paraId="6D846995" w14:textId="03C655AF">
      <w:r>
        <w:t>This type occurs on coastal bluffs, terraces, and hill slopes. Soil is variable from fine</w:t>
      </w:r>
      <w:r w:rsidR="003A7A80">
        <w:t>-</w:t>
      </w:r>
      <w:r>
        <w:t>grained sedimentary and skeletal granitic substrate</w:t>
      </w:r>
      <w:r w:rsidR="003A7A80">
        <w:t xml:space="preserve"> </w:t>
      </w:r>
      <w:r>
        <w:t>to deep sandy and clay loam on terraces. Shrubs are tolerant of salt spray and winds and typically are bathed in cool marine air even in the summer dry season. This type occurs below the zone of summer temperature inversion that commonly occurs along the California coastal hills.</w:t>
      </w:r>
    </w:p>
    <w:p w:rsidR="000311B4" w:rsidP="000311B4" w:rsidRDefault="000311B4" w14:paraId="0BD359A4" w14:textId="77777777">
      <w:pPr>
        <w:pStyle w:val="InfoPara"/>
      </w:pPr>
      <w:r>
        <w:t>Vegetation Description</w:t>
      </w:r>
    </w:p>
    <w:p w:rsidR="000311B4" w:rsidP="000311B4" w:rsidRDefault="000311B4" w14:paraId="46229A41" w14:textId="5C8A3F61">
      <w:r>
        <w:t xml:space="preserve">A moderately dense to dense scrub averaging &gt;60% cover, with variable openings that may have relatively dense understory herbaceous species. Species are a mix of evergreen microphylls and winter-deciduous species, as opposed to south coastal scrub which are largely a mixture of summer drought deciduous and evergreen species. Dominant species are </w:t>
      </w:r>
      <w:proofErr w:type="spellStart"/>
      <w:r w:rsidRPr="009D302B">
        <w:rPr>
          <w:i/>
        </w:rPr>
        <w:t>Baccharis</w:t>
      </w:r>
      <w:proofErr w:type="spellEnd"/>
      <w:r w:rsidRPr="009D302B">
        <w:rPr>
          <w:i/>
        </w:rPr>
        <w:t xml:space="preserve"> </w:t>
      </w:r>
      <w:proofErr w:type="spellStart"/>
      <w:r w:rsidRPr="009D302B">
        <w:rPr>
          <w:i/>
        </w:rPr>
        <w:t>pilularis</w:t>
      </w:r>
      <w:proofErr w:type="spellEnd"/>
      <w:r>
        <w:t xml:space="preserve">, </w:t>
      </w:r>
      <w:proofErr w:type="spellStart"/>
      <w:r w:rsidRPr="009D302B">
        <w:rPr>
          <w:i/>
        </w:rPr>
        <w:t>Eriophyllum</w:t>
      </w:r>
      <w:proofErr w:type="spellEnd"/>
      <w:r w:rsidRPr="009D302B">
        <w:rPr>
          <w:i/>
        </w:rPr>
        <w:t xml:space="preserve"> </w:t>
      </w:r>
      <w:proofErr w:type="spellStart"/>
      <w:r w:rsidRPr="009D302B">
        <w:rPr>
          <w:i/>
        </w:rPr>
        <w:t>stoechadifolium</w:t>
      </w:r>
      <w:proofErr w:type="spellEnd"/>
      <w:r>
        <w:t xml:space="preserve">, </w:t>
      </w:r>
      <w:r w:rsidRPr="009D302B">
        <w:rPr>
          <w:i/>
        </w:rPr>
        <w:t xml:space="preserve">Frangula </w:t>
      </w:r>
      <w:proofErr w:type="spellStart"/>
      <w:r w:rsidRPr="009D302B">
        <w:rPr>
          <w:i/>
        </w:rPr>
        <w:t>californica</w:t>
      </w:r>
      <w:proofErr w:type="spellEnd"/>
      <w:r>
        <w:t xml:space="preserve">, </w:t>
      </w:r>
      <w:r w:rsidRPr="009D302B">
        <w:rPr>
          <w:i/>
        </w:rPr>
        <w:t xml:space="preserve">Mimulus </w:t>
      </w:r>
      <w:proofErr w:type="spellStart"/>
      <w:r w:rsidRPr="009D302B">
        <w:rPr>
          <w:i/>
        </w:rPr>
        <w:t>aurantiacus</w:t>
      </w:r>
      <w:proofErr w:type="spellEnd"/>
      <w:r w:rsidR="00D7406E">
        <w:t xml:space="preserve"> (</w:t>
      </w:r>
      <w:proofErr w:type="spellStart"/>
      <w:r w:rsidRPr="009D302B" w:rsidR="00D7406E">
        <w:rPr>
          <w:i/>
        </w:rPr>
        <w:t>Diplacus</w:t>
      </w:r>
      <w:proofErr w:type="spellEnd"/>
      <w:r w:rsidRPr="009D302B" w:rsidR="00D7406E">
        <w:rPr>
          <w:i/>
        </w:rPr>
        <w:t xml:space="preserve"> </w:t>
      </w:r>
      <w:proofErr w:type="spellStart"/>
      <w:r w:rsidRPr="009D302B" w:rsidR="00D7406E">
        <w:rPr>
          <w:i/>
        </w:rPr>
        <w:t>aurantiacus</w:t>
      </w:r>
      <w:proofErr w:type="spellEnd"/>
      <w:r w:rsidR="00D7406E">
        <w:t>)</w:t>
      </w:r>
      <w:r>
        <w:t xml:space="preserve">, </w:t>
      </w:r>
      <w:proofErr w:type="spellStart"/>
      <w:r w:rsidRPr="009D302B">
        <w:rPr>
          <w:i/>
        </w:rPr>
        <w:t>Toxicodendron</w:t>
      </w:r>
      <w:proofErr w:type="spellEnd"/>
      <w:r w:rsidRPr="009D302B">
        <w:rPr>
          <w:i/>
        </w:rPr>
        <w:t xml:space="preserve"> </w:t>
      </w:r>
      <w:proofErr w:type="spellStart"/>
      <w:r w:rsidRPr="009D302B">
        <w:rPr>
          <w:i/>
        </w:rPr>
        <w:t>diversilobum</w:t>
      </w:r>
      <w:proofErr w:type="spellEnd"/>
      <w:r>
        <w:t xml:space="preserve">, </w:t>
      </w:r>
      <w:r w:rsidRPr="009D302B">
        <w:rPr>
          <w:i/>
        </w:rPr>
        <w:t xml:space="preserve">Ceanothus </w:t>
      </w:r>
      <w:proofErr w:type="spellStart"/>
      <w:r w:rsidRPr="009D302B">
        <w:rPr>
          <w:i/>
        </w:rPr>
        <w:t>thyrsiflorus</w:t>
      </w:r>
      <w:proofErr w:type="spellEnd"/>
      <w:r>
        <w:t xml:space="preserve">, </w:t>
      </w:r>
      <w:proofErr w:type="spellStart"/>
      <w:r w:rsidRPr="009D302B">
        <w:rPr>
          <w:i/>
        </w:rPr>
        <w:t>Lupinus</w:t>
      </w:r>
      <w:proofErr w:type="spellEnd"/>
      <w:r w:rsidRPr="009D302B">
        <w:rPr>
          <w:i/>
        </w:rPr>
        <w:t xml:space="preserve"> </w:t>
      </w:r>
      <w:proofErr w:type="spellStart"/>
      <w:r w:rsidRPr="009D302B">
        <w:rPr>
          <w:i/>
        </w:rPr>
        <w:t>arboreus</w:t>
      </w:r>
      <w:proofErr w:type="spellEnd"/>
      <w:r>
        <w:t xml:space="preserve">, </w:t>
      </w:r>
      <w:proofErr w:type="spellStart"/>
      <w:r w:rsidRPr="009D302B">
        <w:rPr>
          <w:i/>
        </w:rPr>
        <w:t>Eriogonum</w:t>
      </w:r>
      <w:proofErr w:type="spellEnd"/>
      <w:r w:rsidRPr="009D302B">
        <w:rPr>
          <w:i/>
        </w:rPr>
        <w:t xml:space="preserve"> </w:t>
      </w:r>
      <w:proofErr w:type="spellStart"/>
      <w:r w:rsidRPr="009D302B">
        <w:rPr>
          <w:i/>
        </w:rPr>
        <w:t>latifolium</w:t>
      </w:r>
      <w:proofErr w:type="spellEnd"/>
      <w:r>
        <w:t xml:space="preserve">, </w:t>
      </w:r>
      <w:r w:rsidRPr="009D302B">
        <w:rPr>
          <w:i/>
        </w:rPr>
        <w:t xml:space="preserve">Gaultheria </w:t>
      </w:r>
      <w:proofErr w:type="spellStart"/>
      <w:r w:rsidRPr="009D302B">
        <w:rPr>
          <w:i/>
        </w:rPr>
        <w:t>shallon</w:t>
      </w:r>
      <w:proofErr w:type="spellEnd"/>
      <w:r>
        <w:t xml:space="preserve">, </w:t>
      </w:r>
      <w:proofErr w:type="spellStart"/>
      <w:r w:rsidRPr="009D302B">
        <w:rPr>
          <w:i/>
        </w:rPr>
        <w:t>Rubus</w:t>
      </w:r>
      <w:proofErr w:type="spellEnd"/>
      <w:r w:rsidRPr="009D302B">
        <w:rPr>
          <w:i/>
        </w:rPr>
        <w:t xml:space="preserve"> </w:t>
      </w:r>
      <w:proofErr w:type="spellStart"/>
      <w:r w:rsidRPr="009D302B">
        <w:rPr>
          <w:i/>
        </w:rPr>
        <w:t>ursinus</w:t>
      </w:r>
      <w:proofErr w:type="spellEnd"/>
      <w:r>
        <w:t xml:space="preserve">, </w:t>
      </w:r>
      <w:r w:rsidRPr="009D302B">
        <w:rPr>
          <w:i/>
        </w:rPr>
        <w:t xml:space="preserve">R. </w:t>
      </w:r>
      <w:proofErr w:type="spellStart"/>
      <w:r w:rsidRPr="009D302B">
        <w:rPr>
          <w:i/>
        </w:rPr>
        <w:t>spectabilis</w:t>
      </w:r>
      <w:proofErr w:type="spellEnd"/>
      <w:r>
        <w:t xml:space="preserve"> (north of San Francisco), </w:t>
      </w:r>
      <w:r w:rsidRPr="009D302B">
        <w:rPr>
          <w:i/>
        </w:rPr>
        <w:t xml:space="preserve">R. </w:t>
      </w:r>
      <w:proofErr w:type="spellStart"/>
      <w:r w:rsidRPr="009D302B">
        <w:rPr>
          <w:i/>
        </w:rPr>
        <w:t>parviflorus</w:t>
      </w:r>
      <w:proofErr w:type="spellEnd"/>
      <w:r>
        <w:t xml:space="preserve">, </w:t>
      </w:r>
      <w:r w:rsidRPr="009D302B">
        <w:rPr>
          <w:i/>
        </w:rPr>
        <w:t xml:space="preserve">Corylus </w:t>
      </w:r>
      <w:proofErr w:type="spellStart"/>
      <w:r w:rsidRPr="009D302B">
        <w:rPr>
          <w:i/>
        </w:rPr>
        <w:t>cornuta</w:t>
      </w:r>
      <w:proofErr w:type="spellEnd"/>
      <w:r>
        <w:t xml:space="preserve">, and </w:t>
      </w:r>
      <w:proofErr w:type="spellStart"/>
      <w:r w:rsidRPr="009D302B">
        <w:rPr>
          <w:i/>
        </w:rPr>
        <w:t>Holodiscus</w:t>
      </w:r>
      <w:proofErr w:type="spellEnd"/>
      <w:r w:rsidRPr="009D302B">
        <w:rPr>
          <w:i/>
        </w:rPr>
        <w:t xml:space="preserve"> discolor</w:t>
      </w:r>
      <w:r>
        <w:t>. An herbaceous and woody understory is well</w:t>
      </w:r>
      <w:r w:rsidR="003A7A80">
        <w:t xml:space="preserve"> </w:t>
      </w:r>
      <w:r>
        <w:t xml:space="preserve">developed in the </w:t>
      </w:r>
      <w:r w:rsidR="0043272C">
        <w:t>northern</w:t>
      </w:r>
      <w:r>
        <w:t xml:space="preserve"> California range and diminishes south of the Golden Gate. South of the San Francisco Bay</w:t>
      </w:r>
      <w:r w:rsidR="003A7A80">
        <w:t>,</w:t>
      </w:r>
      <w:r>
        <w:t xml:space="preserve"> it sometimes lacks the understory and incorporates drought-deciduous Southern Coastal Scrub species from the south</w:t>
      </w:r>
      <w:r w:rsidR="003A7A80">
        <w:t>,</w:t>
      </w:r>
      <w:r>
        <w:t xml:space="preserve"> such as </w:t>
      </w:r>
      <w:r w:rsidRPr="009D302B">
        <w:rPr>
          <w:i/>
        </w:rPr>
        <w:t xml:space="preserve">Artemisia </w:t>
      </w:r>
      <w:proofErr w:type="spellStart"/>
      <w:r w:rsidRPr="009D302B">
        <w:rPr>
          <w:i/>
        </w:rPr>
        <w:t>californica</w:t>
      </w:r>
      <w:proofErr w:type="spellEnd"/>
      <w:r>
        <w:t xml:space="preserve"> and </w:t>
      </w:r>
      <w:proofErr w:type="spellStart"/>
      <w:r w:rsidRPr="009D302B">
        <w:rPr>
          <w:i/>
        </w:rPr>
        <w:t>Eriogonum</w:t>
      </w:r>
      <w:proofErr w:type="spellEnd"/>
      <w:r w:rsidRPr="009D302B">
        <w:rPr>
          <w:i/>
        </w:rPr>
        <w:t xml:space="preserve"> </w:t>
      </w:r>
      <w:proofErr w:type="spellStart"/>
      <w:r w:rsidRPr="009D302B">
        <w:rPr>
          <w:i/>
        </w:rPr>
        <w:t>fasciculatum</w:t>
      </w:r>
      <w:proofErr w:type="spellEnd"/>
      <w:r>
        <w:t>.</w:t>
      </w:r>
    </w:p>
    <w:p w:rsidR="000311B4" w:rsidP="000311B4" w:rsidRDefault="000311B4" w14:paraId="388499D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BAPI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Baccharis pilularis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Coyotebrush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ERST9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Eriophyllum stoechadifolium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Seaside woolly sunflower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FRCA12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Frangula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buckthorn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 diversilobum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poison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RUUR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ursinus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blackberry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parviflorus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Thimbleberry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CETH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thyrsiflorus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Blueblossom</w:t>
            </w:r>
          </w:p>
        </w:tc>
      </w:tr>
    </w:tbl>
    <w:p>
      <w:r>
        <w:rPr>
          <w:sz w:val="16"/>
        </w:rPr>
        <w:t>Species names are from the NRCS PLANTS database. Check species codes at http://plants.usda.gov.</w:t>
      </w:r>
    </w:p>
    <w:p w:rsidR="000311B4" w:rsidP="000311B4" w:rsidRDefault="000311B4" w14:paraId="34590120" w14:textId="77777777">
      <w:pPr>
        <w:pStyle w:val="InfoPara"/>
      </w:pPr>
      <w:r>
        <w:t>Disturbance Description</w:t>
      </w:r>
    </w:p>
    <w:p w:rsidR="000311B4" w:rsidP="000311B4" w:rsidRDefault="000311B4" w14:paraId="558CF101" w14:textId="03307824">
      <w:r>
        <w:t xml:space="preserve">Coastal scrub is often considered a seral intermediate vegetation between coastal grassland and various woodlands and forests of central and </w:t>
      </w:r>
      <w:r w:rsidR="0043272C">
        <w:t>northern</w:t>
      </w:r>
      <w:r w:rsidR="00D7406E">
        <w:t xml:space="preserve"> California. In extreme northwestern </w:t>
      </w:r>
      <w:r>
        <w:t>California</w:t>
      </w:r>
      <w:r w:rsidR="003A7A80">
        <w:t>,</w:t>
      </w:r>
      <w:r>
        <w:t xml:space="preserve"> this scrub tends to only occupy the steep coastal bluffs where a combination of erosion and salt</w:t>
      </w:r>
      <w:r w:rsidR="003A7A80">
        <w:t>-</w:t>
      </w:r>
      <w:r>
        <w:t xml:space="preserve">laden winds tend to </w:t>
      </w:r>
      <w:r w:rsidR="00D7406E">
        <w:t xml:space="preserve">maintain it as a narrow strip. </w:t>
      </w:r>
      <w:r>
        <w:t xml:space="preserve">In central coastal </w:t>
      </w:r>
      <w:r w:rsidR="00A50DAD">
        <w:t>California</w:t>
      </w:r>
      <w:r w:rsidR="003A7A80">
        <w:t xml:space="preserve">, </w:t>
      </w:r>
      <w:r w:rsidR="00A50DAD">
        <w:t>transitions</w:t>
      </w:r>
      <w:r>
        <w:t xml:space="preserve"> between coastal grassland and coastal scrub are common, as at Point Reyes National Seashore. Here much of the grassland was probably maintained by clearing and livestock grazing</w:t>
      </w:r>
      <w:r w:rsidR="003A7A80">
        <w:t>,</w:t>
      </w:r>
      <w:r>
        <w:t xml:space="preserve"> and the scrub colonizes old pastures and </w:t>
      </w:r>
      <w:proofErr w:type="spellStart"/>
      <w:r>
        <w:t>ungrazed</w:t>
      </w:r>
      <w:proofErr w:type="spellEnd"/>
      <w:r>
        <w:t xml:space="preserve"> fields. Further from the coast where coast live oak woodland has been cleared for pasture land, the same process occurs and has been described by McBride and others. Prior to Native American colonization</w:t>
      </w:r>
      <w:r w:rsidR="003A7A80">
        <w:t xml:space="preserve">, </w:t>
      </w:r>
      <w:r>
        <w:t>fire was sporadic and lightning</w:t>
      </w:r>
      <w:r w:rsidR="003A7A80">
        <w:t>-</w:t>
      </w:r>
      <w:r>
        <w:t>caused (perhaps</w:t>
      </w:r>
      <w:r w:rsidR="003A7A80">
        <w:t xml:space="preserve"> </w:t>
      </w:r>
      <w:r w:rsidR="0043272C">
        <w:t>&gt;100yr</w:t>
      </w:r>
      <w:r>
        <w:t xml:space="preserve"> return)</w:t>
      </w:r>
      <w:r w:rsidR="003A7A80">
        <w:t>.</w:t>
      </w:r>
      <w:r>
        <w:t xml:space="preserve"> After Native American habitation, many portions of the coastal scrub were burned frequently, particularly around encampment and village sites (perhaps 5-</w:t>
      </w:r>
      <w:r w:rsidR="0043272C">
        <w:t>20yr</w:t>
      </w:r>
      <w:r>
        <w:t xml:space="preserve"> intervals). There was undoubtedly a dynamic interface between coastal scrub and coastal grassland and</w:t>
      </w:r>
      <w:r w:rsidR="003A7A80">
        <w:t xml:space="preserve"> between</w:t>
      </w:r>
      <w:r>
        <w:t xml:space="preserve"> coastal oak woodland and coniferous forest for many years. The most stable coastal scrub was likely to occur on windswept points and bluffs on shallow soils that precluded the colonization by trees and precluded the dominance by grasses of the northern California coastal grasslands.  </w:t>
      </w:r>
    </w:p>
    <w:p w:rsidR="000311B4" w:rsidP="000311B4" w:rsidRDefault="000311B4" w14:paraId="1B069F0A" w14:textId="77777777"/>
    <w:p w:rsidR="000311B4" w:rsidP="000311B4" w:rsidRDefault="000311B4" w14:paraId="680FF6C8" w14:textId="35F5A825">
      <w:r>
        <w:t>Northern Coastal Scrub commonly occurs on thicker soils and moister aspects than Southern Coastal Scrub or Chaparral in the Central Coast Ranges; and where it occurs adjacent to the other two types, the Northern Coastal Scrub is usually at a lower elevation. The Southern Coastal Scrub elements are typically more drought</w:t>
      </w:r>
      <w:r w:rsidR="003A7A80">
        <w:t>-</w:t>
      </w:r>
      <w:r>
        <w:t>deciduous than the northern elements (Axelrod 1978:1119). On sites of thicker soil and more moisture, Northern Coastal Scrub is commonly found in a matrix with open meadows or patches of coastal prairie or annual grassland. It commonly invades and replaces these grasslands, the result of natural succession after the cessation of freque</w:t>
      </w:r>
      <w:r w:rsidR="00D7406E">
        <w:t xml:space="preserve">nt fire and livestock grazing. </w:t>
      </w:r>
      <w:r>
        <w:t>Major shrub species are a combination of wind-dispersed and animal</w:t>
      </w:r>
      <w:r w:rsidR="003A7A80">
        <w:t>-</w:t>
      </w:r>
      <w:r>
        <w:t>dispersed</w:t>
      </w:r>
      <w:r w:rsidR="003A7A80">
        <w:t xml:space="preserve">, </w:t>
      </w:r>
      <w:r>
        <w:t xml:space="preserve">with the former usually dominant in early seral situations.   </w:t>
      </w:r>
      <w:proofErr w:type="spellStart"/>
      <w:r w:rsidRPr="009D302B">
        <w:rPr>
          <w:i/>
        </w:rPr>
        <w:t>Baccharis</w:t>
      </w:r>
      <w:proofErr w:type="spellEnd"/>
      <w:r>
        <w:t xml:space="preserve"> brushland in the Berkeley Hills is commonly invaded by coast live oaks (</w:t>
      </w:r>
      <w:r w:rsidRPr="009D302B">
        <w:rPr>
          <w:i/>
        </w:rPr>
        <w:t xml:space="preserve">Quercus </w:t>
      </w:r>
      <w:proofErr w:type="spellStart"/>
      <w:r w:rsidRPr="009D302B">
        <w:rPr>
          <w:i/>
        </w:rPr>
        <w:t>agrifolia</w:t>
      </w:r>
      <w:proofErr w:type="spellEnd"/>
      <w:r>
        <w:t>), which can eventually succeed into oak woodland and replace the brushland (McBride 1974).</w:t>
      </w:r>
    </w:p>
    <w:p w:rsidR="000311B4" w:rsidP="000311B4" w:rsidRDefault="00D7406E" w14:paraId="477B40AE" w14:textId="5A8C9FE4">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109</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311B4" w:rsidP="000311B4" w:rsidRDefault="000311B4" w14:paraId="10C97869" w14:textId="77777777">
      <w:pPr>
        <w:pStyle w:val="InfoPara"/>
      </w:pPr>
      <w:r>
        <w:t>Scale Description</w:t>
      </w:r>
    </w:p>
    <w:p w:rsidR="000311B4" w:rsidP="000311B4" w:rsidRDefault="000311B4" w14:paraId="1C1D200D" w14:textId="1E1F4512">
      <w:r>
        <w:lastRenderedPageBreak/>
        <w:t>Stands are small (5</w:t>
      </w:r>
      <w:r w:rsidR="003A7A80">
        <w:t>ac</w:t>
      </w:r>
      <w:r>
        <w:t>) to very large (&gt;1</w:t>
      </w:r>
      <w:r w:rsidR="00D7406E">
        <w:t>,</w:t>
      </w:r>
      <w:r>
        <w:t>000</w:t>
      </w:r>
      <w:r w:rsidR="003A7A80">
        <w:t>ac</w:t>
      </w:r>
      <w:r>
        <w:t>) but usually average smaller due to variatio</w:t>
      </w:r>
      <w:r w:rsidR="00D7406E">
        <w:t xml:space="preserve">n in topography, site history, </w:t>
      </w:r>
      <w:r>
        <w:t>and soil texture with intervening grassland and</w:t>
      </w:r>
      <w:r w:rsidR="003A7A80">
        <w:t>/</w:t>
      </w:r>
      <w:r>
        <w:t xml:space="preserve">or forest and woodland.  The largest stands typically occur in the San Francisco Bay area and Monterey Bay area, with stands reduced in size farther north </w:t>
      </w:r>
      <w:proofErr w:type="gramStart"/>
      <w:r>
        <w:t>as a result of</w:t>
      </w:r>
      <w:proofErr w:type="gramEnd"/>
      <w:r>
        <w:t xml:space="preserve"> the higher likelihood of forests and woodlands approaching the immediate coast.</w:t>
      </w:r>
    </w:p>
    <w:p w:rsidR="000311B4" w:rsidP="000311B4" w:rsidRDefault="000311B4" w14:paraId="7FEDBBCE" w14:textId="77777777">
      <w:pPr>
        <w:pStyle w:val="InfoPara"/>
      </w:pPr>
      <w:r>
        <w:t>Adjacency or Identification Concerns</w:t>
      </w:r>
    </w:p>
    <w:p w:rsidR="000311B4" w:rsidP="000311B4" w:rsidRDefault="000311B4" w14:paraId="5E4AC2CC" w14:textId="48530DBA">
      <w:r>
        <w:t>This type occurs adjacent to coniferous forest (</w:t>
      </w:r>
      <w:proofErr w:type="spellStart"/>
      <w:r w:rsidRPr="009D302B">
        <w:rPr>
          <w:i/>
        </w:rPr>
        <w:t>Pseudotsuga</w:t>
      </w:r>
      <w:proofErr w:type="spellEnd"/>
      <w:r w:rsidRPr="009D302B">
        <w:rPr>
          <w:i/>
        </w:rPr>
        <w:t xml:space="preserve"> </w:t>
      </w:r>
      <w:proofErr w:type="spellStart"/>
      <w:r w:rsidRPr="009D302B">
        <w:rPr>
          <w:i/>
        </w:rPr>
        <w:t>menziesii</w:t>
      </w:r>
      <w:proofErr w:type="spellEnd"/>
      <w:r>
        <w:t>, closed-cone conifer forest</w:t>
      </w:r>
      <w:r w:rsidR="003A7A80">
        <w:t xml:space="preserve">, </w:t>
      </w:r>
      <w:r>
        <w:t xml:space="preserve">particularly Bishop pine and Monterey </w:t>
      </w:r>
      <w:r w:rsidR="003A7A80">
        <w:t>p</w:t>
      </w:r>
      <w:r>
        <w:t>ine) as well as native and non-native grasslands of the northern coastal prairie</w:t>
      </w:r>
      <w:r w:rsidR="003A7A80">
        <w:t xml:space="preserve"> </w:t>
      </w:r>
      <w:r>
        <w:t>and California Central Valley and Southern Coastal Grassland.</w:t>
      </w:r>
    </w:p>
    <w:p w:rsidR="000311B4" w:rsidP="000311B4" w:rsidRDefault="000311B4" w14:paraId="751FFAC7" w14:textId="77777777">
      <w:pPr>
        <w:pStyle w:val="InfoPara"/>
      </w:pPr>
      <w:r>
        <w:t>Issues or Problems</w:t>
      </w:r>
    </w:p>
    <w:p w:rsidR="000311B4" w:rsidP="000311B4" w:rsidRDefault="000311B4" w14:paraId="66E488FF" w14:textId="4ADDBC18">
      <w:r>
        <w:t xml:space="preserve">It is unclear whether the adjacent woody and herbaceous vegetation is stable or in a state of flux relative to the </w:t>
      </w:r>
      <w:r w:rsidR="003A7A80">
        <w:t>N</w:t>
      </w:r>
      <w:r>
        <w:t>orth</w:t>
      </w:r>
      <w:r w:rsidR="003A7A80">
        <w:t>ern</w:t>
      </w:r>
      <w:r>
        <w:t xml:space="preserve"> </w:t>
      </w:r>
      <w:r w:rsidR="003A7A80">
        <w:t>C</w:t>
      </w:r>
      <w:r>
        <w:t xml:space="preserve">oastal </w:t>
      </w:r>
      <w:r w:rsidR="003A7A80">
        <w:t>S</w:t>
      </w:r>
      <w:r>
        <w:t>crub. In many cases</w:t>
      </w:r>
      <w:r w:rsidR="003A7A80">
        <w:t>,</w:t>
      </w:r>
      <w:r>
        <w:t xml:space="preserve"> it appears that grassland and scrub are transitional to forest the farther north along the coast you go. In central California</w:t>
      </w:r>
      <w:r w:rsidR="003A7A80">
        <w:t>,</w:t>
      </w:r>
      <w:r>
        <w:t xml:space="preserve"> it appears that the boundaries between coastal scrub and coastal grassland may be more long-persisting, as forests usually do not occur immediately adjacent to the coast.</w:t>
      </w:r>
    </w:p>
    <w:p w:rsidR="000311B4" w:rsidP="000311B4" w:rsidRDefault="000311B4" w14:paraId="68687D45" w14:textId="77777777">
      <w:pPr>
        <w:pStyle w:val="InfoPara"/>
      </w:pPr>
      <w:r>
        <w:t>Native Uncharacteristic Conditions</w:t>
      </w:r>
    </w:p>
    <w:p w:rsidR="000311B4" w:rsidP="000311B4" w:rsidRDefault="000311B4" w14:paraId="0B9AA9B8" w14:textId="77777777"/>
    <w:p w:rsidR="000311B4" w:rsidP="000311B4" w:rsidRDefault="000311B4" w14:paraId="476DAFAA" w14:textId="77777777">
      <w:pPr>
        <w:pStyle w:val="InfoPara"/>
      </w:pPr>
      <w:r>
        <w:t>Comments</w:t>
      </w:r>
    </w:p>
    <w:p w:rsidR="00A50DAD" w:rsidP="007E7B68" w:rsidRDefault="00A50DAD" w14:paraId="0CA9840C" w14:textId="1FBE7334">
      <w:r w:rsidRPr="00DF2600">
        <w:t>M</w:t>
      </w:r>
      <w:r w:rsidR="003A7A80">
        <w:t>ap zone</w:t>
      </w:r>
      <w:r w:rsidRPr="00DF2600">
        <w:t xml:space="preserve">s </w:t>
      </w:r>
      <w:r w:rsidR="003A7A80">
        <w:t>0</w:t>
      </w:r>
      <w:r>
        <w:t>2,</w:t>
      </w:r>
      <w:r w:rsidR="003A7A80">
        <w:t xml:space="preserve"> 0</w:t>
      </w:r>
      <w:r>
        <w:t>3</w:t>
      </w:r>
      <w:r w:rsidR="003A7A80">
        <w:t>,</w:t>
      </w:r>
      <w:r>
        <w:t xml:space="preserve"> and </w:t>
      </w:r>
      <w:r w:rsidR="003A7A80">
        <w:t>0</w:t>
      </w:r>
      <w:r>
        <w:t>4</w:t>
      </w:r>
      <w:r w:rsidRPr="00DF2600">
        <w:t xml:space="preserve"> were combined during 2015 </w:t>
      </w:r>
      <w:r w:rsidR="003A7A80">
        <w:t>Biophysical Setting (</w:t>
      </w:r>
      <w:r w:rsidRPr="00DF2600">
        <w:t>BpS</w:t>
      </w:r>
      <w:r w:rsidR="003A7A80">
        <w:t>)</w:t>
      </w:r>
      <w:r w:rsidRPr="00DF2600">
        <w:t xml:space="preserve"> Review.</w:t>
      </w:r>
    </w:p>
    <w:p w:rsidR="00A50DAD" w:rsidP="007E7B68" w:rsidRDefault="00A50DAD" w14:paraId="28705A95" w14:textId="77777777"/>
    <w:p w:rsidR="000311B4" w:rsidP="000311B4" w:rsidRDefault="00D7406E" w14:paraId="55F8F2F6" w14:textId="3B7F03FE">
      <w:r>
        <w:t>For LANDFIRE National</w:t>
      </w:r>
      <w:r w:rsidR="003A7A80">
        <w:t>,</w:t>
      </w:r>
      <w:r>
        <w:t xml:space="preserve"> </w:t>
      </w:r>
      <w:r w:rsidR="000311B4">
        <w:t>Foster built the VDDT model</w:t>
      </w:r>
      <w:r w:rsidR="003A7A80">
        <w:t>,</w:t>
      </w:r>
      <w:r w:rsidR="000311B4">
        <w:t xml:space="preserve"> reducing the total fire from that shown in the Rapid Assessment </w:t>
      </w:r>
      <w:r w:rsidR="003A7A80">
        <w:t xml:space="preserve">(RA) </w:t>
      </w:r>
      <w:r w:rsidR="000311B4">
        <w:t xml:space="preserve">model R1SCRBnc, since that </w:t>
      </w:r>
      <w:r w:rsidR="003A7A80">
        <w:t>RA</w:t>
      </w:r>
      <w:r w:rsidR="000311B4">
        <w:t xml:space="preserve"> model includes Northern California Coastal Grassland, </w:t>
      </w:r>
      <w:r w:rsidR="00A50DAD">
        <w:t xml:space="preserve">which was modeled as BpS 1131. </w:t>
      </w:r>
      <w:r w:rsidR="000311B4">
        <w:t>Foster assumed that for most of the landscape, lightning strikes were rare (</w:t>
      </w:r>
      <w:r w:rsidR="003A7A80">
        <w:t>mean fire return interval</w:t>
      </w:r>
      <w:r w:rsidR="000311B4">
        <w:t>=110yrs), but for a portion of the landscape (near villages)</w:t>
      </w:r>
      <w:r w:rsidR="003A7A80">
        <w:t>,</w:t>
      </w:r>
      <w:r w:rsidR="000311B4">
        <w:t xml:space="preserve"> there were fires about every </w:t>
      </w:r>
      <w:r w:rsidR="0043272C">
        <w:t>10yrs</w:t>
      </w:r>
      <w:r w:rsidR="000311B4">
        <w:t xml:space="preserve"> on average. For the grassland stage, 85yrs was the cumulative frequency used for replacement grass fires. Alison </w:t>
      </w:r>
      <w:proofErr w:type="spellStart"/>
      <w:r w:rsidR="000311B4">
        <w:t>Forrestel</w:t>
      </w:r>
      <w:proofErr w:type="spellEnd"/>
      <w:r w:rsidR="000311B4">
        <w:t xml:space="preserve"> and Robert Taylor provided comments to help build the VDDT model. Landscape proportions did not change appreciably between parameterizing native grazing at 1/100th per year in Class A v</w:t>
      </w:r>
      <w:r w:rsidR="009317C4">
        <w:t xml:space="preserve">ersus </w:t>
      </w:r>
      <w:r w:rsidR="000311B4">
        <w:t xml:space="preserve">none.  </w:t>
      </w:r>
    </w:p>
    <w:p w:rsidR="00612DDF" w:rsidP="000311B4" w:rsidRDefault="00612DDF" w14:paraId="6DD6CBBE" w14:textId="77777777"/>
    <w:p w:rsidR="000311B4" w:rsidP="000311B4" w:rsidRDefault="000311B4" w14:paraId="4A8D97EA" w14:textId="77777777">
      <w:pPr>
        <w:pStyle w:val="ReportSection"/>
      </w:pPr>
      <w:r>
        <w:t>Succession Classes</w:t>
      </w:r>
    </w:p>
    <w:p w:rsidR="000311B4" w:rsidP="000311B4" w:rsidRDefault="000311B4" w14:paraId="3509CFF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311B4" w:rsidP="000311B4" w:rsidRDefault="000311B4" w14:paraId="547BF60B"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311B4" w:rsidP="000311B4" w:rsidRDefault="000311B4" w14:paraId="7A8F8FD3" w14:textId="77777777"/>
    <w:p w:rsidR="000311B4" w:rsidP="000311B4" w:rsidRDefault="000311B4" w14:paraId="708D789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0311B4" w:rsidR="000311B4" w:rsidTr="000311B4" w14:paraId="6857775F" w14:textId="77777777">
        <w:tc>
          <w:tcPr>
            <w:tcW w:w="1056" w:type="dxa"/>
            <w:tcBorders>
              <w:top w:val="single" w:color="auto" w:sz="2" w:space="0"/>
              <w:bottom w:val="single" w:color="000000" w:sz="12" w:space="0"/>
            </w:tcBorders>
            <w:shd w:val="clear" w:color="auto" w:fill="auto"/>
          </w:tcPr>
          <w:p w:rsidRPr="000311B4" w:rsidR="000311B4" w:rsidP="001014E9" w:rsidRDefault="000311B4" w14:paraId="7E589BCF" w14:textId="77777777">
            <w:pPr>
              <w:rPr>
                <w:b/>
                <w:bCs/>
              </w:rPr>
            </w:pPr>
            <w:r w:rsidRPr="000311B4">
              <w:rPr>
                <w:b/>
                <w:bCs/>
              </w:rPr>
              <w:t>Symbol</w:t>
            </w:r>
          </w:p>
        </w:tc>
        <w:tc>
          <w:tcPr>
            <w:tcW w:w="2916" w:type="dxa"/>
            <w:tcBorders>
              <w:top w:val="single" w:color="auto" w:sz="2" w:space="0"/>
              <w:bottom w:val="single" w:color="000000" w:sz="12" w:space="0"/>
            </w:tcBorders>
            <w:shd w:val="clear" w:color="auto" w:fill="auto"/>
          </w:tcPr>
          <w:p w:rsidRPr="000311B4" w:rsidR="000311B4" w:rsidP="001014E9" w:rsidRDefault="000311B4" w14:paraId="285E5BBF" w14:textId="77777777">
            <w:pPr>
              <w:rPr>
                <w:b/>
                <w:bCs/>
              </w:rPr>
            </w:pPr>
            <w:r w:rsidRPr="000311B4">
              <w:rPr>
                <w:b/>
                <w:bCs/>
              </w:rPr>
              <w:t>Scientific Name</w:t>
            </w:r>
          </w:p>
        </w:tc>
        <w:tc>
          <w:tcPr>
            <w:tcW w:w="2916" w:type="dxa"/>
            <w:tcBorders>
              <w:top w:val="single" w:color="auto" w:sz="2" w:space="0"/>
              <w:bottom w:val="single" w:color="000000" w:sz="12" w:space="0"/>
            </w:tcBorders>
            <w:shd w:val="clear" w:color="auto" w:fill="auto"/>
          </w:tcPr>
          <w:p w:rsidRPr="000311B4" w:rsidR="000311B4" w:rsidP="001014E9" w:rsidRDefault="000311B4" w14:paraId="46F2787E" w14:textId="77777777">
            <w:pPr>
              <w:rPr>
                <w:b/>
                <w:bCs/>
              </w:rPr>
            </w:pPr>
            <w:r w:rsidRPr="000311B4">
              <w:rPr>
                <w:b/>
                <w:bCs/>
              </w:rPr>
              <w:t>Common Name</w:t>
            </w:r>
          </w:p>
        </w:tc>
        <w:tc>
          <w:tcPr>
            <w:tcW w:w="1956" w:type="dxa"/>
            <w:tcBorders>
              <w:top w:val="single" w:color="auto" w:sz="2" w:space="0"/>
              <w:bottom w:val="single" w:color="000000" w:sz="12" w:space="0"/>
            </w:tcBorders>
            <w:shd w:val="clear" w:color="auto" w:fill="auto"/>
          </w:tcPr>
          <w:p w:rsidRPr="000311B4" w:rsidR="000311B4" w:rsidP="001014E9" w:rsidRDefault="000311B4" w14:paraId="5F0545E6" w14:textId="77777777">
            <w:pPr>
              <w:rPr>
                <w:b/>
                <w:bCs/>
              </w:rPr>
            </w:pPr>
            <w:r w:rsidRPr="000311B4">
              <w:rPr>
                <w:b/>
                <w:bCs/>
              </w:rPr>
              <w:t>Canopy Position</w:t>
            </w:r>
          </w:p>
        </w:tc>
      </w:tr>
      <w:tr w:rsidRPr="000311B4" w:rsidR="000311B4" w:rsidTr="000311B4" w14:paraId="4649D034" w14:textId="77777777">
        <w:tc>
          <w:tcPr>
            <w:tcW w:w="1056" w:type="dxa"/>
            <w:tcBorders>
              <w:top w:val="single" w:color="000000" w:sz="12" w:space="0"/>
            </w:tcBorders>
            <w:shd w:val="clear" w:color="auto" w:fill="auto"/>
          </w:tcPr>
          <w:p w:rsidRPr="000311B4" w:rsidR="000311B4" w:rsidP="001014E9" w:rsidRDefault="000311B4" w14:paraId="7E8B6A26" w14:textId="77777777">
            <w:pPr>
              <w:rPr>
                <w:bCs/>
              </w:rPr>
            </w:pPr>
            <w:r w:rsidRPr="000311B4">
              <w:rPr>
                <w:bCs/>
              </w:rPr>
              <w:t>BAPI</w:t>
            </w:r>
          </w:p>
        </w:tc>
        <w:tc>
          <w:tcPr>
            <w:tcW w:w="2916" w:type="dxa"/>
            <w:tcBorders>
              <w:top w:val="single" w:color="000000" w:sz="12" w:space="0"/>
            </w:tcBorders>
            <w:shd w:val="clear" w:color="auto" w:fill="auto"/>
          </w:tcPr>
          <w:p w:rsidRPr="000311B4" w:rsidR="000311B4" w:rsidP="001014E9" w:rsidRDefault="000311B4" w14:paraId="4574308F" w14:textId="77777777">
            <w:proofErr w:type="spellStart"/>
            <w:r w:rsidRPr="000311B4">
              <w:t>Baccharis</w:t>
            </w:r>
            <w:proofErr w:type="spellEnd"/>
            <w:r w:rsidRPr="000311B4">
              <w:t xml:space="preserve"> </w:t>
            </w:r>
            <w:proofErr w:type="spellStart"/>
            <w:r w:rsidRPr="000311B4">
              <w:t>pilularis</w:t>
            </w:r>
            <w:proofErr w:type="spellEnd"/>
          </w:p>
        </w:tc>
        <w:tc>
          <w:tcPr>
            <w:tcW w:w="2916" w:type="dxa"/>
            <w:tcBorders>
              <w:top w:val="single" w:color="000000" w:sz="12" w:space="0"/>
            </w:tcBorders>
            <w:shd w:val="clear" w:color="auto" w:fill="auto"/>
          </w:tcPr>
          <w:p w:rsidRPr="000311B4" w:rsidR="000311B4" w:rsidP="001014E9" w:rsidRDefault="000311B4" w14:paraId="1577C86D" w14:textId="77777777">
            <w:proofErr w:type="spellStart"/>
            <w:r w:rsidRPr="000311B4">
              <w:t>Coyotebrush</w:t>
            </w:r>
            <w:proofErr w:type="spellEnd"/>
          </w:p>
        </w:tc>
        <w:tc>
          <w:tcPr>
            <w:tcW w:w="1956" w:type="dxa"/>
            <w:tcBorders>
              <w:top w:val="single" w:color="000000" w:sz="12" w:space="0"/>
            </w:tcBorders>
            <w:shd w:val="clear" w:color="auto" w:fill="auto"/>
          </w:tcPr>
          <w:p w:rsidRPr="000311B4" w:rsidR="000311B4" w:rsidP="001014E9" w:rsidRDefault="000311B4" w14:paraId="2F50B558" w14:textId="77777777">
            <w:r w:rsidRPr="000311B4">
              <w:t>Upper</w:t>
            </w:r>
          </w:p>
        </w:tc>
      </w:tr>
      <w:tr w:rsidRPr="000311B4" w:rsidR="000311B4" w:rsidTr="000311B4" w14:paraId="65118BE7" w14:textId="77777777">
        <w:tc>
          <w:tcPr>
            <w:tcW w:w="1056" w:type="dxa"/>
            <w:shd w:val="clear" w:color="auto" w:fill="auto"/>
          </w:tcPr>
          <w:p w:rsidRPr="000311B4" w:rsidR="000311B4" w:rsidP="001014E9" w:rsidRDefault="00D7406E" w14:paraId="18C52F90" w14:textId="325252AF">
            <w:pPr>
              <w:rPr>
                <w:bCs/>
              </w:rPr>
            </w:pPr>
            <w:r>
              <w:rPr>
                <w:bCs/>
              </w:rPr>
              <w:lastRenderedPageBreak/>
              <w:t>DIAU</w:t>
            </w:r>
          </w:p>
        </w:tc>
        <w:tc>
          <w:tcPr>
            <w:tcW w:w="2916" w:type="dxa"/>
            <w:shd w:val="clear" w:color="auto" w:fill="auto"/>
          </w:tcPr>
          <w:p w:rsidRPr="000311B4" w:rsidR="000311B4" w:rsidP="001014E9" w:rsidRDefault="00D7406E" w14:paraId="5FBE6487" w14:textId="59F545B2">
            <w:proofErr w:type="spellStart"/>
            <w:r>
              <w:t>Diplacus</w:t>
            </w:r>
            <w:proofErr w:type="spellEnd"/>
            <w:r>
              <w:t xml:space="preserve"> </w:t>
            </w:r>
            <w:proofErr w:type="spellStart"/>
            <w:r>
              <w:t>aurantiacus</w:t>
            </w:r>
            <w:proofErr w:type="spellEnd"/>
          </w:p>
        </w:tc>
        <w:tc>
          <w:tcPr>
            <w:tcW w:w="2916" w:type="dxa"/>
            <w:shd w:val="clear" w:color="auto" w:fill="auto"/>
          </w:tcPr>
          <w:p w:rsidRPr="000311B4" w:rsidR="000311B4" w:rsidP="001014E9" w:rsidRDefault="00D7406E" w14:paraId="2623783F" w14:textId="446F3596">
            <w:r>
              <w:t>Orange bush monkeyflower</w:t>
            </w:r>
          </w:p>
        </w:tc>
        <w:tc>
          <w:tcPr>
            <w:tcW w:w="1956" w:type="dxa"/>
            <w:shd w:val="clear" w:color="auto" w:fill="auto"/>
          </w:tcPr>
          <w:p w:rsidRPr="000311B4" w:rsidR="000311B4" w:rsidP="001014E9" w:rsidRDefault="000311B4" w14:paraId="39C8BD43" w14:textId="77777777">
            <w:r w:rsidRPr="000311B4">
              <w:t>Upper</w:t>
            </w:r>
          </w:p>
        </w:tc>
      </w:tr>
      <w:tr w:rsidRPr="000311B4" w:rsidR="000311B4" w:rsidTr="000311B4" w14:paraId="26C2FF2F" w14:textId="77777777">
        <w:tc>
          <w:tcPr>
            <w:tcW w:w="1056" w:type="dxa"/>
            <w:shd w:val="clear" w:color="auto" w:fill="auto"/>
          </w:tcPr>
          <w:p w:rsidRPr="000311B4" w:rsidR="000311B4" w:rsidP="001014E9" w:rsidRDefault="000311B4" w14:paraId="6D311194" w14:textId="77777777">
            <w:pPr>
              <w:rPr>
                <w:bCs/>
              </w:rPr>
            </w:pPr>
            <w:r w:rsidRPr="000311B4">
              <w:rPr>
                <w:bCs/>
              </w:rPr>
              <w:t>RUUR</w:t>
            </w:r>
          </w:p>
        </w:tc>
        <w:tc>
          <w:tcPr>
            <w:tcW w:w="2916" w:type="dxa"/>
            <w:shd w:val="clear" w:color="auto" w:fill="auto"/>
          </w:tcPr>
          <w:p w:rsidRPr="000311B4" w:rsidR="000311B4" w:rsidP="001014E9" w:rsidRDefault="000311B4" w14:paraId="0E7C53DA" w14:textId="77777777">
            <w:proofErr w:type="spellStart"/>
            <w:r w:rsidRPr="000311B4">
              <w:t>Rubus</w:t>
            </w:r>
            <w:proofErr w:type="spellEnd"/>
            <w:r w:rsidRPr="000311B4">
              <w:t xml:space="preserve"> </w:t>
            </w:r>
            <w:proofErr w:type="spellStart"/>
            <w:r w:rsidRPr="000311B4">
              <w:t>ursinus</w:t>
            </w:r>
            <w:proofErr w:type="spellEnd"/>
          </w:p>
        </w:tc>
        <w:tc>
          <w:tcPr>
            <w:tcW w:w="2916" w:type="dxa"/>
            <w:shd w:val="clear" w:color="auto" w:fill="auto"/>
          </w:tcPr>
          <w:p w:rsidRPr="000311B4" w:rsidR="000311B4" w:rsidP="001014E9" w:rsidRDefault="000311B4" w14:paraId="52A99A0D" w14:textId="77777777">
            <w:r w:rsidRPr="000311B4">
              <w:t>California blackberry</w:t>
            </w:r>
          </w:p>
        </w:tc>
        <w:tc>
          <w:tcPr>
            <w:tcW w:w="1956" w:type="dxa"/>
            <w:shd w:val="clear" w:color="auto" w:fill="auto"/>
          </w:tcPr>
          <w:p w:rsidRPr="000311B4" w:rsidR="000311B4" w:rsidP="001014E9" w:rsidRDefault="000311B4" w14:paraId="4F87C5FB" w14:textId="77777777">
            <w:r w:rsidRPr="000311B4">
              <w:t>Lower</w:t>
            </w:r>
          </w:p>
        </w:tc>
      </w:tr>
    </w:tbl>
    <w:p w:rsidR="000311B4" w:rsidP="000311B4" w:rsidRDefault="000311B4" w14:paraId="21C46F1D" w14:textId="77777777"/>
    <w:p w:rsidR="000311B4" w:rsidP="000311B4" w:rsidRDefault="000311B4" w14:paraId="07E7787E" w14:textId="77777777">
      <w:pPr>
        <w:pStyle w:val="SClassInfoPara"/>
      </w:pPr>
      <w:r>
        <w:t>Description</w:t>
      </w:r>
    </w:p>
    <w:p w:rsidR="000311B4" w:rsidP="000311B4" w:rsidRDefault="000311B4" w14:paraId="56061BCA" w14:textId="1DFE2551">
      <w:r>
        <w:t>Immediately following disturbance</w:t>
      </w:r>
      <w:r w:rsidR="009317C4">
        <w:t>,</w:t>
      </w:r>
      <w:r>
        <w:t xml:space="preserve"> most understory is colonized by various herbs and grasses with scattered young </w:t>
      </w:r>
      <w:proofErr w:type="spellStart"/>
      <w:r w:rsidRPr="009D302B">
        <w:rPr>
          <w:i/>
        </w:rPr>
        <w:t>Baccharis</w:t>
      </w:r>
      <w:proofErr w:type="spellEnd"/>
      <w:r>
        <w:t xml:space="preserve">, </w:t>
      </w:r>
      <w:r w:rsidRPr="009D302B">
        <w:rPr>
          <w:i/>
        </w:rPr>
        <w:t xml:space="preserve">Mimulus </w:t>
      </w:r>
      <w:proofErr w:type="spellStart"/>
      <w:r w:rsidRPr="009D302B">
        <w:rPr>
          <w:i/>
        </w:rPr>
        <w:t>aurantiacus</w:t>
      </w:r>
      <w:proofErr w:type="spellEnd"/>
      <w:r>
        <w:t xml:space="preserve"> </w:t>
      </w:r>
      <w:r w:rsidR="007E7B68">
        <w:t>(</w:t>
      </w:r>
      <w:proofErr w:type="spellStart"/>
      <w:r w:rsidRPr="009D302B" w:rsidR="007E7B68">
        <w:rPr>
          <w:i/>
        </w:rPr>
        <w:t>Diplacus</w:t>
      </w:r>
      <w:proofErr w:type="spellEnd"/>
      <w:r w:rsidRPr="009D302B" w:rsidR="007E7B68">
        <w:rPr>
          <w:i/>
        </w:rPr>
        <w:t xml:space="preserve"> </w:t>
      </w:r>
      <w:proofErr w:type="spellStart"/>
      <w:r w:rsidRPr="009D302B" w:rsidR="007E7B68">
        <w:rPr>
          <w:i/>
        </w:rPr>
        <w:t>aurantiacus</w:t>
      </w:r>
      <w:proofErr w:type="spellEnd"/>
      <w:r w:rsidR="007E7B68">
        <w:t>)</w:t>
      </w:r>
      <w:r w:rsidR="009317C4">
        <w:t>,</w:t>
      </w:r>
      <w:r w:rsidR="007E7B68">
        <w:t xml:space="preserve"> </w:t>
      </w:r>
      <w:r w:rsidR="00D7406E">
        <w:t xml:space="preserve">and </w:t>
      </w:r>
      <w:proofErr w:type="spellStart"/>
      <w:r w:rsidRPr="009D302B" w:rsidR="00D7406E">
        <w:rPr>
          <w:i/>
        </w:rPr>
        <w:t>Rubus</w:t>
      </w:r>
      <w:proofErr w:type="spellEnd"/>
      <w:r w:rsidRPr="009D302B" w:rsidR="00D7406E">
        <w:rPr>
          <w:i/>
        </w:rPr>
        <w:t xml:space="preserve"> </w:t>
      </w:r>
      <w:proofErr w:type="spellStart"/>
      <w:r w:rsidRPr="009D302B" w:rsidR="00D7406E">
        <w:rPr>
          <w:i/>
        </w:rPr>
        <w:t>ursinus</w:t>
      </w:r>
      <w:proofErr w:type="spellEnd"/>
      <w:r>
        <w:t xml:space="preserve">. Replacement fires consume these grasses </w:t>
      </w:r>
      <w:r w:rsidR="00A50DAD">
        <w:t>(mostly lightning strikes)</w:t>
      </w:r>
      <w:r w:rsidR="009317C4">
        <w:t>,</w:t>
      </w:r>
      <w:r w:rsidR="00A50DAD">
        <w:t xml:space="preserve"> </w:t>
      </w:r>
      <w:r>
        <w:t>bu</w:t>
      </w:r>
      <w:r w:rsidR="00A50DAD">
        <w:t xml:space="preserve">t more frequent fires </w:t>
      </w:r>
      <w:r w:rsidR="00D7406E">
        <w:t>occurred</w:t>
      </w:r>
      <w:r w:rsidR="00A50DAD">
        <w:t xml:space="preserve"> near villages</w:t>
      </w:r>
      <w:r>
        <w:t xml:space="preserve">. </w:t>
      </w:r>
    </w:p>
    <w:p w:rsidR="000311B4" w:rsidP="000311B4" w:rsidRDefault="000311B4" w14:paraId="4365000E" w14:textId="77777777"/>
    <w:p>
      <w:r>
        <w:rPr>
          <w:i/>
          <w:u w:val="single"/>
        </w:rPr>
        <w:t>Maximum Tree Size Class</w:t>
      </w:r>
      <w:br/>
      <w:r>
        <w:t>None</w:t>
      </w:r>
    </w:p>
    <w:p w:rsidR="000311B4" w:rsidP="000311B4" w:rsidRDefault="000311B4" w14:paraId="14BFF39A" w14:textId="77777777">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311B4" w:rsidP="000311B4" w:rsidRDefault="000311B4" w14:paraId="0CCE12C9" w14:textId="77777777"/>
    <w:p w:rsidR="000311B4" w:rsidP="000311B4" w:rsidRDefault="000311B4" w14:paraId="58B3522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3168"/>
        <w:gridCol w:w="2436"/>
        <w:gridCol w:w="1956"/>
      </w:tblGrid>
      <w:tr w:rsidRPr="000311B4" w:rsidR="000311B4" w:rsidTr="000311B4" w14:paraId="37D11341" w14:textId="77777777">
        <w:tc>
          <w:tcPr>
            <w:tcW w:w="1200" w:type="dxa"/>
            <w:tcBorders>
              <w:top w:val="single" w:color="auto" w:sz="2" w:space="0"/>
              <w:bottom w:val="single" w:color="000000" w:sz="12" w:space="0"/>
            </w:tcBorders>
            <w:shd w:val="clear" w:color="auto" w:fill="auto"/>
          </w:tcPr>
          <w:p w:rsidRPr="000311B4" w:rsidR="000311B4" w:rsidP="00985E36" w:rsidRDefault="000311B4" w14:paraId="726397A7" w14:textId="77777777">
            <w:pPr>
              <w:rPr>
                <w:b/>
                <w:bCs/>
              </w:rPr>
            </w:pPr>
            <w:r w:rsidRPr="000311B4">
              <w:rPr>
                <w:b/>
                <w:bCs/>
              </w:rPr>
              <w:t>Symbol</w:t>
            </w:r>
          </w:p>
        </w:tc>
        <w:tc>
          <w:tcPr>
            <w:tcW w:w="3168" w:type="dxa"/>
            <w:tcBorders>
              <w:top w:val="single" w:color="auto" w:sz="2" w:space="0"/>
              <w:bottom w:val="single" w:color="000000" w:sz="12" w:space="0"/>
            </w:tcBorders>
            <w:shd w:val="clear" w:color="auto" w:fill="auto"/>
          </w:tcPr>
          <w:p w:rsidRPr="000311B4" w:rsidR="000311B4" w:rsidP="00985E36" w:rsidRDefault="000311B4" w14:paraId="71BDDAAD" w14:textId="77777777">
            <w:pPr>
              <w:rPr>
                <w:b/>
                <w:bCs/>
              </w:rPr>
            </w:pPr>
            <w:r w:rsidRPr="000311B4">
              <w:rPr>
                <w:b/>
                <w:bCs/>
              </w:rPr>
              <w:t>Scientific Name</w:t>
            </w:r>
          </w:p>
        </w:tc>
        <w:tc>
          <w:tcPr>
            <w:tcW w:w="2436" w:type="dxa"/>
            <w:tcBorders>
              <w:top w:val="single" w:color="auto" w:sz="2" w:space="0"/>
              <w:bottom w:val="single" w:color="000000" w:sz="12" w:space="0"/>
            </w:tcBorders>
            <w:shd w:val="clear" w:color="auto" w:fill="auto"/>
          </w:tcPr>
          <w:p w:rsidRPr="000311B4" w:rsidR="000311B4" w:rsidP="00985E36" w:rsidRDefault="000311B4" w14:paraId="1B7B062D" w14:textId="77777777">
            <w:pPr>
              <w:rPr>
                <w:b/>
                <w:bCs/>
              </w:rPr>
            </w:pPr>
            <w:r w:rsidRPr="000311B4">
              <w:rPr>
                <w:b/>
                <w:bCs/>
              </w:rPr>
              <w:t>Common Name</w:t>
            </w:r>
          </w:p>
        </w:tc>
        <w:tc>
          <w:tcPr>
            <w:tcW w:w="1956" w:type="dxa"/>
            <w:tcBorders>
              <w:top w:val="single" w:color="auto" w:sz="2" w:space="0"/>
              <w:bottom w:val="single" w:color="000000" w:sz="12" w:space="0"/>
            </w:tcBorders>
            <w:shd w:val="clear" w:color="auto" w:fill="auto"/>
          </w:tcPr>
          <w:p w:rsidRPr="000311B4" w:rsidR="000311B4" w:rsidP="00985E36" w:rsidRDefault="000311B4" w14:paraId="59A8B268" w14:textId="77777777">
            <w:pPr>
              <w:rPr>
                <w:b/>
                <w:bCs/>
              </w:rPr>
            </w:pPr>
            <w:r w:rsidRPr="000311B4">
              <w:rPr>
                <w:b/>
                <w:bCs/>
              </w:rPr>
              <w:t>Canopy Position</w:t>
            </w:r>
          </w:p>
        </w:tc>
      </w:tr>
      <w:tr w:rsidRPr="000311B4" w:rsidR="000311B4" w:rsidTr="000311B4" w14:paraId="57DF3A28" w14:textId="77777777">
        <w:tc>
          <w:tcPr>
            <w:tcW w:w="1200" w:type="dxa"/>
            <w:tcBorders>
              <w:top w:val="single" w:color="000000" w:sz="12" w:space="0"/>
            </w:tcBorders>
            <w:shd w:val="clear" w:color="auto" w:fill="auto"/>
          </w:tcPr>
          <w:p w:rsidRPr="000311B4" w:rsidR="000311B4" w:rsidP="00985E36" w:rsidRDefault="000311B4" w14:paraId="6ADC656D" w14:textId="77777777">
            <w:pPr>
              <w:rPr>
                <w:bCs/>
              </w:rPr>
            </w:pPr>
            <w:r w:rsidRPr="000311B4">
              <w:rPr>
                <w:bCs/>
              </w:rPr>
              <w:t>BAPI</w:t>
            </w:r>
          </w:p>
        </w:tc>
        <w:tc>
          <w:tcPr>
            <w:tcW w:w="3168" w:type="dxa"/>
            <w:tcBorders>
              <w:top w:val="single" w:color="000000" w:sz="12" w:space="0"/>
            </w:tcBorders>
            <w:shd w:val="clear" w:color="auto" w:fill="auto"/>
          </w:tcPr>
          <w:p w:rsidRPr="000311B4" w:rsidR="000311B4" w:rsidP="00985E36" w:rsidRDefault="000311B4" w14:paraId="242BE502" w14:textId="77777777">
            <w:proofErr w:type="spellStart"/>
            <w:r w:rsidRPr="000311B4">
              <w:t>Baccharis</w:t>
            </w:r>
            <w:proofErr w:type="spellEnd"/>
            <w:r w:rsidRPr="000311B4">
              <w:t xml:space="preserve"> </w:t>
            </w:r>
            <w:proofErr w:type="spellStart"/>
            <w:r w:rsidRPr="000311B4">
              <w:t>pilularis</w:t>
            </w:r>
            <w:proofErr w:type="spellEnd"/>
          </w:p>
        </w:tc>
        <w:tc>
          <w:tcPr>
            <w:tcW w:w="2436" w:type="dxa"/>
            <w:tcBorders>
              <w:top w:val="single" w:color="000000" w:sz="12" w:space="0"/>
            </w:tcBorders>
            <w:shd w:val="clear" w:color="auto" w:fill="auto"/>
          </w:tcPr>
          <w:p w:rsidRPr="000311B4" w:rsidR="000311B4" w:rsidP="00985E36" w:rsidRDefault="000311B4" w14:paraId="42FD5278" w14:textId="77777777">
            <w:proofErr w:type="spellStart"/>
            <w:r w:rsidRPr="000311B4">
              <w:t>Coyotebrush</w:t>
            </w:r>
            <w:proofErr w:type="spellEnd"/>
          </w:p>
        </w:tc>
        <w:tc>
          <w:tcPr>
            <w:tcW w:w="1956" w:type="dxa"/>
            <w:tcBorders>
              <w:top w:val="single" w:color="000000" w:sz="12" w:space="0"/>
            </w:tcBorders>
            <w:shd w:val="clear" w:color="auto" w:fill="auto"/>
          </w:tcPr>
          <w:p w:rsidRPr="000311B4" w:rsidR="000311B4" w:rsidP="00985E36" w:rsidRDefault="000311B4" w14:paraId="0B51B025" w14:textId="77777777">
            <w:r w:rsidRPr="000311B4">
              <w:t>Upper</w:t>
            </w:r>
          </w:p>
        </w:tc>
      </w:tr>
      <w:tr w:rsidRPr="000311B4" w:rsidR="000311B4" w:rsidTr="000311B4" w14:paraId="18142C88" w14:textId="77777777">
        <w:tc>
          <w:tcPr>
            <w:tcW w:w="1200" w:type="dxa"/>
            <w:shd w:val="clear" w:color="auto" w:fill="auto"/>
          </w:tcPr>
          <w:p w:rsidRPr="000311B4" w:rsidR="000311B4" w:rsidP="00985E36" w:rsidRDefault="000311B4" w14:paraId="29C6EBA5" w14:textId="77777777">
            <w:pPr>
              <w:rPr>
                <w:bCs/>
              </w:rPr>
            </w:pPr>
            <w:r w:rsidRPr="000311B4">
              <w:rPr>
                <w:bCs/>
              </w:rPr>
              <w:t>RUUR</w:t>
            </w:r>
          </w:p>
        </w:tc>
        <w:tc>
          <w:tcPr>
            <w:tcW w:w="3168" w:type="dxa"/>
            <w:shd w:val="clear" w:color="auto" w:fill="auto"/>
          </w:tcPr>
          <w:p w:rsidRPr="000311B4" w:rsidR="000311B4" w:rsidP="00985E36" w:rsidRDefault="000311B4" w14:paraId="4F4AEDFC" w14:textId="77777777">
            <w:proofErr w:type="spellStart"/>
            <w:r w:rsidRPr="000311B4">
              <w:t>Rubus</w:t>
            </w:r>
            <w:proofErr w:type="spellEnd"/>
            <w:r w:rsidRPr="000311B4">
              <w:t xml:space="preserve"> </w:t>
            </w:r>
            <w:proofErr w:type="spellStart"/>
            <w:r w:rsidRPr="000311B4">
              <w:t>ursinus</w:t>
            </w:r>
            <w:proofErr w:type="spellEnd"/>
          </w:p>
        </w:tc>
        <w:tc>
          <w:tcPr>
            <w:tcW w:w="2436" w:type="dxa"/>
            <w:shd w:val="clear" w:color="auto" w:fill="auto"/>
          </w:tcPr>
          <w:p w:rsidRPr="000311B4" w:rsidR="000311B4" w:rsidP="00985E36" w:rsidRDefault="000311B4" w14:paraId="0898BC9C" w14:textId="77777777">
            <w:r w:rsidRPr="000311B4">
              <w:t>California blackberry</w:t>
            </w:r>
          </w:p>
        </w:tc>
        <w:tc>
          <w:tcPr>
            <w:tcW w:w="1956" w:type="dxa"/>
            <w:shd w:val="clear" w:color="auto" w:fill="auto"/>
          </w:tcPr>
          <w:p w:rsidRPr="000311B4" w:rsidR="000311B4" w:rsidP="00985E36" w:rsidRDefault="000311B4" w14:paraId="66885AE7" w14:textId="77777777">
            <w:r w:rsidRPr="000311B4">
              <w:t>Low-Mid</w:t>
            </w:r>
          </w:p>
        </w:tc>
      </w:tr>
      <w:tr w:rsidRPr="000311B4" w:rsidR="000311B4" w:rsidTr="000311B4" w14:paraId="1154D824" w14:textId="77777777">
        <w:tc>
          <w:tcPr>
            <w:tcW w:w="1200" w:type="dxa"/>
            <w:shd w:val="clear" w:color="auto" w:fill="auto"/>
          </w:tcPr>
          <w:p w:rsidRPr="000311B4" w:rsidR="000311B4" w:rsidP="00985E36" w:rsidRDefault="000311B4" w14:paraId="58FD245D" w14:textId="77777777">
            <w:pPr>
              <w:rPr>
                <w:bCs/>
              </w:rPr>
            </w:pPr>
            <w:r w:rsidRPr="000311B4">
              <w:rPr>
                <w:bCs/>
              </w:rPr>
              <w:t>TODI</w:t>
            </w:r>
          </w:p>
        </w:tc>
        <w:tc>
          <w:tcPr>
            <w:tcW w:w="3168" w:type="dxa"/>
            <w:shd w:val="clear" w:color="auto" w:fill="auto"/>
          </w:tcPr>
          <w:p w:rsidRPr="000311B4" w:rsidR="000311B4" w:rsidP="00985E36" w:rsidRDefault="000311B4" w14:paraId="0268DE27" w14:textId="77777777">
            <w:proofErr w:type="spellStart"/>
            <w:r w:rsidRPr="000311B4">
              <w:t>Toxicodendron</w:t>
            </w:r>
            <w:proofErr w:type="spellEnd"/>
            <w:r w:rsidRPr="000311B4">
              <w:t xml:space="preserve"> </w:t>
            </w:r>
            <w:proofErr w:type="spellStart"/>
            <w:r w:rsidRPr="000311B4">
              <w:t>diversilobum</w:t>
            </w:r>
            <w:proofErr w:type="spellEnd"/>
          </w:p>
        </w:tc>
        <w:tc>
          <w:tcPr>
            <w:tcW w:w="2436" w:type="dxa"/>
            <w:shd w:val="clear" w:color="auto" w:fill="auto"/>
          </w:tcPr>
          <w:p w:rsidRPr="000311B4" w:rsidR="000311B4" w:rsidP="00985E36" w:rsidRDefault="000311B4" w14:paraId="0C1F33E5" w14:textId="77777777">
            <w:r w:rsidRPr="000311B4">
              <w:t>Pacific poison oak</w:t>
            </w:r>
          </w:p>
        </w:tc>
        <w:tc>
          <w:tcPr>
            <w:tcW w:w="1956" w:type="dxa"/>
            <w:shd w:val="clear" w:color="auto" w:fill="auto"/>
          </w:tcPr>
          <w:p w:rsidRPr="000311B4" w:rsidR="000311B4" w:rsidP="00985E36" w:rsidRDefault="000311B4" w14:paraId="241694BD" w14:textId="77777777">
            <w:r w:rsidRPr="000311B4">
              <w:t>Upper</w:t>
            </w:r>
          </w:p>
        </w:tc>
      </w:tr>
      <w:tr w:rsidRPr="000311B4" w:rsidR="000311B4" w:rsidTr="000311B4" w14:paraId="576DC886" w14:textId="77777777">
        <w:tc>
          <w:tcPr>
            <w:tcW w:w="1200" w:type="dxa"/>
            <w:shd w:val="clear" w:color="auto" w:fill="auto"/>
          </w:tcPr>
          <w:p w:rsidRPr="000311B4" w:rsidR="000311B4" w:rsidP="00985E36" w:rsidRDefault="000311B4" w14:paraId="7EF49E3A" w14:textId="77777777">
            <w:pPr>
              <w:rPr>
                <w:bCs/>
              </w:rPr>
            </w:pPr>
            <w:r w:rsidRPr="000311B4">
              <w:rPr>
                <w:bCs/>
              </w:rPr>
              <w:t>FRCA12</w:t>
            </w:r>
          </w:p>
        </w:tc>
        <w:tc>
          <w:tcPr>
            <w:tcW w:w="3168" w:type="dxa"/>
            <w:shd w:val="clear" w:color="auto" w:fill="auto"/>
          </w:tcPr>
          <w:p w:rsidRPr="000311B4" w:rsidR="000311B4" w:rsidP="00985E36" w:rsidRDefault="000311B4" w14:paraId="096701A9" w14:textId="77777777">
            <w:r w:rsidRPr="000311B4">
              <w:t>Frangula californica</w:t>
            </w:r>
          </w:p>
        </w:tc>
        <w:tc>
          <w:tcPr>
            <w:tcW w:w="2436" w:type="dxa"/>
            <w:shd w:val="clear" w:color="auto" w:fill="auto"/>
          </w:tcPr>
          <w:p w:rsidRPr="000311B4" w:rsidR="000311B4" w:rsidP="00985E36" w:rsidRDefault="000311B4" w14:paraId="4FB75F60" w14:textId="77777777">
            <w:r w:rsidRPr="000311B4">
              <w:t>California buckthorn</w:t>
            </w:r>
          </w:p>
        </w:tc>
        <w:tc>
          <w:tcPr>
            <w:tcW w:w="1956" w:type="dxa"/>
            <w:shd w:val="clear" w:color="auto" w:fill="auto"/>
          </w:tcPr>
          <w:p w:rsidRPr="000311B4" w:rsidR="000311B4" w:rsidP="00985E36" w:rsidRDefault="000311B4" w14:paraId="48D2BB71" w14:textId="77777777">
            <w:r w:rsidRPr="000311B4">
              <w:t>Upper</w:t>
            </w:r>
          </w:p>
        </w:tc>
      </w:tr>
    </w:tbl>
    <w:p w:rsidR="000311B4" w:rsidP="000311B4" w:rsidRDefault="000311B4" w14:paraId="29B29ACB" w14:textId="77777777"/>
    <w:p w:rsidR="000311B4" w:rsidP="000311B4" w:rsidRDefault="000311B4" w14:paraId="43E9169E" w14:textId="77777777">
      <w:pPr>
        <w:pStyle w:val="SClassInfoPara"/>
      </w:pPr>
      <w:r>
        <w:t>Description</w:t>
      </w:r>
    </w:p>
    <w:p w:rsidR="000311B4" w:rsidP="000311B4" w:rsidRDefault="000311B4" w14:paraId="60158011" w14:textId="68289A3B">
      <w:r>
        <w:t xml:space="preserve">After about </w:t>
      </w:r>
      <w:r w:rsidR="009317C4">
        <w:t>5yrs</w:t>
      </w:r>
      <w:r>
        <w:t xml:space="preserve">, </w:t>
      </w:r>
      <w:proofErr w:type="spellStart"/>
      <w:r w:rsidRPr="009D302B">
        <w:rPr>
          <w:i/>
        </w:rPr>
        <w:t>Baccharis</w:t>
      </w:r>
      <w:proofErr w:type="spellEnd"/>
      <w:r>
        <w:t xml:space="preserve"> infills and other shrubs colonize</w:t>
      </w:r>
      <w:r w:rsidR="009317C4">
        <w:t>,</w:t>
      </w:r>
      <w:r>
        <w:t xml:space="preserve"> starting with </w:t>
      </w:r>
      <w:proofErr w:type="spellStart"/>
      <w:r w:rsidRPr="009D302B">
        <w:rPr>
          <w:i/>
        </w:rPr>
        <w:t>Toxicodendron</w:t>
      </w:r>
      <w:proofErr w:type="spellEnd"/>
      <w:r>
        <w:t xml:space="preserve"> and </w:t>
      </w:r>
      <w:r w:rsidRPr="009D302B">
        <w:rPr>
          <w:i/>
        </w:rPr>
        <w:t xml:space="preserve">Frangula </w:t>
      </w:r>
      <w:proofErr w:type="spellStart"/>
      <w:r w:rsidRPr="009D302B">
        <w:rPr>
          <w:i/>
        </w:rPr>
        <w:t>californica</w:t>
      </w:r>
      <w:proofErr w:type="spellEnd"/>
      <w:r>
        <w:t xml:space="preserve"> and eventually including slightly taller mature shrubs of coffeeberry and other species such as </w:t>
      </w:r>
      <w:r w:rsidRPr="009D302B">
        <w:rPr>
          <w:i/>
        </w:rPr>
        <w:t>Corylus</w:t>
      </w:r>
      <w:r>
        <w:t xml:space="preserve">, </w:t>
      </w:r>
      <w:proofErr w:type="spellStart"/>
      <w:r w:rsidRPr="009D302B">
        <w:rPr>
          <w:i/>
        </w:rPr>
        <w:t>Rubus</w:t>
      </w:r>
      <w:proofErr w:type="spellEnd"/>
      <w:r w:rsidRPr="009D302B">
        <w:rPr>
          <w:i/>
        </w:rPr>
        <w:t xml:space="preserve"> </w:t>
      </w:r>
      <w:proofErr w:type="spellStart"/>
      <w:r w:rsidRPr="009D302B">
        <w:rPr>
          <w:i/>
        </w:rPr>
        <w:t>parviflora</w:t>
      </w:r>
      <w:proofErr w:type="spellEnd"/>
      <w:r w:rsidR="009317C4">
        <w:t>,</w:t>
      </w:r>
      <w:r>
        <w:t xml:space="preserve"> and </w:t>
      </w:r>
      <w:proofErr w:type="spellStart"/>
      <w:r w:rsidRPr="009D302B">
        <w:rPr>
          <w:i/>
        </w:rPr>
        <w:t>Toxicodendron</w:t>
      </w:r>
      <w:proofErr w:type="spellEnd"/>
      <w:r>
        <w:t xml:space="preserve">. Eventually, the </w:t>
      </w:r>
      <w:proofErr w:type="spellStart"/>
      <w:r w:rsidRPr="009D302B">
        <w:rPr>
          <w:i/>
        </w:rPr>
        <w:t>Baccharis</w:t>
      </w:r>
      <w:proofErr w:type="spellEnd"/>
      <w:r>
        <w:t xml:space="preserve"> begins to have a large </w:t>
      </w:r>
      <w:r w:rsidR="009317C4">
        <w:t xml:space="preserve">number </w:t>
      </w:r>
      <w:r>
        <w:t>of dead stems. Herbaceous cover diminishes</w:t>
      </w:r>
      <w:r w:rsidR="009317C4">
        <w:t>,</w:t>
      </w:r>
      <w:r>
        <w:t xml:space="preserve"> and crown closure increases up to 100%. </w:t>
      </w:r>
      <w:r w:rsidR="00D7406E">
        <w:t>N</w:t>
      </w:r>
      <w:r>
        <w:t xml:space="preserve">ative grazing </w:t>
      </w:r>
      <w:r w:rsidR="00D7406E">
        <w:t>assumed to consume</w:t>
      </w:r>
      <w:r>
        <w:t xml:space="preserve"> </w:t>
      </w:r>
      <w:r w:rsidR="009317C4">
        <w:t>~</w:t>
      </w:r>
      <w:r>
        <w:t xml:space="preserve">1/200 per year. </w:t>
      </w:r>
    </w:p>
    <w:p w:rsidR="000311B4" w:rsidP="000311B4" w:rsidRDefault="000311B4" w14:paraId="33DEEFC2" w14:textId="77777777"/>
    <w:p>
      <w:r>
        <w:rPr>
          <w:i/>
          <w:u w:val="single"/>
        </w:rPr>
        <w:t>Maximum Tree Size Class</w:t>
      </w:r>
      <w:br/>
      <w:r>
        <w:t>None</w:t>
      </w:r>
    </w:p>
    <w:p w:rsidR="000311B4" w:rsidP="000311B4" w:rsidRDefault="000311B4" w14:paraId="0AA0A851" w14:textId="77777777">
      <w:pPr>
        <w:pStyle w:val="InfoPara"/>
        <w:pBdr>
          <w:top w:val="single" w:color="auto" w:sz="4" w:space="1"/>
        </w:pBdr>
      </w:pPr>
      <w:r xmlns:w="http://schemas.openxmlformats.org/wordprocessingml/2006/main">
        <w:t>Class C</w:t>
      </w:r>
      <w:r xmlns:w="http://schemas.openxmlformats.org/wordprocessingml/2006/main">
        <w:tab/>
        <w:t>80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311B4" w:rsidP="000311B4" w:rsidRDefault="000311B4" w14:paraId="5FF1B1CD" w14:textId="77777777"/>
    <w:p w:rsidR="000311B4" w:rsidP="000311B4" w:rsidRDefault="000311B4" w14:paraId="563EE44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3168"/>
        <w:gridCol w:w="2376"/>
        <w:gridCol w:w="1956"/>
      </w:tblGrid>
      <w:tr w:rsidRPr="000311B4" w:rsidR="000311B4" w:rsidTr="000311B4" w14:paraId="244CB1E5" w14:textId="77777777">
        <w:tc>
          <w:tcPr>
            <w:tcW w:w="1200" w:type="dxa"/>
            <w:tcBorders>
              <w:top w:val="single" w:color="auto" w:sz="2" w:space="0"/>
              <w:bottom w:val="single" w:color="000000" w:sz="12" w:space="0"/>
            </w:tcBorders>
            <w:shd w:val="clear" w:color="auto" w:fill="auto"/>
          </w:tcPr>
          <w:p w:rsidRPr="000311B4" w:rsidR="000311B4" w:rsidP="00502D5B" w:rsidRDefault="000311B4" w14:paraId="45C78933" w14:textId="77777777">
            <w:pPr>
              <w:rPr>
                <w:b/>
                <w:bCs/>
              </w:rPr>
            </w:pPr>
            <w:r w:rsidRPr="000311B4">
              <w:rPr>
                <w:b/>
                <w:bCs/>
              </w:rPr>
              <w:t>Symbol</w:t>
            </w:r>
          </w:p>
        </w:tc>
        <w:tc>
          <w:tcPr>
            <w:tcW w:w="3168" w:type="dxa"/>
            <w:tcBorders>
              <w:top w:val="single" w:color="auto" w:sz="2" w:space="0"/>
              <w:bottom w:val="single" w:color="000000" w:sz="12" w:space="0"/>
            </w:tcBorders>
            <w:shd w:val="clear" w:color="auto" w:fill="auto"/>
          </w:tcPr>
          <w:p w:rsidRPr="000311B4" w:rsidR="000311B4" w:rsidP="00502D5B" w:rsidRDefault="000311B4" w14:paraId="12E73F79" w14:textId="77777777">
            <w:pPr>
              <w:rPr>
                <w:b/>
                <w:bCs/>
              </w:rPr>
            </w:pPr>
            <w:r w:rsidRPr="000311B4">
              <w:rPr>
                <w:b/>
                <w:bCs/>
              </w:rPr>
              <w:t>Scientific Name</w:t>
            </w:r>
          </w:p>
        </w:tc>
        <w:tc>
          <w:tcPr>
            <w:tcW w:w="2376" w:type="dxa"/>
            <w:tcBorders>
              <w:top w:val="single" w:color="auto" w:sz="2" w:space="0"/>
              <w:bottom w:val="single" w:color="000000" w:sz="12" w:space="0"/>
            </w:tcBorders>
            <w:shd w:val="clear" w:color="auto" w:fill="auto"/>
          </w:tcPr>
          <w:p w:rsidRPr="000311B4" w:rsidR="000311B4" w:rsidP="00502D5B" w:rsidRDefault="000311B4" w14:paraId="4C7AC58B" w14:textId="77777777">
            <w:pPr>
              <w:rPr>
                <w:b/>
                <w:bCs/>
              </w:rPr>
            </w:pPr>
            <w:r w:rsidRPr="000311B4">
              <w:rPr>
                <w:b/>
                <w:bCs/>
              </w:rPr>
              <w:t>Common Name</w:t>
            </w:r>
          </w:p>
        </w:tc>
        <w:tc>
          <w:tcPr>
            <w:tcW w:w="1956" w:type="dxa"/>
            <w:tcBorders>
              <w:top w:val="single" w:color="auto" w:sz="2" w:space="0"/>
              <w:bottom w:val="single" w:color="000000" w:sz="12" w:space="0"/>
            </w:tcBorders>
            <w:shd w:val="clear" w:color="auto" w:fill="auto"/>
          </w:tcPr>
          <w:p w:rsidRPr="000311B4" w:rsidR="000311B4" w:rsidP="00502D5B" w:rsidRDefault="000311B4" w14:paraId="1CF9555E" w14:textId="77777777">
            <w:pPr>
              <w:rPr>
                <w:b/>
                <w:bCs/>
              </w:rPr>
            </w:pPr>
            <w:r w:rsidRPr="000311B4">
              <w:rPr>
                <w:b/>
                <w:bCs/>
              </w:rPr>
              <w:t>Canopy Position</w:t>
            </w:r>
          </w:p>
        </w:tc>
      </w:tr>
      <w:tr w:rsidRPr="000311B4" w:rsidR="000311B4" w:rsidTr="000311B4" w14:paraId="4D22C50E" w14:textId="77777777">
        <w:tc>
          <w:tcPr>
            <w:tcW w:w="1200" w:type="dxa"/>
            <w:tcBorders>
              <w:top w:val="single" w:color="000000" w:sz="12" w:space="0"/>
            </w:tcBorders>
            <w:shd w:val="clear" w:color="auto" w:fill="auto"/>
          </w:tcPr>
          <w:p w:rsidRPr="000311B4" w:rsidR="000311B4" w:rsidP="00502D5B" w:rsidRDefault="000311B4" w14:paraId="2D516141" w14:textId="77777777">
            <w:pPr>
              <w:rPr>
                <w:bCs/>
              </w:rPr>
            </w:pPr>
            <w:r w:rsidRPr="000311B4">
              <w:rPr>
                <w:bCs/>
              </w:rPr>
              <w:t>FRCA12</w:t>
            </w:r>
          </w:p>
        </w:tc>
        <w:tc>
          <w:tcPr>
            <w:tcW w:w="3168" w:type="dxa"/>
            <w:tcBorders>
              <w:top w:val="single" w:color="000000" w:sz="12" w:space="0"/>
            </w:tcBorders>
            <w:shd w:val="clear" w:color="auto" w:fill="auto"/>
          </w:tcPr>
          <w:p w:rsidRPr="000311B4" w:rsidR="000311B4" w:rsidP="00502D5B" w:rsidRDefault="000311B4" w14:paraId="260CC3E5" w14:textId="77777777">
            <w:r w:rsidRPr="000311B4">
              <w:t>Frangula californica</w:t>
            </w:r>
          </w:p>
        </w:tc>
        <w:tc>
          <w:tcPr>
            <w:tcW w:w="2376" w:type="dxa"/>
            <w:tcBorders>
              <w:top w:val="single" w:color="000000" w:sz="12" w:space="0"/>
            </w:tcBorders>
            <w:shd w:val="clear" w:color="auto" w:fill="auto"/>
          </w:tcPr>
          <w:p w:rsidRPr="000311B4" w:rsidR="000311B4" w:rsidP="00502D5B" w:rsidRDefault="000311B4" w14:paraId="52C3F465" w14:textId="77777777">
            <w:r w:rsidRPr="000311B4">
              <w:t>California buckthorn</w:t>
            </w:r>
          </w:p>
        </w:tc>
        <w:tc>
          <w:tcPr>
            <w:tcW w:w="1956" w:type="dxa"/>
            <w:tcBorders>
              <w:top w:val="single" w:color="000000" w:sz="12" w:space="0"/>
            </w:tcBorders>
            <w:shd w:val="clear" w:color="auto" w:fill="auto"/>
          </w:tcPr>
          <w:p w:rsidRPr="000311B4" w:rsidR="000311B4" w:rsidP="00502D5B" w:rsidRDefault="000311B4" w14:paraId="4283961E" w14:textId="77777777">
            <w:r w:rsidRPr="000311B4">
              <w:t>Upper</w:t>
            </w:r>
          </w:p>
        </w:tc>
      </w:tr>
      <w:tr w:rsidRPr="000311B4" w:rsidR="000311B4" w:rsidTr="000311B4" w14:paraId="0F7FE010" w14:textId="77777777">
        <w:tc>
          <w:tcPr>
            <w:tcW w:w="1200" w:type="dxa"/>
            <w:shd w:val="clear" w:color="auto" w:fill="auto"/>
          </w:tcPr>
          <w:p w:rsidRPr="000311B4" w:rsidR="000311B4" w:rsidP="00502D5B" w:rsidRDefault="000311B4" w14:paraId="49EE80DA" w14:textId="77777777">
            <w:pPr>
              <w:rPr>
                <w:bCs/>
              </w:rPr>
            </w:pPr>
            <w:r w:rsidRPr="000311B4">
              <w:rPr>
                <w:bCs/>
              </w:rPr>
              <w:t>COCO</w:t>
            </w:r>
          </w:p>
        </w:tc>
        <w:tc>
          <w:tcPr>
            <w:tcW w:w="3168" w:type="dxa"/>
            <w:shd w:val="clear" w:color="auto" w:fill="auto"/>
          </w:tcPr>
          <w:p w:rsidRPr="000311B4" w:rsidR="000311B4" w:rsidP="00502D5B" w:rsidRDefault="000311B4" w14:paraId="5DD21212" w14:textId="77777777">
            <w:proofErr w:type="spellStart"/>
            <w:r w:rsidRPr="000311B4">
              <w:t>Collinsia</w:t>
            </w:r>
            <w:proofErr w:type="spellEnd"/>
            <w:r w:rsidRPr="000311B4">
              <w:t xml:space="preserve"> </w:t>
            </w:r>
            <w:proofErr w:type="spellStart"/>
            <w:r w:rsidRPr="000311B4">
              <w:t>concolor</w:t>
            </w:r>
            <w:proofErr w:type="spellEnd"/>
          </w:p>
        </w:tc>
        <w:tc>
          <w:tcPr>
            <w:tcW w:w="2376" w:type="dxa"/>
            <w:shd w:val="clear" w:color="auto" w:fill="auto"/>
          </w:tcPr>
          <w:p w:rsidRPr="000311B4" w:rsidR="000311B4" w:rsidP="00502D5B" w:rsidRDefault="000311B4" w14:paraId="5F0C2570" w14:textId="77777777">
            <w:r w:rsidRPr="000311B4">
              <w:t>Chinese houses</w:t>
            </w:r>
          </w:p>
        </w:tc>
        <w:tc>
          <w:tcPr>
            <w:tcW w:w="1956" w:type="dxa"/>
            <w:shd w:val="clear" w:color="auto" w:fill="auto"/>
          </w:tcPr>
          <w:p w:rsidRPr="000311B4" w:rsidR="000311B4" w:rsidP="00502D5B" w:rsidRDefault="000311B4" w14:paraId="70051EEA" w14:textId="77777777">
            <w:r w:rsidRPr="000311B4">
              <w:t>Upper</w:t>
            </w:r>
          </w:p>
        </w:tc>
      </w:tr>
      <w:tr w:rsidRPr="000311B4" w:rsidR="000311B4" w:rsidTr="000311B4" w14:paraId="09A4B7E9" w14:textId="77777777">
        <w:tc>
          <w:tcPr>
            <w:tcW w:w="1200" w:type="dxa"/>
            <w:shd w:val="clear" w:color="auto" w:fill="auto"/>
          </w:tcPr>
          <w:p w:rsidRPr="000311B4" w:rsidR="000311B4" w:rsidP="00502D5B" w:rsidRDefault="000311B4" w14:paraId="37C36C40" w14:textId="77777777">
            <w:pPr>
              <w:rPr>
                <w:bCs/>
              </w:rPr>
            </w:pPr>
            <w:r w:rsidRPr="000311B4">
              <w:rPr>
                <w:bCs/>
              </w:rPr>
              <w:t>TODI</w:t>
            </w:r>
          </w:p>
        </w:tc>
        <w:tc>
          <w:tcPr>
            <w:tcW w:w="3168" w:type="dxa"/>
            <w:shd w:val="clear" w:color="auto" w:fill="auto"/>
          </w:tcPr>
          <w:p w:rsidRPr="000311B4" w:rsidR="000311B4" w:rsidP="00502D5B" w:rsidRDefault="000311B4" w14:paraId="5F1CB40E" w14:textId="77777777">
            <w:proofErr w:type="spellStart"/>
            <w:r w:rsidRPr="000311B4">
              <w:t>Toxicodendron</w:t>
            </w:r>
            <w:proofErr w:type="spellEnd"/>
            <w:r w:rsidRPr="000311B4">
              <w:t xml:space="preserve"> </w:t>
            </w:r>
            <w:proofErr w:type="spellStart"/>
            <w:r w:rsidRPr="000311B4">
              <w:t>diversilobum</w:t>
            </w:r>
            <w:proofErr w:type="spellEnd"/>
          </w:p>
        </w:tc>
        <w:tc>
          <w:tcPr>
            <w:tcW w:w="2376" w:type="dxa"/>
            <w:shd w:val="clear" w:color="auto" w:fill="auto"/>
          </w:tcPr>
          <w:p w:rsidRPr="000311B4" w:rsidR="000311B4" w:rsidP="00502D5B" w:rsidRDefault="000311B4" w14:paraId="6B3470FF" w14:textId="77777777">
            <w:r w:rsidRPr="000311B4">
              <w:t>Pacific poison oak</w:t>
            </w:r>
          </w:p>
        </w:tc>
        <w:tc>
          <w:tcPr>
            <w:tcW w:w="1956" w:type="dxa"/>
            <w:shd w:val="clear" w:color="auto" w:fill="auto"/>
          </w:tcPr>
          <w:p w:rsidRPr="000311B4" w:rsidR="000311B4" w:rsidP="00502D5B" w:rsidRDefault="000311B4" w14:paraId="55DFE6C3" w14:textId="77777777">
            <w:r w:rsidRPr="000311B4">
              <w:t>Upper</w:t>
            </w:r>
          </w:p>
        </w:tc>
      </w:tr>
      <w:tr w:rsidRPr="000311B4" w:rsidR="000311B4" w:rsidTr="000311B4" w14:paraId="40DD8316" w14:textId="77777777">
        <w:tc>
          <w:tcPr>
            <w:tcW w:w="1200" w:type="dxa"/>
            <w:shd w:val="clear" w:color="auto" w:fill="auto"/>
          </w:tcPr>
          <w:p w:rsidRPr="000311B4" w:rsidR="000311B4" w:rsidP="00502D5B" w:rsidRDefault="000311B4" w14:paraId="0F301CCC" w14:textId="77777777">
            <w:pPr>
              <w:rPr>
                <w:bCs/>
              </w:rPr>
            </w:pPr>
            <w:r w:rsidRPr="000311B4">
              <w:rPr>
                <w:bCs/>
              </w:rPr>
              <w:t>RUPA</w:t>
            </w:r>
          </w:p>
        </w:tc>
        <w:tc>
          <w:tcPr>
            <w:tcW w:w="3168" w:type="dxa"/>
            <w:shd w:val="clear" w:color="auto" w:fill="auto"/>
          </w:tcPr>
          <w:p w:rsidRPr="000311B4" w:rsidR="000311B4" w:rsidP="00502D5B" w:rsidRDefault="000311B4" w14:paraId="43CD6599" w14:textId="77777777">
            <w:proofErr w:type="spellStart"/>
            <w:r w:rsidRPr="000311B4">
              <w:t>Rubus</w:t>
            </w:r>
            <w:proofErr w:type="spellEnd"/>
            <w:r w:rsidRPr="000311B4">
              <w:t xml:space="preserve"> </w:t>
            </w:r>
            <w:proofErr w:type="spellStart"/>
            <w:r w:rsidRPr="000311B4">
              <w:t>parviflorus</w:t>
            </w:r>
            <w:proofErr w:type="spellEnd"/>
          </w:p>
        </w:tc>
        <w:tc>
          <w:tcPr>
            <w:tcW w:w="2376" w:type="dxa"/>
            <w:shd w:val="clear" w:color="auto" w:fill="auto"/>
          </w:tcPr>
          <w:p w:rsidRPr="000311B4" w:rsidR="000311B4" w:rsidP="00502D5B" w:rsidRDefault="000311B4" w14:paraId="39BF6DDB" w14:textId="77777777">
            <w:r w:rsidRPr="000311B4">
              <w:t>Thimbleberry</w:t>
            </w:r>
          </w:p>
        </w:tc>
        <w:tc>
          <w:tcPr>
            <w:tcW w:w="1956" w:type="dxa"/>
            <w:shd w:val="clear" w:color="auto" w:fill="auto"/>
          </w:tcPr>
          <w:p w:rsidRPr="000311B4" w:rsidR="000311B4" w:rsidP="00502D5B" w:rsidRDefault="000311B4" w14:paraId="7FE64B23" w14:textId="77777777">
            <w:r w:rsidRPr="000311B4">
              <w:t>Upper</w:t>
            </w:r>
          </w:p>
        </w:tc>
      </w:tr>
    </w:tbl>
    <w:p w:rsidR="000311B4" w:rsidP="000311B4" w:rsidRDefault="000311B4" w14:paraId="0CFAC91F" w14:textId="77777777"/>
    <w:p w:rsidR="000311B4" w:rsidP="000311B4" w:rsidRDefault="000311B4" w14:paraId="0C0273D8" w14:textId="77777777">
      <w:pPr>
        <w:pStyle w:val="SClassInfoPara"/>
      </w:pPr>
      <w:r>
        <w:t>Description</w:t>
      </w:r>
    </w:p>
    <w:p w:rsidR="00D7406E" w:rsidP="00D7406E" w:rsidRDefault="000311B4" w14:paraId="6075DC2A" w14:textId="78B1B88D">
      <w:r>
        <w:t>The most mature old</w:t>
      </w:r>
      <w:r w:rsidR="009317C4">
        <w:t>-</w:t>
      </w:r>
      <w:r>
        <w:t xml:space="preserve">growth forms of coastal scrub tend </w:t>
      </w:r>
      <w:r w:rsidR="00D7406E">
        <w:t>to lose</w:t>
      </w:r>
      <w:r>
        <w:t xml:space="preserve"> dominance of </w:t>
      </w:r>
      <w:proofErr w:type="spellStart"/>
      <w:r w:rsidRPr="009D302B">
        <w:rPr>
          <w:i/>
        </w:rPr>
        <w:t>Baccharis</w:t>
      </w:r>
      <w:proofErr w:type="spellEnd"/>
      <w:r>
        <w:t xml:space="preserve"> and are dominated by varying mixtures of </w:t>
      </w:r>
      <w:r w:rsidRPr="009D302B">
        <w:rPr>
          <w:i/>
        </w:rPr>
        <w:t xml:space="preserve">Frangula </w:t>
      </w:r>
      <w:proofErr w:type="spellStart"/>
      <w:r w:rsidRPr="009D302B">
        <w:rPr>
          <w:i/>
        </w:rPr>
        <w:t>californica</w:t>
      </w:r>
      <w:proofErr w:type="spellEnd"/>
      <w:r>
        <w:t xml:space="preserve">, </w:t>
      </w:r>
      <w:proofErr w:type="spellStart"/>
      <w:r w:rsidRPr="009D302B">
        <w:rPr>
          <w:i/>
        </w:rPr>
        <w:t>Toxicodendron</w:t>
      </w:r>
      <w:proofErr w:type="spellEnd"/>
      <w:r>
        <w:t xml:space="preserve">, </w:t>
      </w:r>
      <w:r w:rsidRPr="009D302B">
        <w:rPr>
          <w:i/>
        </w:rPr>
        <w:t xml:space="preserve">Corylus </w:t>
      </w:r>
      <w:proofErr w:type="spellStart"/>
      <w:r w:rsidRPr="009D302B">
        <w:rPr>
          <w:i/>
        </w:rPr>
        <w:t>cornuta</w:t>
      </w:r>
      <w:proofErr w:type="spellEnd"/>
      <w:r>
        <w:t xml:space="preserve">, </w:t>
      </w:r>
      <w:proofErr w:type="spellStart"/>
      <w:r w:rsidRPr="009D302B">
        <w:rPr>
          <w:i/>
        </w:rPr>
        <w:t>Holodiscus</w:t>
      </w:r>
      <w:proofErr w:type="spellEnd"/>
      <w:r w:rsidRPr="009D302B">
        <w:rPr>
          <w:i/>
        </w:rPr>
        <w:t xml:space="preserve"> discolor</w:t>
      </w:r>
      <w:r>
        <w:t xml:space="preserve"> and may have emergent trees such as </w:t>
      </w:r>
      <w:proofErr w:type="spellStart"/>
      <w:r w:rsidRPr="009D302B">
        <w:rPr>
          <w:i/>
        </w:rPr>
        <w:t>Pseudotsuga</w:t>
      </w:r>
      <w:proofErr w:type="spellEnd"/>
      <w:r w:rsidRPr="009D302B">
        <w:rPr>
          <w:i/>
        </w:rPr>
        <w:t xml:space="preserve"> </w:t>
      </w:r>
      <w:proofErr w:type="spellStart"/>
      <w:r w:rsidRPr="009D302B">
        <w:rPr>
          <w:i/>
        </w:rPr>
        <w:t>menziesii</w:t>
      </w:r>
      <w:proofErr w:type="spellEnd"/>
      <w:r>
        <w:t xml:space="preserve">, </w:t>
      </w:r>
      <w:proofErr w:type="spellStart"/>
      <w:r w:rsidRPr="009D302B">
        <w:rPr>
          <w:i/>
        </w:rPr>
        <w:t>Picea</w:t>
      </w:r>
      <w:proofErr w:type="spellEnd"/>
      <w:r w:rsidRPr="009D302B">
        <w:rPr>
          <w:i/>
        </w:rPr>
        <w:t xml:space="preserve"> </w:t>
      </w:r>
      <w:proofErr w:type="spellStart"/>
      <w:r w:rsidRPr="009D302B">
        <w:rPr>
          <w:i/>
        </w:rPr>
        <w:lastRenderedPageBreak/>
        <w:t>stichensis</w:t>
      </w:r>
      <w:proofErr w:type="spellEnd"/>
      <w:r>
        <w:t xml:space="preserve">, or farther inland and southward, </w:t>
      </w:r>
      <w:r w:rsidRPr="009D302B">
        <w:rPr>
          <w:i/>
        </w:rPr>
        <w:t xml:space="preserve">Quercus </w:t>
      </w:r>
      <w:proofErr w:type="spellStart"/>
      <w:r w:rsidRPr="009D302B">
        <w:rPr>
          <w:i/>
        </w:rPr>
        <w:t>agrifolia</w:t>
      </w:r>
      <w:proofErr w:type="spellEnd"/>
      <w:r>
        <w:t xml:space="preserve"> and </w:t>
      </w:r>
      <w:proofErr w:type="spellStart"/>
      <w:r w:rsidRPr="009D302B">
        <w:rPr>
          <w:i/>
        </w:rPr>
        <w:t>Umbellularia</w:t>
      </w:r>
      <w:proofErr w:type="spellEnd"/>
      <w:r w:rsidRPr="009D302B">
        <w:rPr>
          <w:i/>
        </w:rPr>
        <w:t xml:space="preserve"> </w:t>
      </w:r>
      <w:proofErr w:type="spellStart"/>
      <w:r w:rsidRPr="009D302B">
        <w:rPr>
          <w:i/>
        </w:rPr>
        <w:t>californica</w:t>
      </w:r>
      <w:proofErr w:type="spellEnd"/>
      <w:r>
        <w:t xml:space="preserve">.  </w:t>
      </w:r>
      <w:r w:rsidR="00D7406E">
        <w:t xml:space="preserve">These trees are grown through a closed canopy (60-100%) of </w:t>
      </w:r>
      <w:proofErr w:type="spellStart"/>
      <w:r w:rsidRPr="009D302B" w:rsidR="00D7406E">
        <w:rPr>
          <w:i/>
        </w:rPr>
        <w:t>Baccharis</w:t>
      </w:r>
      <w:proofErr w:type="spellEnd"/>
      <w:r w:rsidR="00D7406E">
        <w:t>.</w:t>
      </w:r>
    </w:p>
    <w:p w:rsidR="000311B4" w:rsidP="000311B4" w:rsidRDefault="000311B4" w14:paraId="370BB50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5</w:t>
            </w:r>
          </w:p>
        </w:tc>
      </w:tr>
      <w:tr>
        <w:tc>
          <w:p>
            <w:pPr>
              <w:jc w:val="center"/>
            </w:pPr>
            <w:r>
              <w:rPr>
                <w:sz w:val="20"/>
              </w:rPr>
              <w:t>Mid1:CLS</w:t>
            </w:r>
          </w:p>
        </w:tc>
        <w:tc>
          <w:p>
            <w:pPr>
              <w:jc w:val="center"/>
            </w:pPr>
            <w:r>
              <w:rPr>
                <w:sz w:val="20"/>
              </w:rPr>
              <w:t>6</w:t>
            </w:r>
          </w:p>
        </w:tc>
        <w:tc>
          <w:p>
            <w:pPr>
              <w:jc w:val="center"/>
            </w:pPr>
            <w:r>
              <w:rPr>
                <w:sz w:val="20"/>
              </w:rPr>
              <w:t>Mid1:CLS</w:t>
            </w:r>
          </w:p>
        </w:tc>
        <w:tc>
          <w:p>
            <w:pPr>
              <w:jc w:val="center"/>
            </w:pPr>
            <w:r>
              <w:rPr>
                <w:sz w:val="20"/>
              </w:rPr>
              <w:t>999</w:t>
            </w:r>
          </w:p>
        </w:tc>
      </w:tr>
      <w:tr>
        <w:tc>
          <w:p>
            <w:pPr>
              <w:jc w:val="center"/>
            </w:pPr>
            <w:r>
              <w:rPr>
                <w:sz w:val="20"/>
              </w:rPr>
              <w:t>Late1:CLS</w:t>
            </w:r>
          </w:p>
        </w:tc>
        <w:tc>
          <w:p>
            <w:pPr>
              <w:jc w:val="center"/>
            </w:pPr>
            <w:r>
              <w:rPr>
                <w:sz w:val="20"/>
              </w:rPr>
              <w:t>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0.0118</w:t>
            </w:r>
          </w:p>
        </w:tc>
        <w:tc>
          <w:p>
            <w:pPr>
              <w:jc w:val="center"/>
            </w:pPr>
            <w:r>
              <w:rPr>
                <w:sz w:val="20"/>
              </w:rPr>
              <w:t>85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Native Grazing</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0.009</w:t>
            </w:r>
          </w:p>
        </w:tc>
        <w:tc>
          <w:p>
            <w:pPr>
              <w:jc w:val="center"/>
            </w:pPr>
            <w:r>
              <w:rPr>
                <w:sz w:val="20"/>
              </w:rPr>
              <w:t>111</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0.009</w:t>
            </w:r>
          </w:p>
        </w:tc>
        <w:tc>
          <w:p>
            <w:pPr>
              <w:jc w:val="center"/>
            </w:pPr>
            <w:r>
              <w:rPr>
                <w:sz w:val="20"/>
              </w:rPr>
              <w:t>111</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311B4" w:rsidP="000311B4" w:rsidRDefault="000311B4" w14:paraId="53720EDA" w14:textId="773AD280">
      <w:r>
        <w:t xml:space="preserve">Bartolome, J.W., S.E. </w:t>
      </w:r>
      <w:proofErr w:type="spellStart"/>
      <w:r>
        <w:t>Klukkert</w:t>
      </w:r>
      <w:proofErr w:type="spellEnd"/>
      <w:r>
        <w:t xml:space="preserve"> and W.J. Barry. 1986. Opal </w:t>
      </w:r>
      <w:proofErr w:type="spellStart"/>
      <w:r>
        <w:t>phytoliths</w:t>
      </w:r>
      <w:proofErr w:type="spellEnd"/>
      <w:r>
        <w:t xml:space="preserve"> as evidence for displacement of native Californian grassland. </w:t>
      </w:r>
      <w:proofErr w:type="spellStart"/>
      <w:r>
        <w:t>Madroño</w:t>
      </w:r>
      <w:proofErr w:type="spellEnd"/>
      <w:r>
        <w:t xml:space="preserve"> 33: 217-222.</w:t>
      </w:r>
    </w:p>
    <w:p w:rsidR="000311B4" w:rsidP="000311B4" w:rsidRDefault="000311B4" w14:paraId="59B0A260" w14:textId="77777777"/>
    <w:p w:rsidR="000311B4" w:rsidP="000311B4" w:rsidRDefault="000311B4" w14:paraId="68522D44" w14:textId="26AA7063">
      <w:r>
        <w:t xml:space="preserve">Elliot, H.W.I., and J.D. </w:t>
      </w:r>
      <w:proofErr w:type="spellStart"/>
      <w:r>
        <w:t>Wehausen</w:t>
      </w:r>
      <w:proofErr w:type="spellEnd"/>
      <w:r>
        <w:t xml:space="preserve">. 1974. Vegetational succession on coastal rangeland of Point Reyes peninsula. </w:t>
      </w:r>
      <w:proofErr w:type="spellStart"/>
      <w:r>
        <w:t>Madroño</w:t>
      </w:r>
      <w:proofErr w:type="spellEnd"/>
      <w:r>
        <w:t xml:space="preserve"> 22: 231-238.</w:t>
      </w:r>
    </w:p>
    <w:p w:rsidR="000311B4" w:rsidP="000311B4" w:rsidRDefault="000311B4" w14:paraId="339F753A" w14:textId="77777777"/>
    <w:p w:rsidR="000311B4" w:rsidP="000311B4" w:rsidRDefault="000311B4" w14:paraId="0760FEA7" w14:textId="77777777">
      <w:r>
        <w:t>Ford, L.D. 1991. Post-fire dynamics of northern coastal scrub, Monterey County, California. PhD dissertation. University of California, Berkeley. 142 pp.</w:t>
      </w:r>
    </w:p>
    <w:p w:rsidR="000311B4" w:rsidP="000311B4" w:rsidRDefault="000311B4" w14:paraId="2F15F235" w14:textId="77777777"/>
    <w:p w:rsidR="000311B4" w:rsidP="000311B4" w:rsidRDefault="000311B4" w14:paraId="77F9B52A" w14:textId="38D3E3B1">
      <w:r>
        <w:t>Ford, L. and G. Hayes.  2006. Northern Coastal Scrub and Coastal Prairie. In press. In: M.G. Barbour, T. Keeler-Wolf and A. Schoenherr, eds. Terrestrial Vegetation of California, Third edition.  University of California Press, Berkeley and Los Angeles.</w:t>
      </w:r>
    </w:p>
    <w:p w:rsidR="000311B4" w:rsidP="000311B4" w:rsidRDefault="000311B4" w14:paraId="41A80B43" w14:textId="77777777"/>
    <w:p w:rsidR="000311B4" w:rsidP="000311B4" w:rsidRDefault="000311B4" w14:paraId="66C4DEAE" w14:textId="77777777">
      <w:r>
        <w:t xml:space="preserve">Hatch, D.A., J.W. Bartolome, J.S. </w:t>
      </w:r>
      <w:proofErr w:type="spellStart"/>
      <w:r>
        <w:t>Fehmi</w:t>
      </w:r>
      <w:proofErr w:type="spellEnd"/>
      <w:r>
        <w:t xml:space="preserve"> and D.S. Hillyard. 1999. Effects of burning and grazing on a coastal California grassland. Restoration Ecology 7: 376-381.</w:t>
      </w:r>
    </w:p>
    <w:p w:rsidR="000311B4" w:rsidP="000311B4" w:rsidRDefault="000311B4" w14:paraId="299FB525" w14:textId="77777777"/>
    <w:p w:rsidR="000311B4" w:rsidP="000311B4" w:rsidRDefault="000311B4" w14:paraId="6EF5108C" w14:textId="25ADC597">
      <w:r>
        <w:t xml:space="preserve">Hayes, G. and K.D. </w:t>
      </w:r>
      <w:proofErr w:type="spellStart"/>
      <w:r>
        <w:t>Holl</w:t>
      </w:r>
      <w:proofErr w:type="spellEnd"/>
      <w:r>
        <w:t xml:space="preserve">. 2003. Cattle Grazing Impacts on Annual Forbs and Vegetation Composition of </w:t>
      </w:r>
      <w:r w:rsidR="00277C0A">
        <w:t>Mesic Grasslands in California.</w:t>
      </w:r>
      <w:r>
        <w:t xml:space="preserve"> Conservation Biology</w:t>
      </w:r>
      <w:r w:rsidR="00277C0A">
        <w:t xml:space="preserve"> 17(6): 1694-1702</w:t>
      </w:r>
      <w:r>
        <w:t>.</w:t>
      </w:r>
      <w:r w:rsidR="00277C0A">
        <w:t xml:space="preserve"> </w:t>
      </w:r>
    </w:p>
    <w:p w:rsidR="000311B4" w:rsidP="000311B4" w:rsidRDefault="000311B4" w14:paraId="4A88CF55" w14:textId="77777777"/>
    <w:p w:rsidR="000311B4" w:rsidP="000311B4" w:rsidRDefault="000311B4" w14:paraId="7D86CF1C" w14:textId="3C0FC0AE">
      <w:proofErr w:type="spellStart"/>
      <w:r>
        <w:t>Huenneke</w:t>
      </w:r>
      <w:proofErr w:type="spellEnd"/>
      <w:r>
        <w:t xml:space="preserve">, L.F. and H.A. Mooney. 1989. The California annual grassland: an overview. 213-218. In:  L.F.  </w:t>
      </w:r>
      <w:proofErr w:type="spellStart"/>
      <w:r>
        <w:t>Huenneke</w:t>
      </w:r>
      <w:proofErr w:type="spellEnd"/>
      <w:r>
        <w:t xml:space="preserve"> and H.A. Mooney, eds. Grassland Structure and Function: California Annual Grassland. Kluwer Academic Publishers, Dordrecht, The Netherlands.</w:t>
      </w:r>
    </w:p>
    <w:p w:rsidR="000311B4" w:rsidP="000311B4" w:rsidRDefault="000311B4" w14:paraId="37C46034" w14:textId="77777777"/>
    <w:p w:rsidR="000311B4" w:rsidP="000311B4" w:rsidRDefault="000311B4" w14:paraId="03AB8E79" w14:textId="77777777">
      <w:r>
        <w:t xml:space="preserve">McBride, J. R. 1974. Plant succession in the Berkeley Hills, California. </w:t>
      </w:r>
      <w:proofErr w:type="spellStart"/>
      <w:r>
        <w:t>Madroño</w:t>
      </w:r>
      <w:proofErr w:type="spellEnd"/>
      <w:r>
        <w:t xml:space="preserve"> 22: 317-329.</w:t>
      </w:r>
    </w:p>
    <w:p w:rsidR="000311B4" w:rsidP="000311B4" w:rsidRDefault="000311B4" w14:paraId="67857ACA" w14:textId="77777777"/>
    <w:p w:rsidR="000311B4" w:rsidP="000311B4" w:rsidRDefault="000311B4" w14:paraId="06C4987D" w14:textId="77777777">
      <w:r>
        <w:t>NatureServe. 2007. International Ecological Classification Standard: Terrestrial Ecological Classifications. NatureServe Central Databases. Arlington, VA. Data current as of 10 February 2007.</w:t>
      </w:r>
    </w:p>
    <w:p w:rsidR="000311B4" w:rsidP="000311B4" w:rsidRDefault="000311B4" w14:paraId="3F1AA59D" w14:textId="77777777"/>
    <w:p w:rsidR="000311B4" w:rsidP="000311B4" w:rsidRDefault="000311B4" w14:paraId="7C504655" w14:textId="77777777">
      <w:r>
        <w:t xml:space="preserve">Stromberg, M.R., P. </w:t>
      </w:r>
      <w:proofErr w:type="spellStart"/>
      <w:r>
        <w:t>Kephart</w:t>
      </w:r>
      <w:proofErr w:type="spellEnd"/>
      <w:r>
        <w:t xml:space="preserve"> and V. </w:t>
      </w:r>
      <w:proofErr w:type="spellStart"/>
      <w:r>
        <w:t>Yadon</w:t>
      </w:r>
      <w:proofErr w:type="spellEnd"/>
      <w:r>
        <w:t xml:space="preserve">. 2002. Composition, </w:t>
      </w:r>
      <w:proofErr w:type="spellStart"/>
      <w:r>
        <w:t>invasability</w:t>
      </w:r>
      <w:proofErr w:type="spellEnd"/>
      <w:r>
        <w:t xml:space="preserve">, and diversity in coastal California grasslands. </w:t>
      </w:r>
      <w:proofErr w:type="spellStart"/>
      <w:r>
        <w:t>Madroño</w:t>
      </w:r>
      <w:proofErr w:type="spellEnd"/>
      <w:r>
        <w:t xml:space="preserve"> 48: 236-252.</w:t>
      </w:r>
    </w:p>
    <w:p w:rsidRPr="00A43E41" w:rsidR="004D5F12" w:rsidP="000311B4" w:rsidRDefault="004D5F12" w14:paraId="2EA723F7"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90782" w14:textId="77777777" w:rsidR="0036353B" w:rsidRDefault="0036353B">
      <w:r>
        <w:separator/>
      </w:r>
    </w:p>
  </w:endnote>
  <w:endnote w:type="continuationSeparator" w:id="0">
    <w:p w14:paraId="10CA67C1" w14:textId="77777777" w:rsidR="0036353B" w:rsidRDefault="0036353B">
      <w:r>
        <w:continuationSeparator/>
      </w:r>
    </w:p>
  </w:endnote>
  <w:endnote w:type="continuationNotice" w:id="1">
    <w:p w14:paraId="1BA1709B" w14:textId="77777777" w:rsidR="0036353B" w:rsidRDefault="003635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401C9" w14:textId="77777777" w:rsidR="000311B4" w:rsidRDefault="000311B4" w:rsidP="000311B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C4217" w14:textId="77777777" w:rsidR="0036353B" w:rsidRDefault="0036353B">
      <w:r>
        <w:separator/>
      </w:r>
    </w:p>
  </w:footnote>
  <w:footnote w:type="continuationSeparator" w:id="0">
    <w:p w14:paraId="58194395" w14:textId="77777777" w:rsidR="0036353B" w:rsidRDefault="0036353B">
      <w:r>
        <w:continuationSeparator/>
      </w:r>
    </w:p>
  </w:footnote>
  <w:footnote w:type="continuationNotice" w:id="1">
    <w:p w14:paraId="0002239D" w14:textId="77777777" w:rsidR="0036353B" w:rsidRDefault="003635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D95C1" w14:textId="77777777" w:rsidR="00A43E41" w:rsidRDefault="00A43E41" w:rsidP="000311B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1B4"/>
    <w:rsid w:val="00006AF9"/>
    <w:rsid w:val="0002152F"/>
    <w:rsid w:val="000245AB"/>
    <w:rsid w:val="000311B4"/>
    <w:rsid w:val="00031661"/>
    <w:rsid w:val="00060925"/>
    <w:rsid w:val="00062E6C"/>
    <w:rsid w:val="000D2569"/>
    <w:rsid w:val="00190A7C"/>
    <w:rsid w:val="001A0625"/>
    <w:rsid w:val="001A09C3"/>
    <w:rsid w:val="001C2B3F"/>
    <w:rsid w:val="0025768B"/>
    <w:rsid w:val="00277C0A"/>
    <w:rsid w:val="00285F40"/>
    <w:rsid w:val="002A563D"/>
    <w:rsid w:val="00300328"/>
    <w:rsid w:val="00301476"/>
    <w:rsid w:val="00313322"/>
    <w:rsid w:val="003301EC"/>
    <w:rsid w:val="0036353B"/>
    <w:rsid w:val="00367591"/>
    <w:rsid w:val="003706C4"/>
    <w:rsid w:val="0037120A"/>
    <w:rsid w:val="003A7A80"/>
    <w:rsid w:val="003C4AA1"/>
    <w:rsid w:val="003C6CFB"/>
    <w:rsid w:val="003F322E"/>
    <w:rsid w:val="00400D76"/>
    <w:rsid w:val="004016D3"/>
    <w:rsid w:val="00413292"/>
    <w:rsid w:val="0042547E"/>
    <w:rsid w:val="0043272C"/>
    <w:rsid w:val="004B3810"/>
    <w:rsid w:val="004B661D"/>
    <w:rsid w:val="004D5F12"/>
    <w:rsid w:val="00503E44"/>
    <w:rsid w:val="00567D7B"/>
    <w:rsid w:val="00572597"/>
    <w:rsid w:val="005A033C"/>
    <w:rsid w:val="005B1DDE"/>
    <w:rsid w:val="005C2928"/>
    <w:rsid w:val="005C475F"/>
    <w:rsid w:val="00612DDF"/>
    <w:rsid w:val="00621C0C"/>
    <w:rsid w:val="00626A79"/>
    <w:rsid w:val="00683368"/>
    <w:rsid w:val="00691641"/>
    <w:rsid w:val="006A51EC"/>
    <w:rsid w:val="006D2137"/>
    <w:rsid w:val="006E59C5"/>
    <w:rsid w:val="00751DBE"/>
    <w:rsid w:val="00760203"/>
    <w:rsid w:val="007742B4"/>
    <w:rsid w:val="007B2B17"/>
    <w:rsid w:val="007E4B31"/>
    <w:rsid w:val="007E7B68"/>
    <w:rsid w:val="007F33B2"/>
    <w:rsid w:val="0083523E"/>
    <w:rsid w:val="00857297"/>
    <w:rsid w:val="008610DF"/>
    <w:rsid w:val="008658E9"/>
    <w:rsid w:val="008E273F"/>
    <w:rsid w:val="008F1823"/>
    <w:rsid w:val="00901410"/>
    <w:rsid w:val="00901CA2"/>
    <w:rsid w:val="009275B8"/>
    <w:rsid w:val="009317C4"/>
    <w:rsid w:val="00945DBA"/>
    <w:rsid w:val="00956116"/>
    <w:rsid w:val="00964894"/>
    <w:rsid w:val="00967C07"/>
    <w:rsid w:val="00977CB9"/>
    <w:rsid w:val="009B1FAA"/>
    <w:rsid w:val="009D302B"/>
    <w:rsid w:val="009D6227"/>
    <w:rsid w:val="009E0DB5"/>
    <w:rsid w:val="009F25DF"/>
    <w:rsid w:val="00A43E41"/>
    <w:rsid w:val="00A44540"/>
    <w:rsid w:val="00A44EF7"/>
    <w:rsid w:val="00A50DAD"/>
    <w:rsid w:val="00A9365B"/>
    <w:rsid w:val="00B17612"/>
    <w:rsid w:val="00B55CB2"/>
    <w:rsid w:val="00B650FF"/>
    <w:rsid w:val="00B746D4"/>
    <w:rsid w:val="00B92A33"/>
    <w:rsid w:val="00C0481C"/>
    <w:rsid w:val="00C21B4A"/>
    <w:rsid w:val="00C52E14"/>
    <w:rsid w:val="00C812D2"/>
    <w:rsid w:val="00D04D5D"/>
    <w:rsid w:val="00D111B5"/>
    <w:rsid w:val="00D12502"/>
    <w:rsid w:val="00D37B60"/>
    <w:rsid w:val="00D61AC5"/>
    <w:rsid w:val="00D7406E"/>
    <w:rsid w:val="00D81349"/>
    <w:rsid w:val="00D90718"/>
    <w:rsid w:val="00D96CB5"/>
    <w:rsid w:val="00D96D94"/>
    <w:rsid w:val="00DA2790"/>
    <w:rsid w:val="00DE3A47"/>
    <w:rsid w:val="00DE5B29"/>
    <w:rsid w:val="00E01EC8"/>
    <w:rsid w:val="00E61F9B"/>
    <w:rsid w:val="00EC4A14"/>
    <w:rsid w:val="00ED3436"/>
    <w:rsid w:val="00EF6C66"/>
    <w:rsid w:val="00F12753"/>
    <w:rsid w:val="00F55FA9"/>
    <w:rsid w:val="00F86C13"/>
    <w:rsid w:val="00F873A7"/>
    <w:rsid w:val="00F948F2"/>
    <w:rsid w:val="00FA28B7"/>
    <w:rsid w:val="00FC5F4D"/>
    <w:rsid w:val="00FC671A"/>
    <w:rsid w:val="00FD28E4"/>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7BB99"/>
  <w15:docId w15:val="{D8CF2101-A313-4076-A353-4EB11F9C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A50DAD"/>
    <w:rPr>
      <w:sz w:val="16"/>
      <w:szCs w:val="16"/>
    </w:rPr>
  </w:style>
  <w:style w:type="paragraph" w:styleId="CommentText">
    <w:name w:val="annotation text"/>
    <w:basedOn w:val="Normal"/>
    <w:link w:val="CommentTextChar"/>
    <w:uiPriority w:val="99"/>
    <w:semiHidden/>
    <w:unhideWhenUsed/>
    <w:rsid w:val="00A50DAD"/>
    <w:rPr>
      <w:sz w:val="20"/>
      <w:szCs w:val="20"/>
    </w:rPr>
  </w:style>
  <w:style w:type="character" w:customStyle="1" w:styleId="CommentTextChar">
    <w:name w:val="Comment Text Char"/>
    <w:basedOn w:val="DefaultParagraphFont"/>
    <w:link w:val="CommentText"/>
    <w:uiPriority w:val="99"/>
    <w:semiHidden/>
    <w:rsid w:val="00A50DAD"/>
  </w:style>
  <w:style w:type="paragraph" w:styleId="CommentSubject">
    <w:name w:val="annotation subject"/>
    <w:basedOn w:val="CommentText"/>
    <w:next w:val="CommentText"/>
    <w:link w:val="CommentSubjectChar"/>
    <w:uiPriority w:val="99"/>
    <w:semiHidden/>
    <w:unhideWhenUsed/>
    <w:rsid w:val="00A50DAD"/>
    <w:rPr>
      <w:b/>
      <w:bCs/>
    </w:rPr>
  </w:style>
  <w:style w:type="character" w:customStyle="1" w:styleId="CommentSubjectChar">
    <w:name w:val="Comment Subject Char"/>
    <w:basedOn w:val="CommentTextChar"/>
    <w:link w:val="CommentSubject"/>
    <w:uiPriority w:val="99"/>
    <w:semiHidden/>
    <w:rsid w:val="00A50DAD"/>
    <w:rPr>
      <w:b/>
      <w:bCs/>
    </w:rPr>
  </w:style>
  <w:style w:type="paragraph" w:styleId="BalloonText">
    <w:name w:val="Balloon Text"/>
    <w:basedOn w:val="Normal"/>
    <w:link w:val="BalloonTextChar"/>
    <w:uiPriority w:val="99"/>
    <w:semiHidden/>
    <w:unhideWhenUsed/>
    <w:rsid w:val="00A50DAD"/>
    <w:rPr>
      <w:rFonts w:ascii="Tahoma" w:hAnsi="Tahoma" w:cs="Tahoma"/>
      <w:sz w:val="16"/>
      <w:szCs w:val="16"/>
    </w:rPr>
  </w:style>
  <w:style w:type="character" w:customStyle="1" w:styleId="BalloonTextChar">
    <w:name w:val="Balloon Text Char"/>
    <w:basedOn w:val="DefaultParagraphFont"/>
    <w:link w:val="BalloonText"/>
    <w:uiPriority w:val="99"/>
    <w:semiHidden/>
    <w:rsid w:val="00A50DAD"/>
    <w:rPr>
      <w:rFonts w:ascii="Tahoma" w:hAnsi="Tahoma" w:cs="Tahoma"/>
      <w:sz w:val="16"/>
      <w:szCs w:val="16"/>
    </w:rPr>
  </w:style>
  <w:style w:type="paragraph" w:styleId="ListParagraph">
    <w:name w:val="List Paragraph"/>
    <w:basedOn w:val="Normal"/>
    <w:uiPriority w:val="34"/>
    <w:qFormat/>
    <w:rsid w:val="00612DDF"/>
    <w:pPr>
      <w:ind w:left="720"/>
    </w:pPr>
    <w:rPr>
      <w:rFonts w:ascii="Calibri" w:eastAsiaTheme="minorHAnsi" w:hAnsi="Calibri"/>
      <w:sz w:val="22"/>
      <w:szCs w:val="22"/>
    </w:rPr>
  </w:style>
  <w:style w:type="character" w:styleId="Hyperlink">
    <w:name w:val="Hyperlink"/>
    <w:basedOn w:val="DefaultParagraphFont"/>
    <w:rsid w:val="00612D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001533">
      <w:bodyDiv w:val="1"/>
      <w:marLeft w:val="0"/>
      <w:marRight w:val="0"/>
      <w:marTop w:val="0"/>
      <w:marBottom w:val="0"/>
      <w:divBdr>
        <w:top w:val="none" w:sz="0" w:space="0" w:color="auto"/>
        <w:left w:val="none" w:sz="0" w:space="0" w:color="auto"/>
        <w:bottom w:val="none" w:sz="0" w:space="0" w:color="auto"/>
        <w:right w:val="none" w:sz="0" w:space="0" w:color="auto"/>
      </w:divBdr>
    </w:div>
    <w:div w:id="16353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EA59A-61DD-4490-AE7C-4CE596E97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0</TotalTime>
  <Pages>5</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2014-08-19T01:08:00Z</cp:lastPrinted>
  <dcterms:created xsi:type="dcterms:W3CDTF">2017-11-09T22:46:00Z</dcterms:created>
  <dcterms:modified xsi:type="dcterms:W3CDTF">2018-06-14T19:56:00Z</dcterms:modified>
</cp:coreProperties>
</file>