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023" w:rsidP="00D10023" w:rsidRDefault="00D10023">
      <w:pPr>
        <w:pStyle w:val="BpSTitle"/>
      </w:pPr>
      <w:r>
        <w:t>11390</w:t>
      </w:r>
    </w:p>
    <w:p w:rsidR="00D10023" w:rsidP="00D10023" w:rsidRDefault="00D10023">
      <w:pPr>
        <w:pStyle w:val="BpSTitle"/>
      </w:pPr>
      <w:r>
        <w:t>Northern Rocky Mountain Lower Montane-Foothill-Valley Grassland</w:t>
      </w:r>
    </w:p>
    <w:p w:rsidR="00D10023" w:rsidP="00D10023" w:rsidRDefault="00D10023">
      <w:r>
        <w:t xmlns:w="http://schemas.openxmlformats.org/wordprocessingml/2006/main">BpS Model/Description Version: Aug. 2020</w:t>
      </w:r>
      <w:r>
        <w:tab/>
      </w:r>
      <w:r>
        <w:tab/>
      </w:r>
      <w:r>
        <w:tab/>
      </w:r>
      <w:r>
        <w:tab/>
      </w:r>
      <w:r>
        <w:tab/>
      </w:r>
      <w:r>
        <w:tab/>
      </w:r>
      <w:r>
        <w:tab/>
      </w:r>
    </w:p>
    <w:p w:rsidR="00D10023" w:rsidP="00D10023" w:rsidRDefault="00D10023"/>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440"/>
        <w:gridCol w:w="1884"/>
        <w:gridCol w:w="1392"/>
        <w:gridCol w:w="852"/>
      </w:tblGrid>
      <w:tr w:rsidRPr="00D10023" w:rsidR="00D10023" w:rsidTr="00D10023">
        <w:tc>
          <w:tcPr>
            <w:tcW w:w="1440" w:type="dxa"/>
            <w:tcBorders>
              <w:top w:val="single" w:color="auto" w:sz="2" w:space="0"/>
              <w:left w:val="single" w:color="auto" w:sz="12" w:space="0"/>
              <w:bottom w:val="single" w:color="000000" w:sz="12" w:space="0"/>
            </w:tcBorders>
            <w:shd w:val="clear" w:color="auto" w:fill="auto"/>
          </w:tcPr>
          <w:p w:rsidRPr="00D10023" w:rsidR="00D10023" w:rsidP="007C17BC" w:rsidRDefault="00D10023">
            <w:pPr>
              <w:rPr>
                <w:b/>
                <w:bCs/>
              </w:rPr>
            </w:pPr>
            <w:r w:rsidRPr="00D10023">
              <w:rPr>
                <w:b/>
                <w:bCs/>
              </w:rPr>
              <w:t>Modelers</w:t>
            </w:r>
          </w:p>
        </w:tc>
        <w:tc>
          <w:tcPr>
            <w:tcW w:w="1884" w:type="dxa"/>
            <w:tcBorders>
              <w:top w:val="single" w:color="auto" w:sz="2" w:space="0"/>
              <w:bottom w:val="single" w:color="000000" w:sz="12" w:space="0"/>
              <w:right w:val="single" w:color="000000" w:sz="12" w:space="0"/>
            </w:tcBorders>
            <w:shd w:val="clear" w:color="auto" w:fill="auto"/>
          </w:tcPr>
          <w:p w:rsidRPr="00D10023" w:rsidR="00D10023" w:rsidP="007C17BC" w:rsidRDefault="00D10023">
            <w:pPr>
              <w:rPr>
                <w:b/>
                <w:bCs/>
              </w:rPr>
            </w:pPr>
          </w:p>
        </w:tc>
        <w:tc>
          <w:tcPr>
            <w:tcW w:w="1392" w:type="dxa"/>
            <w:tcBorders>
              <w:top w:val="single" w:color="auto" w:sz="2" w:space="0"/>
              <w:left w:val="single" w:color="000000" w:sz="12" w:space="0"/>
              <w:bottom w:val="single" w:color="000000" w:sz="12" w:space="0"/>
            </w:tcBorders>
            <w:shd w:val="clear" w:color="auto" w:fill="auto"/>
          </w:tcPr>
          <w:p w:rsidRPr="00D10023" w:rsidR="00D10023" w:rsidP="007C17BC" w:rsidRDefault="00D10023">
            <w:pPr>
              <w:rPr>
                <w:b/>
                <w:bCs/>
              </w:rPr>
            </w:pPr>
            <w:r w:rsidRPr="00D10023">
              <w:rPr>
                <w:b/>
                <w:bCs/>
              </w:rPr>
              <w:t>Reviewers</w:t>
            </w:r>
          </w:p>
        </w:tc>
        <w:tc>
          <w:tcPr>
            <w:tcW w:w="852" w:type="dxa"/>
            <w:tcBorders>
              <w:top w:val="single" w:color="auto" w:sz="2" w:space="0"/>
              <w:bottom w:val="single" w:color="000000" w:sz="12" w:space="0"/>
            </w:tcBorders>
            <w:shd w:val="clear" w:color="auto" w:fill="auto"/>
          </w:tcPr>
          <w:p w:rsidRPr="00D10023" w:rsidR="00D10023" w:rsidP="007C17BC" w:rsidRDefault="00D10023">
            <w:pPr>
              <w:rPr>
                <w:b/>
                <w:bCs/>
              </w:rPr>
            </w:pPr>
          </w:p>
        </w:tc>
      </w:tr>
      <w:tr w:rsidRPr="00D10023" w:rsidR="00D10023" w:rsidTr="00D10023">
        <w:tc>
          <w:tcPr>
            <w:tcW w:w="1440" w:type="dxa"/>
            <w:tcBorders>
              <w:top w:val="single" w:color="000000" w:sz="12" w:space="0"/>
              <w:left w:val="single" w:color="auto" w:sz="12" w:space="0"/>
            </w:tcBorders>
            <w:shd w:val="clear" w:color="auto" w:fill="auto"/>
          </w:tcPr>
          <w:p w:rsidRPr="00D10023" w:rsidR="00D10023" w:rsidP="007C17BC" w:rsidRDefault="00D10023">
            <w:pPr>
              <w:rPr>
                <w:bCs/>
              </w:rPr>
            </w:pPr>
            <w:r w:rsidRPr="00D10023">
              <w:rPr>
                <w:bCs/>
              </w:rPr>
              <w:t>Alan Sands</w:t>
            </w:r>
          </w:p>
        </w:tc>
        <w:tc>
          <w:tcPr>
            <w:tcW w:w="1884" w:type="dxa"/>
            <w:tcBorders>
              <w:top w:val="single" w:color="000000" w:sz="12" w:space="0"/>
              <w:right w:val="single" w:color="000000" w:sz="12" w:space="0"/>
            </w:tcBorders>
            <w:shd w:val="clear" w:color="auto" w:fill="auto"/>
          </w:tcPr>
          <w:p w:rsidRPr="00D10023" w:rsidR="00D10023" w:rsidP="007C17BC" w:rsidRDefault="00D10023">
            <w:r w:rsidRPr="00D10023">
              <w:t>asands@tnc.org</w:t>
            </w:r>
          </w:p>
        </w:tc>
        <w:tc>
          <w:tcPr>
            <w:tcW w:w="1392" w:type="dxa"/>
            <w:tcBorders>
              <w:top w:val="single" w:color="000000" w:sz="12" w:space="0"/>
              <w:left w:val="single" w:color="000000" w:sz="12" w:space="0"/>
            </w:tcBorders>
            <w:shd w:val="clear" w:color="auto" w:fill="auto"/>
          </w:tcPr>
          <w:p w:rsidRPr="00D10023" w:rsidR="00D10023" w:rsidP="007C17BC" w:rsidRDefault="00D10023"/>
        </w:tc>
        <w:tc>
          <w:tcPr>
            <w:tcW w:w="852" w:type="dxa"/>
            <w:tcBorders>
              <w:top w:val="single" w:color="000000" w:sz="12" w:space="0"/>
            </w:tcBorders>
            <w:shd w:val="clear" w:color="auto" w:fill="auto"/>
          </w:tcPr>
          <w:p w:rsidRPr="00D10023" w:rsidR="00D10023" w:rsidP="007C17BC" w:rsidRDefault="00D10023"/>
        </w:tc>
      </w:tr>
      <w:tr w:rsidRPr="00D10023" w:rsidR="00D10023" w:rsidTr="00D10023">
        <w:tc>
          <w:tcPr>
            <w:tcW w:w="1440" w:type="dxa"/>
            <w:tcBorders>
              <w:left w:val="single" w:color="auto" w:sz="12" w:space="0"/>
            </w:tcBorders>
            <w:shd w:val="clear" w:color="auto" w:fill="auto"/>
          </w:tcPr>
          <w:p w:rsidRPr="00D10023" w:rsidR="00D10023" w:rsidP="007C17BC" w:rsidRDefault="00D10023">
            <w:pPr>
              <w:rPr>
                <w:bCs/>
              </w:rPr>
            </w:pPr>
          </w:p>
        </w:tc>
        <w:tc>
          <w:tcPr>
            <w:tcW w:w="1884" w:type="dxa"/>
            <w:tcBorders>
              <w:right w:val="single" w:color="000000" w:sz="12" w:space="0"/>
            </w:tcBorders>
            <w:shd w:val="clear" w:color="auto" w:fill="auto"/>
          </w:tcPr>
          <w:p w:rsidRPr="00D10023" w:rsidR="00D10023" w:rsidP="007C17BC" w:rsidRDefault="00D10023"/>
        </w:tc>
        <w:tc>
          <w:tcPr>
            <w:tcW w:w="1392" w:type="dxa"/>
            <w:tcBorders>
              <w:left w:val="single" w:color="000000" w:sz="12" w:space="0"/>
            </w:tcBorders>
            <w:shd w:val="clear" w:color="auto" w:fill="auto"/>
          </w:tcPr>
          <w:p w:rsidRPr="00D10023" w:rsidR="00D10023" w:rsidP="007C17BC" w:rsidRDefault="00D10023"/>
        </w:tc>
        <w:tc>
          <w:tcPr>
            <w:tcW w:w="852" w:type="dxa"/>
            <w:shd w:val="clear" w:color="auto" w:fill="auto"/>
          </w:tcPr>
          <w:p w:rsidRPr="00D10023" w:rsidR="00D10023" w:rsidP="007C17BC" w:rsidRDefault="00D10023"/>
        </w:tc>
      </w:tr>
      <w:tr w:rsidRPr="00D10023" w:rsidR="00D10023" w:rsidTr="00D10023">
        <w:tc>
          <w:tcPr>
            <w:tcW w:w="1440" w:type="dxa"/>
            <w:tcBorders>
              <w:left w:val="single" w:color="auto" w:sz="12" w:space="0"/>
              <w:bottom w:val="single" w:color="auto" w:sz="2" w:space="0"/>
            </w:tcBorders>
            <w:shd w:val="clear" w:color="auto" w:fill="auto"/>
          </w:tcPr>
          <w:p w:rsidRPr="00D10023" w:rsidR="00D10023" w:rsidP="007C17BC" w:rsidRDefault="00D10023">
            <w:pPr>
              <w:rPr>
                <w:bCs/>
              </w:rPr>
            </w:pPr>
          </w:p>
        </w:tc>
        <w:tc>
          <w:tcPr>
            <w:tcW w:w="1884" w:type="dxa"/>
            <w:tcBorders>
              <w:right w:val="single" w:color="000000" w:sz="12" w:space="0"/>
            </w:tcBorders>
            <w:shd w:val="clear" w:color="auto" w:fill="auto"/>
          </w:tcPr>
          <w:p w:rsidRPr="00D10023" w:rsidR="00D10023" w:rsidP="007C17BC" w:rsidRDefault="00D10023"/>
        </w:tc>
        <w:tc>
          <w:tcPr>
            <w:tcW w:w="1392" w:type="dxa"/>
            <w:tcBorders>
              <w:left w:val="single" w:color="000000" w:sz="12" w:space="0"/>
              <w:bottom w:val="single" w:color="auto" w:sz="2" w:space="0"/>
            </w:tcBorders>
            <w:shd w:val="clear" w:color="auto" w:fill="auto"/>
          </w:tcPr>
          <w:p w:rsidRPr="00D10023" w:rsidR="00D10023" w:rsidP="007C17BC" w:rsidRDefault="00D10023"/>
        </w:tc>
        <w:tc>
          <w:tcPr>
            <w:tcW w:w="852" w:type="dxa"/>
            <w:shd w:val="clear" w:color="auto" w:fill="auto"/>
          </w:tcPr>
          <w:p w:rsidRPr="00D10023" w:rsidR="00D10023" w:rsidP="007C17BC" w:rsidRDefault="00D10023"/>
        </w:tc>
      </w:tr>
    </w:tbl>
    <w:p w:rsidR="00D10023" w:rsidP="00D10023" w:rsidRDefault="00D10023"/>
    <w:p w:rsidR="00D10023" w:rsidP="00D10023" w:rsidRDefault="00D10023">
      <w:pPr>
        <w:pStyle w:val="InfoPara"/>
      </w:pPr>
      <w:r>
        <w:t>Vegetation Type</w:t>
      </w:r>
    </w:p>
    <w:p w:rsidR="00D10023" w:rsidP="00D10023" w:rsidRDefault="00D10023">
      <w:bookmarkStart w:name="_GoBack" w:id="0"/>
      <w:bookmarkEnd w:id="0"/>
      <w:r>
        <w:t>Herbaceous</w:t>
      </w:r>
    </w:p>
    <w:p w:rsidR="00D10023" w:rsidP="00D10023" w:rsidRDefault="00D10023">
      <w:pPr>
        <w:pStyle w:val="InfoPara"/>
      </w:pPr>
      <w:r>
        <w:t>Map Zones</w:t>
      </w:r>
    </w:p>
    <w:p w:rsidR="00D10023" w:rsidP="00D10023" w:rsidRDefault="00D10023">
      <w:r>
        <w:t>18</w:t>
      </w:r>
    </w:p>
    <w:p w:rsidR="00D10023" w:rsidP="00D10023" w:rsidRDefault="00D10023">
      <w:pPr>
        <w:pStyle w:val="InfoPara"/>
      </w:pPr>
      <w:r>
        <w:t>Geographic Range</w:t>
      </w:r>
    </w:p>
    <w:p w:rsidR="00D10023" w:rsidP="00D10023" w:rsidRDefault="00D10023">
      <w:r>
        <w:t>Subalpine areas in the Blue Mountains and Northern Rocky Mountains, extending into the Canadian Rockies</w:t>
      </w:r>
    </w:p>
    <w:p w:rsidR="00D10023" w:rsidP="00D10023" w:rsidRDefault="00D10023">
      <w:pPr>
        <w:pStyle w:val="InfoPara"/>
      </w:pPr>
      <w:r>
        <w:t>Biophysical Site Description</w:t>
      </w:r>
    </w:p>
    <w:p w:rsidR="00D10023" w:rsidP="00D10023" w:rsidRDefault="00D10023">
      <w:r>
        <w:t xml:space="preserve">This </w:t>
      </w:r>
      <w:proofErr w:type="spellStart"/>
      <w:r>
        <w:t>BpS</w:t>
      </w:r>
      <w:proofErr w:type="spellEnd"/>
      <w:r>
        <w:t xml:space="preserve"> generally occurs on gentle (&lt;30%) northerly aspects above 4000ft, gentle southerly aspects in the montane zone and steep (&gt;30%) southerly aspects in the upper montane zone. These dry grasslands are small meadows to large open parks surrounded by conifer trees but lack tree cover within them. Generally, the soil textures are much finer and soils are often deeper under grasslands than in the neighboring forests. These northern montane grasslands represent a shift in the precipitation regime from summer monsoons and cold snowy winters found in the southern Rockies to predominantly dry summer and winter rains. Montane grasslands are very similar and intergrade with their subalpine counterparts but are separated here to represent those species that do not occur at higher altitudes. This </w:t>
      </w:r>
      <w:proofErr w:type="spellStart"/>
      <w:r>
        <w:t>BpS</w:t>
      </w:r>
      <w:proofErr w:type="spellEnd"/>
      <w:r>
        <w:t xml:space="preserve"> is typically dominated by one or more perennial bunchgrasses (</w:t>
      </w:r>
      <w:r w:rsidR="004D382D">
        <w:t>e.g.</w:t>
      </w:r>
      <w:r>
        <w:t xml:space="preserve">, </w:t>
      </w:r>
      <w:proofErr w:type="spellStart"/>
      <w:r w:rsidRPr="004D382D">
        <w:rPr>
          <w:i/>
        </w:rPr>
        <w:t>Festuca</w:t>
      </w:r>
      <w:proofErr w:type="spellEnd"/>
      <w:r w:rsidRPr="004D382D">
        <w:rPr>
          <w:i/>
        </w:rPr>
        <w:t xml:space="preserve"> </w:t>
      </w:r>
      <w:proofErr w:type="spellStart"/>
      <w:r w:rsidRPr="004D382D">
        <w:rPr>
          <w:i/>
        </w:rPr>
        <w:t>idahoensis</w:t>
      </w:r>
      <w:proofErr w:type="spellEnd"/>
      <w:r>
        <w:t>) but may contain a strong forb component on more mesic sites. Its distribution is largely the product of low precipitation cause by the rain shadow of the Cascades Mountains, though timing or precipitation and soils are also important drivers (Daubenmire 1970). Climatically this vegetation zone is semi-arid with warm dry summers and relatively cold winters (Franklin and Dryness 1988).</w:t>
      </w:r>
    </w:p>
    <w:p w:rsidR="00D10023" w:rsidP="00D10023" w:rsidRDefault="00D10023">
      <w:pPr>
        <w:pStyle w:val="InfoPara"/>
      </w:pPr>
      <w:r>
        <w:t>Vegetation Description</w:t>
      </w:r>
    </w:p>
    <w:p w:rsidR="00D10023" w:rsidP="00D10023" w:rsidRDefault="00D10023">
      <w:r>
        <w:t xml:space="preserve">It is typically dominated by one or more perennial bunchgrasses including </w:t>
      </w:r>
      <w:proofErr w:type="spellStart"/>
      <w:r w:rsidRPr="004D382D">
        <w:rPr>
          <w:i/>
        </w:rPr>
        <w:t>Festuca</w:t>
      </w:r>
      <w:proofErr w:type="spellEnd"/>
      <w:r w:rsidRPr="004D382D">
        <w:rPr>
          <w:i/>
        </w:rPr>
        <w:t xml:space="preserve"> </w:t>
      </w:r>
      <w:proofErr w:type="spellStart"/>
      <w:r w:rsidRPr="004D382D">
        <w:rPr>
          <w:i/>
        </w:rPr>
        <w:t>idahoensis</w:t>
      </w:r>
      <w:proofErr w:type="spellEnd"/>
      <w:r>
        <w:t xml:space="preserve"> or </w:t>
      </w:r>
      <w:r w:rsidRPr="004D382D">
        <w:rPr>
          <w:i/>
        </w:rPr>
        <w:t xml:space="preserve">F. </w:t>
      </w:r>
      <w:proofErr w:type="spellStart"/>
      <w:r w:rsidRPr="004D382D">
        <w:rPr>
          <w:i/>
        </w:rPr>
        <w:t>compestris</w:t>
      </w:r>
      <w:proofErr w:type="spellEnd"/>
      <w:r>
        <w:t xml:space="preserve">, </w:t>
      </w:r>
      <w:proofErr w:type="spellStart"/>
      <w:r w:rsidRPr="004D382D">
        <w:rPr>
          <w:i/>
        </w:rPr>
        <w:t>Pseudoroegneria</w:t>
      </w:r>
      <w:proofErr w:type="spellEnd"/>
      <w:r w:rsidRPr="004D382D">
        <w:rPr>
          <w:i/>
        </w:rPr>
        <w:t xml:space="preserve"> </w:t>
      </w:r>
      <w:proofErr w:type="spellStart"/>
      <w:r w:rsidRPr="004D382D">
        <w:rPr>
          <w:i/>
        </w:rPr>
        <w:t>spicata</w:t>
      </w:r>
      <w:proofErr w:type="spellEnd"/>
      <w:r>
        <w:t xml:space="preserve"> and </w:t>
      </w:r>
      <w:proofErr w:type="spellStart"/>
      <w:r w:rsidRPr="004D382D">
        <w:rPr>
          <w:i/>
        </w:rPr>
        <w:t>Koeleria</w:t>
      </w:r>
      <w:proofErr w:type="spellEnd"/>
      <w:r w:rsidRPr="004D382D">
        <w:rPr>
          <w:i/>
        </w:rPr>
        <w:t xml:space="preserve"> </w:t>
      </w:r>
      <w:proofErr w:type="spellStart"/>
      <w:r w:rsidRPr="004D382D">
        <w:rPr>
          <w:i/>
        </w:rPr>
        <w:t>macrantha</w:t>
      </w:r>
      <w:proofErr w:type="spellEnd"/>
      <w:r>
        <w:t xml:space="preserve">. This </w:t>
      </w:r>
      <w:proofErr w:type="spellStart"/>
      <w:r>
        <w:t>BpS</w:t>
      </w:r>
      <w:proofErr w:type="spellEnd"/>
      <w:r>
        <w:t xml:space="preserve"> also includes a strong forb component including </w:t>
      </w:r>
      <w:proofErr w:type="spellStart"/>
      <w:r w:rsidRPr="004D382D">
        <w:rPr>
          <w:i/>
        </w:rPr>
        <w:t>Balsamorhiza</w:t>
      </w:r>
      <w:proofErr w:type="spellEnd"/>
      <w:r w:rsidRPr="004D382D">
        <w:rPr>
          <w:i/>
        </w:rPr>
        <w:t xml:space="preserve"> </w:t>
      </w:r>
      <w:proofErr w:type="spellStart"/>
      <w:r w:rsidRPr="004D382D">
        <w:rPr>
          <w:i/>
        </w:rPr>
        <w:t>sagittata</w:t>
      </w:r>
      <w:proofErr w:type="spellEnd"/>
      <w:r>
        <w:t xml:space="preserve">, </w:t>
      </w:r>
      <w:proofErr w:type="spellStart"/>
      <w:r w:rsidRPr="004D382D">
        <w:rPr>
          <w:i/>
        </w:rPr>
        <w:t>Hieracium</w:t>
      </w:r>
      <w:proofErr w:type="spellEnd"/>
      <w:r w:rsidRPr="004D382D">
        <w:rPr>
          <w:i/>
        </w:rPr>
        <w:t xml:space="preserve"> </w:t>
      </w:r>
      <w:proofErr w:type="spellStart"/>
      <w:r w:rsidRPr="004D382D">
        <w:rPr>
          <w:i/>
        </w:rPr>
        <w:t>cynoglossoides</w:t>
      </w:r>
      <w:proofErr w:type="spellEnd"/>
      <w:r>
        <w:t xml:space="preserve">, </w:t>
      </w:r>
      <w:proofErr w:type="spellStart"/>
      <w:r w:rsidRPr="004D382D">
        <w:rPr>
          <w:i/>
        </w:rPr>
        <w:t>Lupinus</w:t>
      </w:r>
      <w:proofErr w:type="spellEnd"/>
      <w:r w:rsidRPr="004D382D">
        <w:rPr>
          <w:i/>
        </w:rPr>
        <w:t xml:space="preserve"> </w:t>
      </w:r>
      <w:proofErr w:type="spellStart"/>
      <w:r w:rsidRPr="004D382D">
        <w:rPr>
          <w:i/>
        </w:rPr>
        <w:t>serciceus</w:t>
      </w:r>
      <w:proofErr w:type="spellEnd"/>
      <w:r>
        <w:t xml:space="preserve">, </w:t>
      </w:r>
      <w:proofErr w:type="spellStart"/>
      <w:r w:rsidRPr="004D382D">
        <w:rPr>
          <w:i/>
        </w:rPr>
        <w:t>Lupinus</w:t>
      </w:r>
      <w:proofErr w:type="spellEnd"/>
      <w:r w:rsidRPr="004D382D">
        <w:rPr>
          <w:i/>
        </w:rPr>
        <w:t xml:space="preserve"> </w:t>
      </w:r>
      <w:proofErr w:type="spellStart"/>
      <w:r w:rsidRPr="004D382D">
        <w:rPr>
          <w:i/>
        </w:rPr>
        <w:t>latifolius</w:t>
      </w:r>
      <w:proofErr w:type="spellEnd"/>
      <w:r w:rsidR="004D382D">
        <w:t>,</w:t>
      </w:r>
      <w:r>
        <w:t xml:space="preserve"> and </w:t>
      </w:r>
      <w:proofErr w:type="spellStart"/>
      <w:r w:rsidRPr="004D382D">
        <w:rPr>
          <w:i/>
        </w:rPr>
        <w:t>Symphoricarpus</w:t>
      </w:r>
      <w:proofErr w:type="spellEnd"/>
      <w:r w:rsidRPr="004D382D">
        <w:rPr>
          <w:i/>
        </w:rPr>
        <w:t xml:space="preserve"> alba</w:t>
      </w:r>
      <w:r>
        <w:t xml:space="preserve">. </w:t>
      </w:r>
      <w:r w:rsidRPr="004D382D">
        <w:rPr>
          <w:i/>
        </w:rPr>
        <w:t>Rosa</w:t>
      </w:r>
      <w:r>
        <w:t xml:space="preserve"> spp</w:t>
      </w:r>
      <w:r w:rsidR="004D382D">
        <w:t>.</w:t>
      </w:r>
      <w:r>
        <w:t xml:space="preserve"> may be present in late seral stages.</w:t>
      </w:r>
    </w:p>
    <w:p w:rsidR="00D10023" w:rsidP="00D10023" w:rsidRDefault="00D10023">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FECA4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campestris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Rough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BASA3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Balsamorhiza sagittata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Arrowleaf balsamroot</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KOMA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Koeleria macrantha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junegrass</w:t>
            </w:r>
          </w:p>
        </w:tc>
      </w:tr>
    </w:tbl>
    <w:p>
      <w:r>
        <w:rPr>
          <w:sz w:val="16"/>
        </w:rPr>
        <w:t>Species names are from the NRCS PLANTS database. Check species codes at http://plants.usda.gov.</w:t>
      </w:r>
    </w:p>
    <w:p w:rsidR="00D10023" w:rsidP="00D10023" w:rsidRDefault="00D10023">
      <w:pPr>
        <w:pStyle w:val="InfoPara"/>
      </w:pPr>
      <w:r>
        <w:t>Disturbance Description</w:t>
      </w:r>
    </w:p>
    <w:p w:rsidR="00D10023" w:rsidP="00D10023" w:rsidRDefault="00D10023">
      <w:r>
        <w:t xml:space="preserve">Grasslands retain little evidence of historic fire regimes. Native Americans likely played a role in fire occurrence near populated areas, but the evidence is inconclusive as to their impact at a larger spatial scale and it is likely that fuel conditions and weather were more important drivers of historic fire regimes (Whitlock and Knox c. 2002). Grasslands in this area may have enough fuel to burn annually, but probably did not because of low flammability early in the season and lack of fire starts across grasslands late in the season (Agee 1994). Natural fire frequency was likely no greater than adjacent forest types. Response to fire varies, with Idaho fescue susceptible to mortality if fuel load allows smoldering of the root crown to occur. Following fire, the </w:t>
      </w:r>
      <w:proofErr w:type="spellStart"/>
      <w:r>
        <w:t>BpS</w:t>
      </w:r>
      <w:proofErr w:type="spellEnd"/>
      <w:r>
        <w:t xml:space="preserve"> typically exhibits an increase in forb cover (Agee 1994). </w:t>
      </w:r>
    </w:p>
    <w:p w:rsidR="00D10023" w:rsidP="00D10023" w:rsidRDefault="00D10023"/>
    <w:p w:rsidR="00D10023" w:rsidP="00D10023" w:rsidRDefault="00D10023">
      <w:r>
        <w:t>The rangelands of the planning area and many of the major perennial grasses (</w:t>
      </w:r>
      <w:r w:rsidR="004D382D">
        <w:t>e.g.</w:t>
      </w:r>
      <w:r>
        <w:t xml:space="preserve">, </w:t>
      </w:r>
      <w:proofErr w:type="spellStart"/>
      <w:r>
        <w:t>bluebunch</w:t>
      </w:r>
      <w:proofErr w:type="spellEnd"/>
      <w:r>
        <w:t xml:space="preserve"> wheatgrass and Idaho fescue) did not evolve with substantial ungulate grazing (Daubenmire 1970).</w:t>
      </w:r>
    </w:p>
    <w:p w:rsidR="00D10023" w:rsidP="00D10023" w:rsidRDefault="00C17A52">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50</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50</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10023" w:rsidP="00D10023" w:rsidRDefault="00D10023">
      <w:pPr>
        <w:pStyle w:val="InfoPara"/>
      </w:pPr>
      <w:r>
        <w:t>Scale Description</w:t>
      </w:r>
    </w:p>
    <w:p w:rsidR="00D10023" w:rsidP="00D10023" w:rsidRDefault="00D10023">
      <w:r>
        <w:t>This type fingers up into the montane forests on steep southerly slopes and shallow soils. These patches are often too small to map and may be overlooked. Burn size is variable and patchy with topography and distribution of rock and riparian areas influencing fire spread.</w:t>
      </w:r>
    </w:p>
    <w:p w:rsidR="00D10023" w:rsidP="00D10023" w:rsidRDefault="00D10023">
      <w:pPr>
        <w:pStyle w:val="InfoPara"/>
      </w:pPr>
      <w:r>
        <w:t>Adjacency or Identification Concerns</w:t>
      </w:r>
    </w:p>
    <w:p w:rsidR="00D10023" w:rsidP="00D10023" w:rsidRDefault="00D10023">
      <w:proofErr w:type="gramStart"/>
      <w:r>
        <w:t>Long periods</w:t>
      </w:r>
      <w:proofErr w:type="gramEnd"/>
      <w:r>
        <w:t xml:space="preserve"> of no fire may lead to a shrub dominated type in some areas, particularly in mesic ecotones.</w:t>
      </w:r>
    </w:p>
    <w:p w:rsidR="00D10023" w:rsidP="00D10023" w:rsidRDefault="00D10023">
      <w:pPr>
        <w:pStyle w:val="InfoPara"/>
      </w:pPr>
      <w:r>
        <w:t>Issues or Problems</w:t>
      </w:r>
    </w:p>
    <w:p w:rsidR="00D10023" w:rsidP="00D10023" w:rsidRDefault="00D10023">
      <w:r>
        <w:t xml:space="preserve">There is no fire history data for this </w:t>
      </w:r>
      <w:proofErr w:type="spellStart"/>
      <w:r>
        <w:t>BpS</w:t>
      </w:r>
      <w:proofErr w:type="spellEnd"/>
      <w:r>
        <w:t>.</w:t>
      </w:r>
    </w:p>
    <w:p w:rsidR="00D10023" w:rsidP="00D10023" w:rsidRDefault="00D10023">
      <w:r>
        <w:t xml:space="preserve">This </w:t>
      </w:r>
      <w:proofErr w:type="spellStart"/>
      <w:r>
        <w:t>BpS</w:t>
      </w:r>
      <w:proofErr w:type="spellEnd"/>
      <w:r>
        <w:t xml:space="preserve"> closely resembles </w:t>
      </w:r>
      <w:proofErr w:type="spellStart"/>
      <w:r>
        <w:t>BpS</w:t>
      </w:r>
      <w:proofErr w:type="spellEnd"/>
      <w:r>
        <w:t xml:space="preserve"> 1140 (MZ18)</w:t>
      </w:r>
    </w:p>
    <w:p w:rsidR="00D10023" w:rsidP="00D10023" w:rsidRDefault="00D10023">
      <w:pPr>
        <w:pStyle w:val="InfoPara"/>
      </w:pPr>
      <w:r>
        <w:t>Native Uncharacteristic Conditions</w:t>
      </w:r>
    </w:p>
    <w:p w:rsidR="00D10023" w:rsidP="00D10023" w:rsidRDefault="00D10023"/>
    <w:p w:rsidR="00D10023" w:rsidP="00D10023" w:rsidRDefault="00D10023">
      <w:pPr>
        <w:pStyle w:val="InfoPara"/>
      </w:pPr>
      <w:r>
        <w:t>Comments</w:t>
      </w:r>
    </w:p>
    <w:p w:rsidRPr="00C17A52" w:rsidR="00C17A52" w:rsidP="00C17A52" w:rsidRDefault="00C17A52"/>
    <w:p w:rsidR="00D10023" w:rsidP="00D10023" w:rsidRDefault="00D10023">
      <w:pPr>
        <w:pStyle w:val="ReportSection"/>
      </w:pPr>
      <w:r>
        <w:t>Succession Classes</w:t>
      </w:r>
    </w:p>
    <w:p w:rsidR="00D10023" w:rsidP="00D10023" w:rsidRDefault="00D10023"/>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10023" w:rsidP="00D10023" w:rsidRDefault="00D10023">
      <w:pPr>
        <w:pStyle w:val="InfoPara"/>
        <w:pBdr>
          <w:top w:val="single" w:color="auto" w:sz="4" w:space="1"/>
        </w:pBdr>
      </w:pPr>
      <w:r xmlns:w="http://schemas.openxmlformats.org/wordprocessingml/2006/main">
        <w:t>Class A</w:t>
      </w:r>
      <w:r xmlns:w="http://schemas.openxmlformats.org/wordprocessingml/2006/main">
        <w:tab/>
        <w:t>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bookmarkEnd w:id="1"/>
    <w:p w:rsidR="00D10023" w:rsidP="00D10023" w:rsidRDefault="00D1002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700"/>
        <w:gridCol w:w="2520"/>
        <w:gridCol w:w="1956"/>
      </w:tblGrid>
      <w:tr w:rsidRPr="00D10023" w:rsidR="00D10023" w:rsidTr="00D10023">
        <w:tc>
          <w:tcPr>
            <w:tcW w:w="1056" w:type="dxa"/>
            <w:tcBorders>
              <w:top w:val="single" w:color="auto" w:sz="2" w:space="0"/>
              <w:bottom w:val="single" w:color="000000" w:sz="12" w:space="0"/>
            </w:tcBorders>
            <w:shd w:val="clear" w:color="auto" w:fill="auto"/>
          </w:tcPr>
          <w:p w:rsidRPr="00D10023" w:rsidR="00D10023" w:rsidP="00F116AD" w:rsidRDefault="00D10023">
            <w:pPr>
              <w:rPr>
                <w:b/>
                <w:bCs/>
              </w:rPr>
            </w:pPr>
            <w:r w:rsidRPr="00D10023">
              <w:rPr>
                <w:b/>
                <w:bCs/>
              </w:rPr>
              <w:t>Symbol</w:t>
            </w:r>
          </w:p>
        </w:tc>
        <w:tc>
          <w:tcPr>
            <w:tcW w:w="2700" w:type="dxa"/>
            <w:tcBorders>
              <w:top w:val="single" w:color="auto" w:sz="2" w:space="0"/>
              <w:bottom w:val="single" w:color="000000" w:sz="12" w:space="0"/>
            </w:tcBorders>
            <w:shd w:val="clear" w:color="auto" w:fill="auto"/>
          </w:tcPr>
          <w:p w:rsidRPr="00D10023" w:rsidR="00D10023" w:rsidP="00F116AD" w:rsidRDefault="00D10023">
            <w:pPr>
              <w:rPr>
                <w:b/>
                <w:bCs/>
              </w:rPr>
            </w:pPr>
            <w:r w:rsidRPr="00D10023">
              <w:rPr>
                <w:b/>
                <w:bCs/>
              </w:rPr>
              <w:t>Scientific Name</w:t>
            </w:r>
          </w:p>
        </w:tc>
        <w:tc>
          <w:tcPr>
            <w:tcW w:w="2520" w:type="dxa"/>
            <w:tcBorders>
              <w:top w:val="single" w:color="auto" w:sz="2" w:space="0"/>
              <w:bottom w:val="single" w:color="000000" w:sz="12" w:space="0"/>
            </w:tcBorders>
            <w:shd w:val="clear" w:color="auto" w:fill="auto"/>
          </w:tcPr>
          <w:p w:rsidRPr="00D10023" w:rsidR="00D10023" w:rsidP="00F116AD" w:rsidRDefault="00D10023">
            <w:pPr>
              <w:rPr>
                <w:b/>
                <w:bCs/>
              </w:rPr>
            </w:pPr>
            <w:r w:rsidRPr="00D10023">
              <w:rPr>
                <w:b/>
                <w:bCs/>
              </w:rPr>
              <w:t>Common Name</w:t>
            </w:r>
          </w:p>
        </w:tc>
        <w:tc>
          <w:tcPr>
            <w:tcW w:w="1956" w:type="dxa"/>
            <w:tcBorders>
              <w:top w:val="single" w:color="auto" w:sz="2" w:space="0"/>
              <w:bottom w:val="single" w:color="000000" w:sz="12" w:space="0"/>
            </w:tcBorders>
            <w:shd w:val="clear" w:color="auto" w:fill="auto"/>
          </w:tcPr>
          <w:p w:rsidRPr="00D10023" w:rsidR="00D10023" w:rsidP="00F116AD" w:rsidRDefault="00D10023">
            <w:pPr>
              <w:rPr>
                <w:b/>
                <w:bCs/>
              </w:rPr>
            </w:pPr>
            <w:r w:rsidRPr="00D10023">
              <w:rPr>
                <w:b/>
                <w:bCs/>
              </w:rPr>
              <w:t>Canopy Position</w:t>
            </w:r>
          </w:p>
        </w:tc>
      </w:tr>
      <w:tr w:rsidRPr="00D10023" w:rsidR="00D10023" w:rsidTr="00D10023">
        <w:tc>
          <w:tcPr>
            <w:tcW w:w="1056" w:type="dxa"/>
            <w:tcBorders>
              <w:top w:val="single" w:color="000000" w:sz="12" w:space="0"/>
            </w:tcBorders>
            <w:shd w:val="clear" w:color="auto" w:fill="auto"/>
          </w:tcPr>
          <w:p w:rsidRPr="00D10023" w:rsidR="00D10023" w:rsidP="00F116AD" w:rsidRDefault="00D10023">
            <w:pPr>
              <w:rPr>
                <w:bCs/>
              </w:rPr>
            </w:pPr>
            <w:r w:rsidRPr="00D10023">
              <w:rPr>
                <w:bCs/>
              </w:rPr>
              <w:t>PSSP6</w:t>
            </w:r>
          </w:p>
        </w:tc>
        <w:tc>
          <w:tcPr>
            <w:tcW w:w="2700" w:type="dxa"/>
            <w:tcBorders>
              <w:top w:val="single" w:color="000000" w:sz="12" w:space="0"/>
            </w:tcBorders>
            <w:shd w:val="clear" w:color="auto" w:fill="auto"/>
          </w:tcPr>
          <w:p w:rsidRPr="00D10023" w:rsidR="00D10023" w:rsidP="00F116AD" w:rsidRDefault="00D10023">
            <w:proofErr w:type="spellStart"/>
            <w:r w:rsidRPr="00D10023">
              <w:t>Pseudoroegneria</w:t>
            </w:r>
            <w:proofErr w:type="spellEnd"/>
            <w:r w:rsidRPr="00D10023">
              <w:t xml:space="preserve"> </w:t>
            </w:r>
            <w:proofErr w:type="spellStart"/>
            <w:r w:rsidRPr="00D10023">
              <w:t>spicata</w:t>
            </w:r>
            <w:proofErr w:type="spellEnd"/>
          </w:p>
        </w:tc>
        <w:tc>
          <w:tcPr>
            <w:tcW w:w="2520" w:type="dxa"/>
            <w:tcBorders>
              <w:top w:val="single" w:color="000000" w:sz="12" w:space="0"/>
            </w:tcBorders>
            <w:shd w:val="clear" w:color="auto" w:fill="auto"/>
          </w:tcPr>
          <w:p w:rsidRPr="00D10023" w:rsidR="00D10023" w:rsidP="00F116AD" w:rsidRDefault="00D10023">
            <w:proofErr w:type="spellStart"/>
            <w:r w:rsidRPr="00D10023">
              <w:t>Bluebunch</w:t>
            </w:r>
            <w:proofErr w:type="spellEnd"/>
            <w:r w:rsidRPr="00D10023">
              <w:t xml:space="preserve"> wheatgrass</w:t>
            </w:r>
          </w:p>
        </w:tc>
        <w:tc>
          <w:tcPr>
            <w:tcW w:w="1956" w:type="dxa"/>
            <w:tcBorders>
              <w:top w:val="single" w:color="000000" w:sz="12" w:space="0"/>
            </w:tcBorders>
            <w:shd w:val="clear" w:color="auto" w:fill="auto"/>
          </w:tcPr>
          <w:p w:rsidRPr="00D10023" w:rsidR="00D10023" w:rsidP="00F116AD" w:rsidRDefault="00D10023">
            <w:r w:rsidRPr="00D10023">
              <w:t>Upper</w:t>
            </w:r>
          </w:p>
        </w:tc>
      </w:tr>
      <w:tr w:rsidRPr="00D10023" w:rsidR="00D10023" w:rsidTr="00D10023">
        <w:tc>
          <w:tcPr>
            <w:tcW w:w="1056" w:type="dxa"/>
            <w:shd w:val="clear" w:color="auto" w:fill="auto"/>
          </w:tcPr>
          <w:p w:rsidRPr="00D10023" w:rsidR="00D10023" w:rsidP="00F116AD" w:rsidRDefault="00D10023">
            <w:pPr>
              <w:rPr>
                <w:bCs/>
              </w:rPr>
            </w:pPr>
            <w:r w:rsidRPr="00D10023">
              <w:rPr>
                <w:bCs/>
              </w:rPr>
              <w:t>POSA</w:t>
            </w:r>
          </w:p>
        </w:tc>
        <w:tc>
          <w:tcPr>
            <w:tcW w:w="2700" w:type="dxa"/>
            <w:shd w:val="clear" w:color="auto" w:fill="auto"/>
          </w:tcPr>
          <w:p w:rsidRPr="00D10023" w:rsidR="00D10023" w:rsidP="00F116AD" w:rsidRDefault="00D10023">
            <w:proofErr w:type="spellStart"/>
            <w:r w:rsidRPr="00D10023">
              <w:t>Poa</w:t>
            </w:r>
            <w:proofErr w:type="spellEnd"/>
            <w:r w:rsidRPr="00D10023">
              <w:t xml:space="preserve"> </w:t>
            </w:r>
            <w:proofErr w:type="spellStart"/>
            <w:r w:rsidRPr="00D10023">
              <w:t>saltuensis</w:t>
            </w:r>
            <w:proofErr w:type="spellEnd"/>
          </w:p>
        </w:tc>
        <w:tc>
          <w:tcPr>
            <w:tcW w:w="2520" w:type="dxa"/>
            <w:shd w:val="clear" w:color="auto" w:fill="auto"/>
          </w:tcPr>
          <w:p w:rsidRPr="00D10023" w:rsidR="00D10023" w:rsidP="00F116AD" w:rsidRDefault="00D10023">
            <w:proofErr w:type="spellStart"/>
            <w:r w:rsidRPr="00D10023">
              <w:t>Oldpasture</w:t>
            </w:r>
            <w:proofErr w:type="spellEnd"/>
            <w:r w:rsidRPr="00D10023">
              <w:t xml:space="preserve"> bluegrass</w:t>
            </w:r>
          </w:p>
        </w:tc>
        <w:tc>
          <w:tcPr>
            <w:tcW w:w="1956" w:type="dxa"/>
            <w:shd w:val="clear" w:color="auto" w:fill="auto"/>
          </w:tcPr>
          <w:p w:rsidRPr="00D10023" w:rsidR="00D10023" w:rsidP="00F116AD" w:rsidRDefault="00D10023">
            <w:r w:rsidRPr="00D10023">
              <w:t>Upper</w:t>
            </w:r>
          </w:p>
        </w:tc>
      </w:tr>
      <w:tr w:rsidRPr="00D10023" w:rsidR="00D10023" w:rsidTr="00D10023">
        <w:tc>
          <w:tcPr>
            <w:tcW w:w="1056" w:type="dxa"/>
            <w:shd w:val="clear" w:color="auto" w:fill="auto"/>
          </w:tcPr>
          <w:p w:rsidRPr="00D10023" w:rsidR="00D10023" w:rsidP="00F116AD" w:rsidRDefault="00D10023">
            <w:pPr>
              <w:rPr>
                <w:bCs/>
              </w:rPr>
            </w:pPr>
            <w:r w:rsidRPr="00D10023">
              <w:rPr>
                <w:bCs/>
              </w:rPr>
              <w:t>EPILO</w:t>
            </w:r>
          </w:p>
        </w:tc>
        <w:tc>
          <w:tcPr>
            <w:tcW w:w="2700" w:type="dxa"/>
            <w:shd w:val="clear" w:color="auto" w:fill="auto"/>
          </w:tcPr>
          <w:p w:rsidRPr="00D10023" w:rsidR="00D10023" w:rsidP="00F116AD" w:rsidRDefault="00D10023">
            <w:proofErr w:type="spellStart"/>
            <w:r w:rsidRPr="00D10023">
              <w:t>Epilobium</w:t>
            </w:r>
            <w:proofErr w:type="spellEnd"/>
          </w:p>
        </w:tc>
        <w:tc>
          <w:tcPr>
            <w:tcW w:w="2520" w:type="dxa"/>
            <w:shd w:val="clear" w:color="auto" w:fill="auto"/>
          </w:tcPr>
          <w:p w:rsidRPr="00D10023" w:rsidR="00D10023" w:rsidP="00F116AD" w:rsidRDefault="00D10023">
            <w:proofErr w:type="spellStart"/>
            <w:r w:rsidRPr="00D10023">
              <w:t>Willowherb</w:t>
            </w:r>
            <w:proofErr w:type="spellEnd"/>
          </w:p>
        </w:tc>
        <w:tc>
          <w:tcPr>
            <w:tcW w:w="1956" w:type="dxa"/>
            <w:shd w:val="clear" w:color="auto" w:fill="auto"/>
          </w:tcPr>
          <w:p w:rsidRPr="00D10023" w:rsidR="00D10023" w:rsidP="00F116AD" w:rsidRDefault="00D10023">
            <w:r w:rsidRPr="00D10023">
              <w:t>Upper</w:t>
            </w:r>
          </w:p>
        </w:tc>
      </w:tr>
      <w:tr w:rsidRPr="00D10023" w:rsidR="00D10023" w:rsidTr="00D10023">
        <w:tc>
          <w:tcPr>
            <w:tcW w:w="1056" w:type="dxa"/>
            <w:shd w:val="clear" w:color="auto" w:fill="auto"/>
          </w:tcPr>
          <w:p w:rsidRPr="00D10023" w:rsidR="00D10023" w:rsidP="00F116AD" w:rsidRDefault="00D10023">
            <w:pPr>
              <w:rPr>
                <w:bCs/>
              </w:rPr>
            </w:pPr>
            <w:r w:rsidRPr="00D10023">
              <w:rPr>
                <w:bCs/>
              </w:rPr>
              <w:t>FEID</w:t>
            </w:r>
          </w:p>
        </w:tc>
        <w:tc>
          <w:tcPr>
            <w:tcW w:w="2700" w:type="dxa"/>
            <w:shd w:val="clear" w:color="auto" w:fill="auto"/>
          </w:tcPr>
          <w:p w:rsidRPr="00D10023" w:rsidR="00D10023" w:rsidP="00F116AD" w:rsidRDefault="00D10023">
            <w:proofErr w:type="spellStart"/>
            <w:r w:rsidRPr="00D10023">
              <w:t>Festuca</w:t>
            </w:r>
            <w:proofErr w:type="spellEnd"/>
            <w:r w:rsidRPr="00D10023">
              <w:t xml:space="preserve"> </w:t>
            </w:r>
            <w:proofErr w:type="spellStart"/>
            <w:r w:rsidRPr="00D10023">
              <w:t>idahoensis</w:t>
            </w:r>
            <w:proofErr w:type="spellEnd"/>
          </w:p>
        </w:tc>
        <w:tc>
          <w:tcPr>
            <w:tcW w:w="2520" w:type="dxa"/>
            <w:shd w:val="clear" w:color="auto" w:fill="auto"/>
          </w:tcPr>
          <w:p w:rsidRPr="00D10023" w:rsidR="00D10023" w:rsidP="00F116AD" w:rsidRDefault="00D10023">
            <w:r w:rsidRPr="00D10023">
              <w:t>Idaho fescue</w:t>
            </w:r>
          </w:p>
        </w:tc>
        <w:tc>
          <w:tcPr>
            <w:tcW w:w="1956" w:type="dxa"/>
            <w:shd w:val="clear" w:color="auto" w:fill="auto"/>
          </w:tcPr>
          <w:p w:rsidRPr="00D10023" w:rsidR="00D10023" w:rsidP="00F116AD" w:rsidRDefault="00D10023">
            <w:r w:rsidRPr="00D10023">
              <w:t>Low-Mid</w:t>
            </w:r>
          </w:p>
        </w:tc>
      </w:tr>
    </w:tbl>
    <w:p w:rsidR="00D10023" w:rsidP="00D10023" w:rsidRDefault="00D10023"/>
    <w:p w:rsidR="00D10023" w:rsidP="00D10023" w:rsidRDefault="00D10023">
      <w:pPr>
        <w:pStyle w:val="SClassInfoPara"/>
      </w:pPr>
      <w:r>
        <w:t>Description</w:t>
      </w:r>
    </w:p>
    <w:p w:rsidR="00D10023" w:rsidP="00D10023" w:rsidRDefault="00D10023">
      <w:r>
        <w:t xml:space="preserve">This early seral community follows a top kill event in which cover of bunch grasses and perennial forbs has been reduced. Forb composition is relatively higher in this stage than at later stages with increased occurrence of </w:t>
      </w:r>
      <w:proofErr w:type="spellStart"/>
      <w:r w:rsidRPr="004D382D">
        <w:rPr>
          <w:i/>
        </w:rPr>
        <w:t>Colinsia</w:t>
      </w:r>
      <w:proofErr w:type="spellEnd"/>
      <w:r>
        <w:t xml:space="preserve">, </w:t>
      </w:r>
      <w:proofErr w:type="spellStart"/>
      <w:r w:rsidRPr="004D382D">
        <w:rPr>
          <w:i/>
        </w:rPr>
        <w:t>Lupinus</w:t>
      </w:r>
      <w:proofErr w:type="spellEnd"/>
      <w:r>
        <w:t xml:space="preserve">, </w:t>
      </w:r>
      <w:proofErr w:type="spellStart"/>
      <w:r w:rsidRPr="004D382D">
        <w:rPr>
          <w:i/>
        </w:rPr>
        <w:t>Epilobium</w:t>
      </w:r>
      <w:proofErr w:type="spellEnd"/>
      <w:r>
        <w:t xml:space="preserve">, </w:t>
      </w:r>
      <w:proofErr w:type="spellStart"/>
      <w:r w:rsidRPr="004D382D">
        <w:rPr>
          <w:i/>
        </w:rPr>
        <w:t>Balsamorhiza</w:t>
      </w:r>
      <w:proofErr w:type="spellEnd"/>
      <w:r>
        <w:t xml:space="preserve">, </w:t>
      </w:r>
      <w:proofErr w:type="spellStart"/>
      <w:r>
        <w:t>Geum</w:t>
      </w:r>
      <w:proofErr w:type="spellEnd"/>
      <w:r w:rsidR="004D382D">
        <w:t>,</w:t>
      </w:r>
      <w:r>
        <w:t xml:space="preserve"> and </w:t>
      </w:r>
      <w:proofErr w:type="spellStart"/>
      <w:r>
        <w:t>Potentilla</w:t>
      </w:r>
      <w:proofErr w:type="spellEnd"/>
      <w:r>
        <w:t xml:space="preserve">. </w:t>
      </w:r>
      <w:proofErr w:type="spellStart"/>
      <w:r>
        <w:t>Poa</w:t>
      </w:r>
      <w:proofErr w:type="spellEnd"/>
      <w:r>
        <w:t xml:space="preserve"> and </w:t>
      </w:r>
      <w:proofErr w:type="spellStart"/>
      <w:r>
        <w:t>Vulpia</w:t>
      </w:r>
      <w:proofErr w:type="spellEnd"/>
      <w:r>
        <w:t xml:space="preserve"> may also increase.</w:t>
      </w:r>
    </w:p>
    <w:p w:rsidR="00D10023" w:rsidP="00D10023" w:rsidRDefault="00D10023"/>
    <w:p>
      <w:r>
        <w:rPr>
          <w:i/>
          <w:u w:val="single"/>
        </w:rPr>
        <w:t>Maximum Tree Size Class</w:t>
      </w:r>
      <w:br/>
      <w:r>
        <w:t>None</w:t>
      </w:r>
    </w:p>
    <w:p w:rsidR="00D10023" w:rsidP="00D10023" w:rsidRDefault="00D10023">
      <w:pPr>
        <w:pStyle w:val="InfoPara"/>
        <w:pBdr>
          <w:top w:val="single" w:color="auto" w:sz="4" w:space="1"/>
        </w:pBdr>
      </w:pPr>
      <w:r xmlns:w="http://schemas.openxmlformats.org/wordprocessingml/2006/main">
        <w:t>Class B</w:t>
      </w:r>
      <w:r xmlns:w="http://schemas.openxmlformats.org/wordprocessingml/2006/main">
        <w:tab/>
        <w:t>60</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C17A52" w:rsidP="00D10023" w:rsidRDefault="00C17A52">
      <w:pPr>
        <w:pStyle w:val="SClassInfoPara"/>
      </w:pPr>
    </w:p>
    <w:p w:rsidR="00D10023" w:rsidP="00D10023" w:rsidRDefault="00D1002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2916"/>
        <w:gridCol w:w="2916"/>
        <w:gridCol w:w="1956"/>
      </w:tblGrid>
      <w:tr w:rsidRPr="00D10023" w:rsidR="00D10023" w:rsidTr="00D10023">
        <w:tc>
          <w:tcPr>
            <w:tcW w:w="1056" w:type="dxa"/>
            <w:tcBorders>
              <w:top w:val="single" w:color="auto" w:sz="2" w:space="0"/>
              <w:bottom w:val="single" w:color="000000" w:sz="12" w:space="0"/>
            </w:tcBorders>
            <w:shd w:val="clear" w:color="auto" w:fill="auto"/>
          </w:tcPr>
          <w:p w:rsidRPr="00D10023" w:rsidR="00D10023" w:rsidP="00E423A4" w:rsidRDefault="00D10023">
            <w:pPr>
              <w:rPr>
                <w:b/>
                <w:bCs/>
              </w:rPr>
            </w:pPr>
            <w:r w:rsidRPr="00D10023">
              <w:rPr>
                <w:b/>
                <w:bCs/>
              </w:rPr>
              <w:t>Symbol</w:t>
            </w:r>
          </w:p>
        </w:tc>
        <w:tc>
          <w:tcPr>
            <w:tcW w:w="2916" w:type="dxa"/>
            <w:tcBorders>
              <w:top w:val="single" w:color="auto" w:sz="2" w:space="0"/>
              <w:bottom w:val="single" w:color="000000" w:sz="12" w:space="0"/>
            </w:tcBorders>
            <w:shd w:val="clear" w:color="auto" w:fill="auto"/>
          </w:tcPr>
          <w:p w:rsidRPr="00D10023" w:rsidR="00D10023" w:rsidP="00E423A4" w:rsidRDefault="00D10023">
            <w:pPr>
              <w:rPr>
                <w:b/>
                <w:bCs/>
              </w:rPr>
            </w:pPr>
            <w:r w:rsidRPr="00D10023">
              <w:rPr>
                <w:b/>
                <w:bCs/>
              </w:rPr>
              <w:t>Scientific Name</w:t>
            </w:r>
          </w:p>
        </w:tc>
        <w:tc>
          <w:tcPr>
            <w:tcW w:w="2916" w:type="dxa"/>
            <w:tcBorders>
              <w:top w:val="single" w:color="auto" w:sz="2" w:space="0"/>
              <w:bottom w:val="single" w:color="000000" w:sz="12" w:space="0"/>
            </w:tcBorders>
            <w:shd w:val="clear" w:color="auto" w:fill="auto"/>
          </w:tcPr>
          <w:p w:rsidRPr="00D10023" w:rsidR="00D10023" w:rsidP="00E423A4" w:rsidRDefault="00D10023">
            <w:pPr>
              <w:rPr>
                <w:b/>
                <w:bCs/>
              </w:rPr>
            </w:pPr>
            <w:r w:rsidRPr="00D10023">
              <w:rPr>
                <w:b/>
                <w:bCs/>
              </w:rPr>
              <w:t>Common Name</w:t>
            </w:r>
          </w:p>
        </w:tc>
        <w:tc>
          <w:tcPr>
            <w:tcW w:w="1956" w:type="dxa"/>
            <w:tcBorders>
              <w:top w:val="single" w:color="auto" w:sz="2" w:space="0"/>
              <w:bottom w:val="single" w:color="000000" w:sz="12" w:space="0"/>
            </w:tcBorders>
            <w:shd w:val="clear" w:color="auto" w:fill="auto"/>
          </w:tcPr>
          <w:p w:rsidRPr="00D10023" w:rsidR="00D10023" w:rsidP="00E423A4" w:rsidRDefault="00D10023">
            <w:pPr>
              <w:rPr>
                <w:b/>
                <w:bCs/>
              </w:rPr>
            </w:pPr>
            <w:r w:rsidRPr="00D10023">
              <w:rPr>
                <w:b/>
                <w:bCs/>
              </w:rPr>
              <w:t>Canopy Position</w:t>
            </w:r>
          </w:p>
        </w:tc>
      </w:tr>
      <w:tr w:rsidRPr="00D10023" w:rsidR="00D10023" w:rsidTr="00D10023">
        <w:tc>
          <w:tcPr>
            <w:tcW w:w="1056" w:type="dxa"/>
            <w:tcBorders>
              <w:top w:val="single" w:color="000000" w:sz="12" w:space="0"/>
            </w:tcBorders>
            <w:shd w:val="clear" w:color="auto" w:fill="auto"/>
          </w:tcPr>
          <w:p w:rsidRPr="00D10023" w:rsidR="00D10023" w:rsidP="00E423A4" w:rsidRDefault="00D10023">
            <w:pPr>
              <w:rPr>
                <w:bCs/>
              </w:rPr>
            </w:pPr>
            <w:r w:rsidRPr="00D10023">
              <w:rPr>
                <w:bCs/>
              </w:rPr>
              <w:t>FEID</w:t>
            </w:r>
          </w:p>
        </w:tc>
        <w:tc>
          <w:tcPr>
            <w:tcW w:w="2916" w:type="dxa"/>
            <w:tcBorders>
              <w:top w:val="single" w:color="000000" w:sz="12" w:space="0"/>
            </w:tcBorders>
            <w:shd w:val="clear" w:color="auto" w:fill="auto"/>
          </w:tcPr>
          <w:p w:rsidRPr="00D10023" w:rsidR="00D10023" w:rsidP="00E423A4" w:rsidRDefault="00D10023">
            <w:proofErr w:type="spellStart"/>
            <w:r w:rsidRPr="00D10023">
              <w:t>Festuca</w:t>
            </w:r>
            <w:proofErr w:type="spellEnd"/>
            <w:r w:rsidRPr="00D10023">
              <w:t xml:space="preserve"> </w:t>
            </w:r>
            <w:proofErr w:type="spellStart"/>
            <w:r w:rsidRPr="00D10023">
              <w:t>idahoensis</w:t>
            </w:r>
            <w:proofErr w:type="spellEnd"/>
          </w:p>
        </w:tc>
        <w:tc>
          <w:tcPr>
            <w:tcW w:w="2916" w:type="dxa"/>
            <w:tcBorders>
              <w:top w:val="single" w:color="000000" w:sz="12" w:space="0"/>
            </w:tcBorders>
            <w:shd w:val="clear" w:color="auto" w:fill="auto"/>
          </w:tcPr>
          <w:p w:rsidRPr="00D10023" w:rsidR="00D10023" w:rsidP="00E423A4" w:rsidRDefault="00D10023">
            <w:r w:rsidRPr="00D10023">
              <w:t>Idaho fescue</w:t>
            </w:r>
          </w:p>
        </w:tc>
        <w:tc>
          <w:tcPr>
            <w:tcW w:w="1956" w:type="dxa"/>
            <w:tcBorders>
              <w:top w:val="single" w:color="000000" w:sz="12" w:space="0"/>
            </w:tcBorders>
            <w:shd w:val="clear" w:color="auto" w:fill="auto"/>
          </w:tcPr>
          <w:p w:rsidRPr="00D10023" w:rsidR="00D10023" w:rsidP="00E423A4" w:rsidRDefault="00D10023">
            <w:r w:rsidRPr="00D10023">
              <w:t>Mid-Upper</w:t>
            </w:r>
          </w:p>
        </w:tc>
      </w:tr>
      <w:tr w:rsidRPr="00D10023" w:rsidR="00D10023" w:rsidTr="00D10023">
        <w:tc>
          <w:tcPr>
            <w:tcW w:w="1056" w:type="dxa"/>
            <w:shd w:val="clear" w:color="auto" w:fill="auto"/>
          </w:tcPr>
          <w:p w:rsidRPr="00D10023" w:rsidR="00D10023" w:rsidP="00E423A4" w:rsidRDefault="00D10023">
            <w:pPr>
              <w:rPr>
                <w:bCs/>
              </w:rPr>
            </w:pPr>
            <w:r w:rsidRPr="00D10023">
              <w:rPr>
                <w:bCs/>
              </w:rPr>
              <w:t>LUPIN</w:t>
            </w:r>
          </w:p>
        </w:tc>
        <w:tc>
          <w:tcPr>
            <w:tcW w:w="2916" w:type="dxa"/>
            <w:shd w:val="clear" w:color="auto" w:fill="auto"/>
          </w:tcPr>
          <w:p w:rsidRPr="00D10023" w:rsidR="00D10023" w:rsidP="00E423A4" w:rsidRDefault="00D10023">
            <w:proofErr w:type="spellStart"/>
            <w:r w:rsidRPr="00D10023">
              <w:t>Lupinus</w:t>
            </w:r>
            <w:proofErr w:type="spellEnd"/>
          </w:p>
        </w:tc>
        <w:tc>
          <w:tcPr>
            <w:tcW w:w="2916" w:type="dxa"/>
            <w:shd w:val="clear" w:color="auto" w:fill="auto"/>
          </w:tcPr>
          <w:p w:rsidRPr="00D10023" w:rsidR="00D10023" w:rsidP="00E423A4" w:rsidRDefault="00D10023">
            <w:r w:rsidRPr="00D10023">
              <w:t>Lupine</w:t>
            </w:r>
          </w:p>
        </w:tc>
        <w:tc>
          <w:tcPr>
            <w:tcW w:w="1956" w:type="dxa"/>
            <w:shd w:val="clear" w:color="auto" w:fill="auto"/>
          </w:tcPr>
          <w:p w:rsidRPr="00D10023" w:rsidR="00D10023" w:rsidP="00E423A4" w:rsidRDefault="00D10023">
            <w:r w:rsidRPr="00D10023">
              <w:t>Upper</w:t>
            </w:r>
          </w:p>
        </w:tc>
      </w:tr>
      <w:tr w:rsidRPr="00D10023" w:rsidR="00D10023" w:rsidTr="00D10023">
        <w:tc>
          <w:tcPr>
            <w:tcW w:w="1056" w:type="dxa"/>
            <w:shd w:val="clear" w:color="auto" w:fill="auto"/>
          </w:tcPr>
          <w:p w:rsidRPr="00D10023" w:rsidR="00D10023" w:rsidP="00E423A4" w:rsidRDefault="00D10023">
            <w:pPr>
              <w:rPr>
                <w:bCs/>
              </w:rPr>
            </w:pPr>
            <w:r w:rsidRPr="00D10023">
              <w:rPr>
                <w:bCs/>
              </w:rPr>
              <w:t>PSSP6</w:t>
            </w:r>
          </w:p>
        </w:tc>
        <w:tc>
          <w:tcPr>
            <w:tcW w:w="2916" w:type="dxa"/>
            <w:shd w:val="clear" w:color="auto" w:fill="auto"/>
          </w:tcPr>
          <w:p w:rsidRPr="00D10023" w:rsidR="00D10023" w:rsidP="00E423A4" w:rsidRDefault="00D10023">
            <w:proofErr w:type="spellStart"/>
            <w:r w:rsidRPr="00D10023">
              <w:t>Pseudoroegneria</w:t>
            </w:r>
            <w:proofErr w:type="spellEnd"/>
            <w:r w:rsidRPr="00D10023">
              <w:t xml:space="preserve"> </w:t>
            </w:r>
            <w:proofErr w:type="spellStart"/>
            <w:r w:rsidRPr="00D10023">
              <w:t>spicata</w:t>
            </w:r>
            <w:proofErr w:type="spellEnd"/>
          </w:p>
        </w:tc>
        <w:tc>
          <w:tcPr>
            <w:tcW w:w="2916" w:type="dxa"/>
            <w:shd w:val="clear" w:color="auto" w:fill="auto"/>
          </w:tcPr>
          <w:p w:rsidRPr="00D10023" w:rsidR="00D10023" w:rsidP="00E423A4" w:rsidRDefault="00D10023">
            <w:proofErr w:type="spellStart"/>
            <w:r w:rsidRPr="00D10023">
              <w:t>Bluebunch</w:t>
            </w:r>
            <w:proofErr w:type="spellEnd"/>
            <w:r w:rsidRPr="00D10023">
              <w:t xml:space="preserve"> wheatgrass</w:t>
            </w:r>
          </w:p>
        </w:tc>
        <w:tc>
          <w:tcPr>
            <w:tcW w:w="1956" w:type="dxa"/>
            <w:shd w:val="clear" w:color="auto" w:fill="auto"/>
          </w:tcPr>
          <w:p w:rsidRPr="00D10023" w:rsidR="00D10023" w:rsidP="00E423A4" w:rsidRDefault="00D10023">
            <w:r w:rsidRPr="00D10023">
              <w:t>Upper</w:t>
            </w:r>
          </w:p>
        </w:tc>
      </w:tr>
      <w:tr w:rsidRPr="00D10023" w:rsidR="00D10023" w:rsidTr="00D10023">
        <w:tc>
          <w:tcPr>
            <w:tcW w:w="1056" w:type="dxa"/>
            <w:shd w:val="clear" w:color="auto" w:fill="auto"/>
          </w:tcPr>
          <w:p w:rsidRPr="00D10023" w:rsidR="00D10023" w:rsidP="00E423A4" w:rsidRDefault="004D382D">
            <w:pPr>
              <w:rPr>
                <w:bCs/>
              </w:rPr>
            </w:pPr>
            <w:r>
              <w:rPr>
                <w:bCs/>
              </w:rPr>
              <w:t>KOMA</w:t>
            </w:r>
          </w:p>
        </w:tc>
        <w:tc>
          <w:tcPr>
            <w:tcW w:w="2916" w:type="dxa"/>
            <w:shd w:val="clear" w:color="auto" w:fill="auto"/>
          </w:tcPr>
          <w:p w:rsidRPr="00D10023" w:rsidR="00D10023" w:rsidP="00E423A4" w:rsidRDefault="004D382D">
            <w:proofErr w:type="spellStart"/>
            <w:r w:rsidRPr="004D382D">
              <w:t>Koeleria</w:t>
            </w:r>
            <w:proofErr w:type="spellEnd"/>
            <w:r w:rsidRPr="004D382D">
              <w:t xml:space="preserve"> </w:t>
            </w:r>
            <w:proofErr w:type="spellStart"/>
            <w:r w:rsidRPr="004D382D">
              <w:t>macrantha</w:t>
            </w:r>
            <w:proofErr w:type="spellEnd"/>
          </w:p>
        </w:tc>
        <w:tc>
          <w:tcPr>
            <w:tcW w:w="2916" w:type="dxa"/>
            <w:shd w:val="clear" w:color="auto" w:fill="auto"/>
          </w:tcPr>
          <w:p w:rsidRPr="00D10023" w:rsidR="00D10023" w:rsidP="00E423A4" w:rsidRDefault="004D382D">
            <w:r>
              <w:t xml:space="preserve">Prairie </w:t>
            </w:r>
            <w:proofErr w:type="spellStart"/>
            <w:r>
              <w:t>junegrass</w:t>
            </w:r>
            <w:proofErr w:type="spellEnd"/>
          </w:p>
        </w:tc>
        <w:tc>
          <w:tcPr>
            <w:tcW w:w="1956" w:type="dxa"/>
            <w:shd w:val="clear" w:color="auto" w:fill="auto"/>
          </w:tcPr>
          <w:p w:rsidRPr="00D10023" w:rsidR="00D10023" w:rsidP="00E423A4" w:rsidRDefault="00D10023">
            <w:r w:rsidRPr="00D10023">
              <w:t>Mid-Upper</w:t>
            </w:r>
          </w:p>
        </w:tc>
      </w:tr>
    </w:tbl>
    <w:p w:rsidR="00D10023" w:rsidP="00D10023" w:rsidRDefault="00D10023"/>
    <w:p w:rsidR="00D10023" w:rsidP="00D10023" w:rsidRDefault="00D10023">
      <w:pPr>
        <w:pStyle w:val="SClassInfoPara"/>
      </w:pPr>
      <w:r>
        <w:t>Description</w:t>
      </w:r>
    </w:p>
    <w:p w:rsidR="00D10023" w:rsidP="00D10023" w:rsidRDefault="00D10023">
      <w:r>
        <w:t>Very little bare ground, litter cover is high. Plants are vigorous and well established. Fires are rarely lethal, and the community responds quickly to fire. Cover values are high</w:t>
      </w:r>
      <w:r w:rsidR="004D382D">
        <w:t>.</w:t>
      </w:r>
    </w:p>
    <w:p w:rsidR="00D10023" w:rsidP="00D10023" w:rsidRDefault="00D10023"/>
    <w:p>
      <w:r>
        <w:rPr>
          <w:i/>
          <w:u w:val="single"/>
        </w:rPr>
        <w:t>Maximum Tree Size Class</w:t>
      </w:r>
      <w:br/>
      <w:r>
        <w:t>None</w:t>
      </w:r>
    </w:p>
    <w:p w:rsidR="00D10023" w:rsidP="00D10023" w:rsidRDefault="00D10023">
      <w:pPr>
        <w:pStyle w:val="InfoPara"/>
        <w:pBdr>
          <w:top w:val="single" w:color="auto" w:sz="4" w:space="1"/>
        </w:pBdr>
      </w:pPr>
      <w:r xmlns:w="http://schemas.openxmlformats.org/wordprocessingml/2006/main">
        <w:t>Class C</w:t>
      </w:r>
      <w:r xmlns:w="http://schemas.openxmlformats.org/wordprocessingml/2006/main">
        <w:tab/>
        <w:t>33</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C17A52" w:rsidP="00D10023" w:rsidRDefault="00C17A52">
      <w:pPr>
        <w:pStyle w:val="SClassInfoPara"/>
      </w:pPr>
    </w:p>
    <w:p w:rsidR="00D10023" w:rsidP="00D10023" w:rsidRDefault="00D10023">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508"/>
        <w:gridCol w:w="2316"/>
        <w:gridCol w:w="1956"/>
      </w:tblGrid>
      <w:tr w:rsidRPr="00D10023" w:rsidR="00D10023" w:rsidTr="00D10023">
        <w:tc>
          <w:tcPr>
            <w:tcW w:w="1140" w:type="dxa"/>
            <w:tcBorders>
              <w:top w:val="single" w:color="auto" w:sz="2" w:space="0"/>
              <w:bottom w:val="single" w:color="000000" w:sz="12" w:space="0"/>
            </w:tcBorders>
            <w:shd w:val="clear" w:color="auto" w:fill="auto"/>
          </w:tcPr>
          <w:p w:rsidRPr="00D10023" w:rsidR="00D10023" w:rsidP="00B528FE" w:rsidRDefault="00D10023">
            <w:pPr>
              <w:rPr>
                <w:b/>
                <w:bCs/>
              </w:rPr>
            </w:pPr>
            <w:r w:rsidRPr="00D10023">
              <w:rPr>
                <w:b/>
                <w:bCs/>
              </w:rPr>
              <w:t>Symbol</w:t>
            </w:r>
          </w:p>
        </w:tc>
        <w:tc>
          <w:tcPr>
            <w:tcW w:w="2508" w:type="dxa"/>
            <w:tcBorders>
              <w:top w:val="single" w:color="auto" w:sz="2" w:space="0"/>
              <w:bottom w:val="single" w:color="000000" w:sz="12" w:space="0"/>
            </w:tcBorders>
            <w:shd w:val="clear" w:color="auto" w:fill="auto"/>
          </w:tcPr>
          <w:p w:rsidRPr="00D10023" w:rsidR="00D10023" w:rsidP="00B528FE" w:rsidRDefault="00D10023">
            <w:pPr>
              <w:rPr>
                <w:b/>
                <w:bCs/>
              </w:rPr>
            </w:pPr>
            <w:r w:rsidRPr="00D10023">
              <w:rPr>
                <w:b/>
                <w:bCs/>
              </w:rPr>
              <w:t>Scientific Name</w:t>
            </w:r>
          </w:p>
        </w:tc>
        <w:tc>
          <w:tcPr>
            <w:tcW w:w="2316" w:type="dxa"/>
            <w:tcBorders>
              <w:top w:val="single" w:color="auto" w:sz="2" w:space="0"/>
              <w:bottom w:val="single" w:color="000000" w:sz="12" w:space="0"/>
            </w:tcBorders>
            <w:shd w:val="clear" w:color="auto" w:fill="auto"/>
          </w:tcPr>
          <w:p w:rsidRPr="00D10023" w:rsidR="00D10023" w:rsidP="00B528FE" w:rsidRDefault="00D10023">
            <w:pPr>
              <w:rPr>
                <w:b/>
                <w:bCs/>
              </w:rPr>
            </w:pPr>
            <w:r w:rsidRPr="00D10023">
              <w:rPr>
                <w:b/>
                <w:bCs/>
              </w:rPr>
              <w:t>Common Name</w:t>
            </w:r>
          </w:p>
        </w:tc>
        <w:tc>
          <w:tcPr>
            <w:tcW w:w="1956" w:type="dxa"/>
            <w:tcBorders>
              <w:top w:val="single" w:color="auto" w:sz="2" w:space="0"/>
              <w:bottom w:val="single" w:color="000000" w:sz="12" w:space="0"/>
            </w:tcBorders>
            <w:shd w:val="clear" w:color="auto" w:fill="auto"/>
          </w:tcPr>
          <w:p w:rsidRPr="00D10023" w:rsidR="00D10023" w:rsidP="00B528FE" w:rsidRDefault="00D10023">
            <w:pPr>
              <w:rPr>
                <w:b/>
                <w:bCs/>
              </w:rPr>
            </w:pPr>
            <w:r w:rsidRPr="00D10023">
              <w:rPr>
                <w:b/>
                <w:bCs/>
              </w:rPr>
              <w:t>Canopy Position</w:t>
            </w:r>
          </w:p>
        </w:tc>
      </w:tr>
      <w:tr w:rsidRPr="00D10023" w:rsidR="00D10023" w:rsidTr="00D10023">
        <w:tc>
          <w:tcPr>
            <w:tcW w:w="1140" w:type="dxa"/>
            <w:tcBorders>
              <w:top w:val="single" w:color="000000" w:sz="12" w:space="0"/>
            </w:tcBorders>
            <w:shd w:val="clear" w:color="auto" w:fill="auto"/>
          </w:tcPr>
          <w:p w:rsidRPr="00D10023" w:rsidR="00D10023" w:rsidP="00B528FE" w:rsidRDefault="00D10023">
            <w:pPr>
              <w:rPr>
                <w:bCs/>
              </w:rPr>
            </w:pPr>
            <w:r w:rsidRPr="00D10023">
              <w:rPr>
                <w:bCs/>
              </w:rPr>
              <w:t>SYAL</w:t>
            </w:r>
          </w:p>
        </w:tc>
        <w:tc>
          <w:tcPr>
            <w:tcW w:w="2508" w:type="dxa"/>
            <w:tcBorders>
              <w:top w:val="single" w:color="000000" w:sz="12" w:space="0"/>
            </w:tcBorders>
            <w:shd w:val="clear" w:color="auto" w:fill="auto"/>
          </w:tcPr>
          <w:p w:rsidRPr="00D10023" w:rsidR="00D10023" w:rsidP="00B528FE" w:rsidRDefault="00D10023">
            <w:proofErr w:type="spellStart"/>
            <w:r w:rsidRPr="00D10023">
              <w:t>Symphoricarpos</w:t>
            </w:r>
            <w:proofErr w:type="spellEnd"/>
            <w:r w:rsidRPr="00D10023">
              <w:t xml:space="preserve"> </w:t>
            </w:r>
            <w:proofErr w:type="spellStart"/>
            <w:r w:rsidRPr="00D10023">
              <w:t>albus</w:t>
            </w:r>
            <w:proofErr w:type="spellEnd"/>
          </w:p>
        </w:tc>
        <w:tc>
          <w:tcPr>
            <w:tcW w:w="2316" w:type="dxa"/>
            <w:tcBorders>
              <w:top w:val="single" w:color="000000" w:sz="12" w:space="0"/>
            </w:tcBorders>
            <w:shd w:val="clear" w:color="auto" w:fill="auto"/>
          </w:tcPr>
          <w:p w:rsidRPr="00D10023" w:rsidR="00D10023" w:rsidP="00B528FE" w:rsidRDefault="00D10023">
            <w:r w:rsidRPr="00D10023">
              <w:t>Common snowberry</w:t>
            </w:r>
          </w:p>
        </w:tc>
        <w:tc>
          <w:tcPr>
            <w:tcW w:w="1956" w:type="dxa"/>
            <w:tcBorders>
              <w:top w:val="single" w:color="000000" w:sz="12" w:space="0"/>
            </w:tcBorders>
            <w:shd w:val="clear" w:color="auto" w:fill="auto"/>
          </w:tcPr>
          <w:p w:rsidRPr="00D10023" w:rsidR="00D10023" w:rsidP="00B528FE" w:rsidRDefault="00D10023">
            <w:r w:rsidRPr="00D10023">
              <w:t>Upper</w:t>
            </w:r>
          </w:p>
        </w:tc>
      </w:tr>
      <w:tr w:rsidRPr="00D10023" w:rsidR="00D10023" w:rsidTr="00D10023">
        <w:tc>
          <w:tcPr>
            <w:tcW w:w="1140" w:type="dxa"/>
            <w:shd w:val="clear" w:color="auto" w:fill="auto"/>
          </w:tcPr>
          <w:p w:rsidRPr="00D10023" w:rsidR="00D10023" w:rsidP="00B528FE" w:rsidRDefault="00D10023">
            <w:pPr>
              <w:rPr>
                <w:bCs/>
              </w:rPr>
            </w:pPr>
            <w:r w:rsidRPr="00D10023">
              <w:rPr>
                <w:bCs/>
              </w:rPr>
              <w:t>ROSA</w:t>
            </w:r>
          </w:p>
        </w:tc>
        <w:tc>
          <w:tcPr>
            <w:tcW w:w="2508" w:type="dxa"/>
            <w:shd w:val="clear" w:color="auto" w:fill="auto"/>
          </w:tcPr>
          <w:p w:rsidRPr="00D10023" w:rsidR="00D10023" w:rsidP="00B528FE" w:rsidRDefault="00D10023">
            <w:proofErr w:type="spellStart"/>
            <w:r w:rsidRPr="00D10023">
              <w:t>Rorippa</w:t>
            </w:r>
            <w:proofErr w:type="spellEnd"/>
            <w:r w:rsidRPr="00D10023">
              <w:t xml:space="preserve"> </w:t>
            </w:r>
            <w:proofErr w:type="spellStart"/>
            <w:r w:rsidRPr="00D10023">
              <w:t>sarmentosa</w:t>
            </w:r>
            <w:proofErr w:type="spellEnd"/>
          </w:p>
        </w:tc>
        <w:tc>
          <w:tcPr>
            <w:tcW w:w="2316" w:type="dxa"/>
            <w:shd w:val="clear" w:color="auto" w:fill="auto"/>
          </w:tcPr>
          <w:p w:rsidRPr="00D10023" w:rsidR="00D10023" w:rsidP="00B528FE" w:rsidRDefault="00D10023">
            <w:proofErr w:type="spellStart"/>
            <w:r w:rsidRPr="00D10023">
              <w:t>Longrunner</w:t>
            </w:r>
            <w:proofErr w:type="spellEnd"/>
          </w:p>
        </w:tc>
        <w:tc>
          <w:tcPr>
            <w:tcW w:w="1956" w:type="dxa"/>
            <w:shd w:val="clear" w:color="auto" w:fill="auto"/>
          </w:tcPr>
          <w:p w:rsidRPr="00D10023" w:rsidR="00D10023" w:rsidP="00B528FE" w:rsidRDefault="00D10023">
            <w:r w:rsidRPr="00D10023">
              <w:t>Upper</w:t>
            </w:r>
          </w:p>
        </w:tc>
      </w:tr>
      <w:tr w:rsidRPr="00D10023" w:rsidR="00D10023" w:rsidTr="00D10023">
        <w:tc>
          <w:tcPr>
            <w:tcW w:w="1140" w:type="dxa"/>
            <w:shd w:val="clear" w:color="auto" w:fill="auto"/>
          </w:tcPr>
          <w:p w:rsidRPr="00D10023" w:rsidR="00D10023" w:rsidP="00B528FE" w:rsidRDefault="00D10023">
            <w:pPr>
              <w:rPr>
                <w:bCs/>
              </w:rPr>
            </w:pPr>
            <w:r w:rsidRPr="00D10023">
              <w:rPr>
                <w:bCs/>
              </w:rPr>
              <w:t>CRDO2</w:t>
            </w:r>
          </w:p>
        </w:tc>
        <w:tc>
          <w:tcPr>
            <w:tcW w:w="2508" w:type="dxa"/>
            <w:shd w:val="clear" w:color="auto" w:fill="auto"/>
          </w:tcPr>
          <w:p w:rsidRPr="00D10023" w:rsidR="00D10023" w:rsidP="00B528FE" w:rsidRDefault="00D10023">
            <w:proofErr w:type="spellStart"/>
            <w:r w:rsidRPr="00D10023">
              <w:t>Crataegus</w:t>
            </w:r>
            <w:proofErr w:type="spellEnd"/>
            <w:r w:rsidRPr="00D10023">
              <w:t xml:space="preserve"> </w:t>
            </w:r>
            <w:proofErr w:type="spellStart"/>
            <w:r w:rsidRPr="00D10023">
              <w:t>douglasii</w:t>
            </w:r>
            <w:proofErr w:type="spellEnd"/>
          </w:p>
        </w:tc>
        <w:tc>
          <w:tcPr>
            <w:tcW w:w="2316" w:type="dxa"/>
            <w:shd w:val="clear" w:color="auto" w:fill="auto"/>
          </w:tcPr>
          <w:p w:rsidRPr="00D10023" w:rsidR="00D10023" w:rsidP="00B528FE" w:rsidRDefault="00D10023">
            <w:r w:rsidRPr="00D10023">
              <w:t>Black hawthorn</w:t>
            </w:r>
          </w:p>
        </w:tc>
        <w:tc>
          <w:tcPr>
            <w:tcW w:w="1956" w:type="dxa"/>
            <w:shd w:val="clear" w:color="auto" w:fill="auto"/>
          </w:tcPr>
          <w:p w:rsidRPr="00D10023" w:rsidR="00D10023" w:rsidP="00B528FE" w:rsidRDefault="00D10023">
            <w:r w:rsidRPr="00D10023">
              <w:t>Mid-Upper</w:t>
            </w:r>
          </w:p>
        </w:tc>
      </w:tr>
      <w:tr w:rsidRPr="00D10023" w:rsidR="00D10023" w:rsidTr="00D10023">
        <w:tc>
          <w:tcPr>
            <w:tcW w:w="1140" w:type="dxa"/>
            <w:shd w:val="clear" w:color="auto" w:fill="auto"/>
          </w:tcPr>
          <w:p w:rsidRPr="00D10023" w:rsidR="00D10023" w:rsidP="00B528FE" w:rsidRDefault="00D10023">
            <w:pPr>
              <w:rPr>
                <w:bCs/>
              </w:rPr>
            </w:pPr>
            <w:r w:rsidRPr="00D10023">
              <w:rPr>
                <w:bCs/>
              </w:rPr>
              <w:t>FEID</w:t>
            </w:r>
          </w:p>
        </w:tc>
        <w:tc>
          <w:tcPr>
            <w:tcW w:w="2508" w:type="dxa"/>
            <w:shd w:val="clear" w:color="auto" w:fill="auto"/>
          </w:tcPr>
          <w:p w:rsidRPr="00D10023" w:rsidR="00D10023" w:rsidP="00B528FE" w:rsidRDefault="00D10023">
            <w:proofErr w:type="spellStart"/>
            <w:r w:rsidRPr="00D10023">
              <w:t>Festuca</w:t>
            </w:r>
            <w:proofErr w:type="spellEnd"/>
            <w:r w:rsidRPr="00D10023">
              <w:t xml:space="preserve"> </w:t>
            </w:r>
            <w:proofErr w:type="spellStart"/>
            <w:r w:rsidRPr="00D10023">
              <w:t>idahoensis</w:t>
            </w:r>
            <w:proofErr w:type="spellEnd"/>
          </w:p>
        </w:tc>
        <w:tc>
          <w:tcPr>
            <w:tcW w:w="2316" w:type="dxa"/>
            <w:shd w:val="clear" w:color="auto" w:fill="auto"/>
          </w:tcPr>
          <w:p w:rsidRPr="00D10023" w:rsidR="00D10023" w:rsidP="00B528FE" w:rsidRDefault="00D10023">
            <w:r w:rsidRPr="00D10023">
              <w:t>Idaho fescue</w:t>
            </w:r>
          </w:p>
        </w:tc>
        <w:tc>
          <w:tcPr>
            <w:tcW w:w="1956" w:type="dxa"/>
            <w:shd w:val="clear" w:color="auto" w:fill="auto"/>
          </w:tcPr>
          <w:p w:rsidRPr="00D10023" w:rsidR="00D10023" w:rsidP="00B528FE" w:rsidRDefault="00D10023">
            <w:r w:rsidRPr="00D10023">
              <w:t>Low-Mid</w:t>
            </w:r>
          </w:p>
        </w:tc>
      </w:tr>
    </w:tbl>
    <w:p w:rsidR="00D10023" w:rsidP="00D10023" w:rsidRDefault="00D10023"/>
    <w:p w:rsidR="00D10023" w:rsidP="00D10023" w:rsidRDefault="00D10023">
      <w:pPr>
        <w:pStyle w:val="SClassInfoPara"/>
      </w:pPr>
      <w:r>
        <w:t>Description</w:t>
      </w:r>
    </w:p>
    <w:p w:rsidR="00D10023" w:rsidP="00D10023" w:rsidRDefault="00D10023">
      <w:r>
        <w:lastRenderedPageBreak/>
        <w:t>Open shrubland resulting from long absences of fire. Shrub component has largely encroached from adjacent deciduous shrublands. These sites are often more mesic.</w:t>
      </w:r>
    </w:p>
    <w:p w:rsidR="00D10023" w:rsidP="00D10023" w:rsidRDefault="00D10023"/>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Mid1:CLS</w:t>
            </w:r>
          </w:p>
        </w:tc>
        <w:tc>
          <w:p>
            <w:pPr>
              <w:jc w:val="center"/>
            </w:pPr>
            <w:r>
              <w:rPr>
                <w:sz w:val="20"/>
              </w:rPr>
              <w:t>4</w:t>
            </w:r>
          </w:p>
        </w:tc>
      </w:tr>
      <w:tr>
        <w:tc>
          <w:p>
            <w:pPr>
              <w:jc w:val="center"/>
            </w:pPr>
            <w:r>
              <w:rPr>
                <w:sz w:val="20"/>
              </w:rPr>
              <w:t>Mid1:CLS</w:t>
            </w:r>
          </w:p>
        </w:tc>
        <w:tc>
          <w:p>
            <w:pPr>
              <w:jc w:val="center"/>
            </w:pPr>
            <w:r>
              <w:rPr>
                <w:sz w:val="20"/>
              </w:rPr>
              <w:t>5</w:t>
            </w:r>
          </w:p>
        </w:tc>
        <w:tc>
          <w:p>
            <w:pPr>
              <w:jc w:val="center"/>
            </w:pPr>
            <w:r>
              <w:rPr>
                <w:sz w:val="20"/>
              </w:rPr>
              <w:t>Mid1:OPN</w:t>
            </w:r>
          </w:p>
        </w:tc>
        <w:tc>
          <w:p>
            <w:pPr>
              <w:jc w:val="center"/>
            </w:pPr>
            <w:r>
              <w:rPr>
                <w:sz w:val="20"/>
              </w:rPr>
              <w:t>64</w:t>
            </w:r>
          </w:p>
        </w:tc>
      </w:tr>
      <w:tr>
        <w:tc>
          <w:p>
            <w:pPr>
              <w:jc w:val="center"/>
            </w:pPr>
            <w:r>
              <w:rPr>
                <w:sz w:val="20"/>
              </w:rPr>
              <w:t>Mid1:OPN</w:t>
            </w:r>
          </w:p>
        </w:tc>
        <w:tc>
          <w:p>
            <w:pPr>
              <w:jc w:val="center"/>
            </w:pPr>
            <w:r>
              <w:rPr>
                <w:sz w:val="20"/>
              </w:rPr>
              <w:t>65</w:t>
            </w:r>
          </w:p>
        </w:tc>
        <w:tc>
          <w:p>
            <w:pPr>
              <w:jc w:val="center"/>
            </w:pPr>
            <w:r>
              <w:rPr>
                <w:sz w:val="20"/>
              </w:rPr>
              <w:t>Mid1:OPN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0.013</w:t>
            </w:r>
          </w:p>
        </w:tc>
        <w:tc>
          <w:p>
            <w:pPr>
              <w:jc w:val="center"/>
            </w:pPr>
            <w:r>
              <w:rPr>
                <w:sz w:val="20"/>
              </w:rPr>
              <w:t>77</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0.025</w:t>
            </w:r>
          </w:p>
        </w:tc>
        <w:tc>
          <w:p>
            <w:pPr>
              <w:jc w:val="center"/>
            </w:pPr>
            <w:r>
              <w:rPr>
                <w:sz w:val="20"/>
              </w:rPr>
              <w:t>40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10023" w:rsidP="00D10023" w:rsidRDefault="00D10023">
      <w:r>
        <w:t>Agee, J.K. 1994. Fire and weather disturbances in terrestrial ecosystems of the eastern Cascades. Gen. Tech. Rep. PNW-GTR-320. Portland OR: USDA Forest Service 52 pp.</w:t>
      </w:r>
    </w:p>
    <w:p w:rsidR="00D10023" w:rsidP="00D10023" w:rsidRDefault="00D10023"/>
    <w:p w:rsidR="00D10023" w:rsidP="00D10023" w:rsidRDefault="00D10023">
      <w:r>
        <w:t xml:space="preserve">Daubenmire, R. 1970. Steppe vegetation of Washington. Was. Agric. Exp. </w:t>
      </w:r>
      <w:proofErr w:type="spellStart"/>
      <w:r>
        <w:t>Stn.</w:t>
      </w:r>
      <w:proofErr w:type="spellEnd"/>
      <w:r>
        <w:t xml:space="preserve"> Tech. Bull. 62, 131 pp., illus.</w:t>
      </w:r>
    </w:p>
    <w:p w:rsidR="00D10023" w:rsidP="00D10023" w:rsidRDefault="00D10023"/>
    <w:p w:rsidR="00D10023" w:rsidP="00D10023" w:rsidRDefault="00D10023">
      <w:r>
        <w:t xml:space="preserve">Franklin, J.F. and C.T. </w:t>
      </w:r>
      <w:proofErr w:type="spellStart"/>
      <w:r>
        <w:t>Dyrness</w:t>
      </w:r>
      <w:proofErr w:type="spellEnd"/>
      <w:r>
        <w:t>. 1988. Natural vegetation of Oregon and Washington. Oregon State University Press, 452 pp.</w:t>
      </w:r>
    </w:p>
    <w:p w:rsidR="00D10023" w:rsidP="00D10023" w:rsidRDefault="00D10023"/>
    <w:p w:rsidR="00D10023" w:rsidP="00D10023" w:rsidRDefault="00D10023">
      <w:r>
        <w:t>NatureServe. 2007. International Ecological Classification Standard: Terrestrial Ecological Classifications. NatureServe Central Databases. Arlington, VA. Data current as of 10 February 2007.</w:t>
      </w:r>
    </w:p>
    <w:p w:rsidR="00D10023" w:rsidP="00D10023" w:rsidRDefault="00D10023"/>
    <w:p w:rsidR="00D10023" w:rsidP="00D10023" w:rsidRDefault="00D10023">
      <w:r>
        <w:t>USDA-NRCS. 2005. The PLANTS Database (http://plants.usda.gov, 2005). National Plant Data Center, Baton Rouge, LA 70874-4490 USA.</w:t>
      </w:r>
    </w:p>
    <w:p w:rsidR="00D10023" w:rsidP="00D10023" w:rsidRDefault="00D10023"/>
    <w:p w:rsidR="00D10023" w:rsidP="00D10023" w:rsidRDefault="00D10023">
      <w:r>
        <w:t>Whitlock, C. and M.A. Knox c. 2002. Prehistoric burning in the Pacific Northwest: human versus climatic influences. Fire, native peoples, and the natural landscape. Washington D.C. Island Press.</w:t>
      </w:r>
    </w:p>
    <w:p w:rsidRPr="00A43E41" w:rsidR="004D5F12" w:rsidP="00D10023"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12EE" w:rsidRDefault="008412EE">
      <w:r>
        <w:separator/>
      </w:r>
    </w:p>
  </w:endnote>
  <w:endnote w:type="continuationSeparator" w:id="0">
    <w:p w:rsidR="008412EE" w:rsidRDefault="008412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023" w:rsidRDefault="00D10023" w:rsidP="00D1002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12EE" w:rsidRDefault="008412EE">
      <w:r>
        <w:separator/>
      </w:r>
    </w:p>
  </w:footnote>
  <w:footnote w:type="continuationSeparator" w:id="0">
    <w:p w:rsidR="008412EE" w:rsidRDefault="008412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D1002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023"/>
    <w:rsid w:val="000037B3"/>
    <w:rsid w:val="00004505"/>
    <w:rsid w:val="00005947"/>
    <w:rsid w:val="00006AF9"/>
    <w:rsid w:val="00007DAF"/>
    <w:rsid w:val="000103AE"/>
    <w:rsid w:val="00013BD4"/>
    <w:rsid w:val="0001622F"/>
    <w:rsid w:val="00017E5D"/>
    <w:rsid w:val="0002152F"/>
    <w:rsid w:val="00023101"/>
    <w:rsid w:val="0002703F"/>
    <w:rsid w:val="00030327"/>
    <w:rsid w:val="00031661"/>
    <w:rsid w:val="00031AC9"/>
    <w:rsid w:val="000337FD"/>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EFC"/>
    <w:rsid w:val="000742B0"/>
    <w:rsid w:val="000769BE"/>
    <w:rsid w:val="000A204B"/>
    <w:rsid w:val="000A4800"/>
    <w:rsid w:val="000A7972"/>
    <w:rsid w:val="000B2FC0"/>
    <w:rsid w:val="000B4535"/>
    <w:rsid w:val="000B5DA8"/>
    <w:rsid w:val="000B6FFC"/>
    <w:rsid w:val="000B72C9"/>
    <w:rsid w:val="000C4476"/>
    <w:rsid w:val="000C605F"/>
    <w:rsid w:val="000C6641"/>
    <w:rsid w:val="000C7E41"/>
    <w:rsid w:val="000D0A31"/>
    <w:rsid w:val="000D0CD0"/>
    <w:rsid w:val="000D2569"/>
    <w:rsid w:val="000D5F89"/>
    <w:rsid w:val="000E473F"/>
    <w:rsid w:val="000E5817"/>
    <w:rsid w:val="000F009F"/>
    <w:rsid w:val="000F031B"/>
    <w:rsid w:val="000F0511"/>
    <w:rsid w:val="000F0FE2"/>
    <w:rsid w:val="0010237B"/>
    <w:rsid w:val="00102923"/>
    <w:rsid w:val="00103D06"/>
    <w:rsid w:val="00113A24"/>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738D"/>
    <w:rsid w:val="001675A9"/>
    <w:rsid w:val="00167CCD"/>
    <w:rsid w:val="001700BF"/>
    <w:rsid w:val="001716CF"/>
    <w:rsid w:val="0017263B"/>
    <w:rsid w:val="001751CE"/>
    <w:rsid w:val="00175953"/>
    <w:rsid w:val="001811F1"/>
    <w:rsid w:val="00190A7C"/>
    <w:rsid w:val="00191991"/>
    <w:rsid w:val="00191C68"/>
    <w:rsid w:val="001A0625"/>
    <w:rsid w:val="001A09C3"/>
    <w:rsid w:val="001A24C2"/>
    <w:rsid w:val="001A51CC"/>
    <w:rsid w:val="001A603B"/>
    <w:rsid w:val="001B1731"/>
    <w:rsid w:val="001B68A1"/>
    <w:rsid w:val="001B7B7A"/>
    <w:rsid w:val="001C099D"/>
    <w:rsid w:val="001C1C07"/>
    <w:rsid w:val="001C2B3F"/>
    <w:rsid w:val="001C6795"/>
    <w:rsid w:val="001D2631"/>
    <w:rsid w:val="001D2A37"/>
    <w:rsid w:val="001D2AED"/>
    <w:rsid w:val="001D5A3C"/>
    <w:rsid w:val="001D6A01"/>
    <w:rsid w:val="001D6AB0"/>
    <w:rsid w:val="001E1533"/>
    <w:rsid w:val="001E60C8"/>
    <w:rsid w:val="001E6E49"/>
    <w:rsid w:val="001F456A"/>
    <w:rsid w:val="001F49B4"/>
    <w:rsid w:val="001F5CCC"/>
    <w:rsid w:val="00201D37"/>
    <w:rsid w:val="002035A1"/>
    <w:rsid w:val="00207C1D"/>
    <w:rsid w:val="002103D4"/>
    <w:rsid w:val="00210B26"/>
    <w:rsid w:val="002115F7"/>
    <w:rsid w:val="00211881"/>
    <w:rsid w:val="00216A9D"/>
    <w:rsid w:val="00222F42"/>
    <w:rsid w:val="00227B1B"/>
    <w:rsid w:val="002373C6"/>
    <w:rsid w:val="00237EE0"/>
    <w:rsid w:val="00240CE1"/>
    <w:rsid w:val="00241698"/>
    <w:rsid w:val="0024318D"/>
    <w:rsid w:val="0025768B"/>
    <w:rsid w:val="00260279"/>
    <w:rsid w:val="002618B0"/>
    <w:rsid w:val="00265072"/>
    <w:rsid w:val="00266C1F"/>
    <w:rsid w:val="00272E54"/>
    <w:rsid w:val="00283532"/>
    <w:rsid w:val="00285A24"/>
    <w:rsid w:val="00285F40"/>
    <w:rsid w:val="002904FF"/>
    <w:rsid w:val="00291CC6"/>
    <w:rsid w:val="00291E3D"/>
    <w:rsid w:val="0029677C"/>
    <w:rsid w:val="002A0BF6"/>
    <w:rsid w:val="002A2340"/>
    <w:rsid w:val="002A3853"/>
    <w:rsid w:val="002A563D"/>
    <w:rsid w:val="002B3D94"/>
    <w:rsid w:val="002B45B7"/>
    <w:rsid w:val="002C0893"/>
    <w:rsid w:val="002C0B8B"/>
    <w:rsid w:val="002C0E4D"/>
    <w:rsid w:val="002C1041"/>
    <w:rsid w:val="002C116C"/>
    <w:rsid w:val="002C37E6"/>
    <w:rsid w:val="002C3A6F"/>
    <w:rsid w:val="002C64B0"/>
    <w:rsid w:val="002D3EB3"/>
    <w:rsid w:val="002D418E"/>
    <w:rsid w:val="002D49EF"/>
    <w:rsid w:val="002D6F88"/>
    <w:rsid w:val="002F12E9"/>
    <w:rsid w:val="002F1CDC"/>
    <w:rsid w:val="002F6E33"/>
    <w:rsid w:val="00300328"/>
    <w:rsid w:val="00301476"/>
    <w:rsid w:val="00301B7F"/>
    <w:rsid w:val="003035FB"/>
    <w:rsid w:val="00304315"/>
    <w:rsid w:val="00307B93"/>
    <w:rsid w:val="003110AC"/>
    <w:rsid w:val="00312120"/>
    <w:rsid w:val="00313322"/>
    <w:rsid w:val="00313BFE"/>
    <w:rsid w:val="00320C6A"/>
    <w:rsid w:val="00320D5A"/>
    <w:rsid w:val="00323A93"/>
    <w:rsid w:val="003301EC"/>
    <w:rsid w:val="0033425A"/>
    <w:rsid w:val="00336475"/>
    <w:rsid w:val="003379B5"/>
    <w:rsid w:val="0036004A"/>
    <w:rsid w:val="003616F2"/>
    <w:rsid w:val="00362A51"/>
    <w:rsid w:val="00363EEA"/>
    <w:rsid w:val="0036554D"/>
    <w:rsid w:val="003670EA"/>
    <w:rsid w:val="00367591"/>
    <w:rsid w:val="003706C4"/>
    <w:rsid w:val="0037120A"/>
    <w:rsid w:val="003740C2"/>
    <w:rsid w:val="003866DA"/>
    <w:rsid w:val="0038794B"/>
    <w:rsid w:val="003A1EBD"/>
    <w:rsid w:val="003A3976"/>
    <w:rsid w:val="003A6CBB"/>
    <w:rsid w:val="003B5977"/>
    <w:rsid w:val="003B7824"/>
    <w:rsid w:val="003C4AA1"/>
    <w:rsid w:val="003C6CFB"/>
    <w:rsid w:val="003D195A"/>
    <w:rsid w:val="003D4155"/>
    <w:rsid w:val="003D41E3"/>
    <w:rsid w:val="003D7188"/>
    <w:rsid w:val="003E0BB2"/>
    <w:rsid w:val="003E0D94"/>
    <w:rsid w:val="003E434C"/>
    <w:rsid w:val="003E4BEC"/>
    <w:rsid w:val="003F280C"/>
    <w:rsid w:val="003F322E"/>
    <w:rsid w:val="003F61DE"/>
    <w:rsid w:val="00400D76"/>
    <w:rsid w:val="004016D3"/>
    <w:rsid w:val="0040465F"/>
    <w:rsid w:val="004052F1"/>
    <w:rsid w:val="00410ADE"/>
    <w:rsid w:val="00412807"/>
    <w:rsid w:val="00412D14"/>
    <w:rsid w:val="00413292"/>
    <w:rsid w:val="00414CF5"/>
    <w:rsid w:val="004243CD"/>
    <w:rsid w:val="00430C3B"/>
    <w:rsid w:val="00432615"/>
    <w:rsid w:val="00432E5B"/>
    <w:rsid w:val="00433210"/>
    <w:rsid w:val="00437774"/>
    <w:rsid w:val="00437C6B"/>
    <w:rsid w:val="00441B50"/>
    <w:rsid w:val="00444814"/>
    <w:rsid w:val="00447825"/>
    <w:rsid w:val="0045006E"/>
    <w:rsid w:val="00453438"/>
    <w:rsid w:val="00457B5F"/>
    <w:rsid w:val="00460CC7"/>
    <w:rsid w:val="0046198B"/>
    <w:rsid w:val="00462F89"/>
    <w:rsid w:val="00464BB8"/>
    <w:rsid w:val="00465533"/>
    <w:rsid w:val="004668C2"/>
    <w:rsid w:val="0047010D"/>
    <w:rsid w:val="004830F3"/>
    <w:rsid w:val="004921EE"/>
    <w:rsid w:val="004928A6"/>
    <w:rsid w:val="004A6CE5"/>
    <w:rsid w:val="004A73BB"/>
    <w:rsid w:val="004B0A93"/>
    <w:rsid w:val="004B3810"/>
    <w:rsid w:val="004B44AA"/>
    <w:rsid w:val="004B661D"/>
    <w:rsid w:val="004B779E"/>
    <w:rsid w:val="004C6FD4"/>
    <w:rsid w:val="004D382D"/>
    <w:rsid w:val="004D5F12"/>
    <w:rsid w:val="004D6AB6"/>
    <w:rsid w:val="004E3BA6"/>
    <w:rsid w:val="004E3E3E"/>
    <w:rsid w:val="004E667C"/>
    <w:rsid w:val="004F1BBF"/>
    <w:rsid w:val="004F20C6"/>
    <w:rsid w:val="004F510A"/>
    <w:rsid w:val="004F5DE6"/>
    <w:rsid w:val="00503E44"/>
    <w:rsid w:val="005071BC"/>
    <w:rsid w:val="005073AE"/>
    <w:rsid w:val="0051094E"/>
    <w:rsid w:val="00511556"/>
    <w:rsid w:val="00512636"/>
    <w:rsid w:val="0051392A"/>
    <w:rsid w:val="00516053"/>
    <w:rsid w:val="00522705"/>
    <w:rsid w:val="00522769"/>
    <w:rsid w:val="00522DA8"/>
    <w:rsid w:val="00531069"/>
    <w:rsid w:val="00531D5A"/>
    <w:rsid w:val="00534E2F"/>
    <w:rsid w:val="00544162"/>
    <w:rsid w:val="00546B88"/>
    <w:rsid w:val="00552353"/>
    <w:rsid w:val="00552518"/>
    <w:rsid w:val="00554272"/>
    <w:rsid w:val="00555953"/>
    <w:rsid w:val="00555A6B"/>
    <w:rsid w:val="005563FC"/>
    <w:rsid w:val="00560E93"/>
    <w:rsid w:val="00572597"/>
    <w:rsid w:val="00573898"/>
    <w:rsid w:val="00573E56"/>
    <w:rsid w:val="00573F86"/>
    <w:rsid w:val="005747FE"/>
    <w:rsid w:val="00581C1D"/>
    <w:rsid w:val="00586156"/>
    <w:rsid w:val="0058708F"/>
    <w:rsid w:val="00587A2E"/>
    <w:rsid w:val="00593242"/>
    <w:rsid w:val="005A033C"/>
    <w:rsid w:val="005A1021"/>
    <w:rsid w:val="005A66B1"/>
    <w:rsid w:val="005A7F4B"/>
    <w:rsid w:val="005B1354"/>
    <w:rsid w:val="005B1DDE"/>
    <w:rsid w:val="005B2DDF"/>
    <w:rsid w:val="005B386F"/>
    <w:rsid w:val="005B4476"/>
    <w:rsid w:val="005B4554"/>
    <w:rsid w:val="005B67DD"/>
    <w:rsid w:val="005C123F"/>
    <w:rsid w:val="005C15AE"/>
    <w:rsid w:val="005C2928"/>
    <w:rsid w:val="005C475F"/>
    <w:rsid w:val="005C5A03"/>
    <w:rsid w:val="005C7740"/>
    <w:rsid w:val="005D18A7"/>
    <w:rsid w:val="005D1E26"/>
    <w:rsid w:val="005D30CC"/>
    <w:rsid w:val="005D4FF5"/>
    <w:rsid w:val="005F2449"/>
    <w:rsid w:val="005F333A"/>
    <w:rsid w:val="005F3E35"/>
    <w:rsid w:val="005F4DE1"/>
    <w:rsid w:val="005F6545"/>
    <w:rsid w:val="005F6DAF"/>
    <w:rsid w:val="005F71C5"/>
    <w:rsid w:val="006117F4"/>
    <w:rsid w:val="0061368F"/>
    <w:rsid w:val="00613AD2"/>
    <w:rsid w:val="0061440A"/>
    <w:rsid w:val="00614BE0"/>
    <w:rsid w:val="00615F32"/>
    <w:rsid w:val="00620506"/>
    <w:rsid w:val="00621C0C"/>
    <w:rsid w:val="00622E3F"/>
    <w:rsid w:val="0062499F"/>
    <w:rsid w:val="00626A79"/>
    <w:rsid w:val="00631904"/>
    <w:rsid w:val="006322F2"/>
    <w:rsid w:val="0063271F"/>
    <w:rsid w:val="0063468D"/>
    <w:rsid w:val="00634B44"/>
    <w:rsid w:val="00645277"/>
    <w:rsid w:val="006476CA"/>
    <w:rsid w:val="00650861"/>
    <w:rsid w:val="00654174"/>
    <w:rsid w:val="00657F3E"/>
    <w:rsid w:val="00662B2A"/>
    <w:rsid w:val="00672551"/>
    <w:rsid w:val="00683368"/>
    <w:rsid w:val="0068673F"/>
    <w:rsid w:val="006909B7"/>
    <w:rsid w:val="00691641"/>
    <w:rsid w:val="00691C3A"/>
    <w:rsid w:val="0069282B"/>
    <w:rsid w:val="006A144C"/>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700C23"/>
    <w:rsid w:val="0070333C"/>
    <w:rsid w:val="00703CDD"/>
    <w:rsid w:val="00710F69"/>
    <w:rsid w:val="00713F10"/>
    <w:rsid w:val="00715737"/>
    <w:rsid w:val="007159E8"/>
    <w:rsid w:val="007165BE"/>
    <w:rsid w:val="00716F84"/>
    <w:rsid w:val="0072055A"/>
    <w:rsid w:val="00720782"/>
    <w:rsid w:val="00721E2C"/>
    <w:rsid w:val="00724553"/>
    <w:rsid w:val="00724686"/>
    <w:rsid w:val="00730855"/>
    <w:rsid w:val="00733493"/>
    <w:rsid w:val="00740090"/>
    <w:rsid w:val="00745D2F"/>
    <w:rsid w:val="007512C5"/>
    <w:rsid w:val="00751DBE"/>
    <w:rsid w:val="00754965"/>
    <w:rsid w:val="0075574E"/>
    <w:rsid w:val="00760203"/>
    <w:rsid w:val="00760977"/>
    <w:rsid w:val="00763504"/>
    <w:rsid w:val="00766A66"/>
    <w:rsid w:val="00767EBB"/>
    <w:rsid w:val="007713F8"/>
    <w:rsid w:val="007735F8"/>
    <w:rsid w:val="007742B4"/>
    <w:rsid w:val="007863E7"/>
    <w:rsid w:val="007870CA"/>
    <w:rsid w:val="00790258"/>
    <w:rsid w:val="00792396"/>
    <w:rsid w:val="007A01EE"/>
    <w:rsid w:val="007B0A0B"/>
    <w:rsid w:val="007B2B17"/>
    <w:rsid w:val="007B2CA6"/>
    <w:rsid w:val="007B3B3A"/>
    <w:rsid w:val="007B55A2"/>
    <w:rsid w:val="007B751A"/>
    <w:rsid w:val="007C3727"/>
    <w:rsid w:val="007C77FA"/>
    <w:rsid w:val="007C7AF3"/>
    <w:rsid w:val="007D4159"/>
    <w:rsid w:val="007E212C"/>
    <w:rsid w:val="007E4B31"/>
    <w:rsid w:val="007F1781"/>
    <w:rsid w:val="007F27E4"/>
    <w:rsid w:val="007F33B2"/>
    <w:rsid w:val="007F5464"/>
    <w:rsid w:val="007F7862"/>
    <w:rsid w:val="00803393"/>
    <w:rsid w:val="008068BD"/>
    <w:rsid w:val="00810FC3"/>
    <w:rsid w:val="008126AF"/>
    <w:rsid w:val="00821B0F"/>
    <w:rsid w:val="00824809"/>
    <w:rsid w:val="00826176"/>
    <w:rsid w:val="00826B9D"/>
    <w:rsid w:val="00826E9C"/>
    <w:rsid w:val="008317C0"/>
    <w:rsid w:val="008327C1"/>
    <w:rsid w:val="0083523E"/>
    <w:rsid w:val="008412EE"/>
    <w:rsid w:val="008450B0"/>
    <w:rsid w:val="00845531"/>
    <w:rsid w:val="0085326E"/>
    <w:rsid w:val="00857297"/>
    <w:rsid w:val="008610DF"/>
    <w:rsid w:val="00863049"/>
    <w:rsid w:val="00863FCD"/>
    <w:rsid w:val="008646C1"/>
    <w:rsid w:val="00864C8C"/>
    <w:rsid w:val="008658E9"/>
    <w:rsid w:val="0086611D"/>
    <w:rsid w:val="0086782E"/>
    <w:rsid w:val="00867BEE"/>
    <w:rsid w:val="00880246"/>
    <w:rsid w:val="0088604E"/>
    <w:rsid w:val="00886487"/>
    <w:rsid w:val="00887FAA"/>
    <w:rsid w:val="008959BF"/>
    <w:rsid w:val="008A121D"/>
    <w:rsid w:val="008A1D1B"/>
    <w:rsid w:val="008A1F68"/>
    <w:rsid w:val="008A5D5D"/>
    <w:rsid w:val="008A7BF1"/>
    <w:rsid w:val="008B2F87"/>
    <w:rsid w:val="008B440C"/>
    <w:rsid w:val="008B679A"/>
    <w:rsid w:val="008C052D"/>
    <w:rsid w:val="008C25CA"/>
    <w:rsid w:val="008C43A2"/>
    <w:rsid w:val="008C45C0"/>
    <w:rsid w:val="008C5753"/>
    <w:rsid w:val="008C61E2"/>
    <w:rsid w:val="008D6868"/>
    <w:rsid w:val="008D72DD"/>
    <w:rsid w:val="008E0BF0"/>
    <w:rsid w:val="008E273F"/>
    <w:rsid w:val="008E6E39"/>
    <w:rsid w:val="008F1823"/>
    <w:rsid w:val="008F4308"/>
    <w:rsid w:val="008F57A2"/>
    <w:rsid w:val="008F583E"/>
    <w:rsid w:val="008F64C4"/>
    <w:rsid w:val="008F7D96"/>
    <w:rsid w:val="008F7F1C"/>
    <w:rsid w:val="00900C3C"/>
    <w:rsid w:val="00901410"/>
    <w:rsid w:val="00901CA2"/>
    <w:rsid w:val="00907ED2"/>
    <w:rsid w:val="00912041"/>
    <w:rsid w:val="00914D71"/>
    <w:rsid w:val="009159DC"/>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1BF2"/>
    <w:rsid w:val="0096336D"/>
    <w:rsid w:val="00964894"/>
    <w:rsid w:val="00967C07"/>
    <w:rsid w:val="009778D2"/>
    <w:rsid w:val="00977C60"/>
    <w:rsid w:val="00977F74"/>
    <w:rsid w:val="00980247"/>
    <w:rsid w:val="009819B9"/>
    <w:rsid w:val="00982A61"/>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C375F"/>
    <w:rsid w:val="009C3926"/>
    <w:rsid w:val="009C52D4"/>
    <w:rsid w:val="009C78BA"/>
    <w:rsid w:val="009D6227"/>
    <w:rsid w:val="009E0DB5"/>
    <w:rsid w:val="009E621C"/>
    <w:rsid w:val="009F01E8"/>
    <w:rsid w:val="009F25DF"/>
    <w:rsid w:val="009F2AAC"/>
    <w:rsid w:val="009F31F9"/>
    <w:rsid w:val="009F3BAE"/>
    <w:rsid w:val="009F4101"/>
    <w:rsid w:val="009F5AD6"/>
    <w:rsid w:val="00A055FD"/>
    <w:rsid w:val="00A10FBA"/>
    <w:rsid w:val="00A140AF"/>
    <w:rsid w:val="00A15139"/>
    <w:rsid w:val="00A247B9"/>
    <w:rsid w:val="00A314F0"/>
    <w:rsid w:val="00A339E1"/>
    <w:rsid w:val="00A3657F"/>
    <w:rsid w:val="00A43E41"/>
    <w:rsid w:val="00A44540"/>
    <w:rsid w:val="00A44EF7"/>
    <w:rsid w:val="00A477A0"/>
    <w:rsid w:val="00A50EA6"/>
    <w:rsid w:val="00A56C94"/>
    <w:rsid w:val="00A579D2"/>
    <w:rsid w:val="00A57A9D"/>
    <w:rsid w:val="00A7108F"/>
    <w:rsid w:val="00A7285D"/>
    <w:rsid w:val="00A74430"/>
    <w:rsid w:val="00A8139F"/>
    <w:rsid w:val="00A8314F"/>
    <w:rsid w:val="00A87C35"/>
    <w:rsid w:val="00A9365B"/>
    <w:rsid w:val="00AA0869"/>
    <w:rsid w:val="00AA4842"/>
    <w:rsid w:val="00AB2AB3"/>
    <w:rsid w:val="00AB49B1"/>
    <w:rsid w:val="00AB639F"/>
    <w:rsid w:val="00AB72F6"/>
    <w:rsid w:val="00AC2198"/>
    <w:rsid w:val="00AC3BC0"/>
    <w:rsid w:val="00AC778A"/>
    <w:rsid w:val="00AD0A16"/>
    <w:rsid w:val="00AD207D"/>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1EE1"/>
    <w:rsid w:val="00B34DC5"/>
    <w:rsid w:val="00B45186"/>
    <w:rsid w:val="00B47958"/>
    <w:rsid w:val="00B50030"/>
    <w:rsid w:val="00B528E3"/>
    <w:rsid w:val="00B52B2F"/>
    <w:rsid w:val="00B55CB2"/>
    <w:rsid w:val="00B602C7"/>
    <w:rsid w:val="00B650FF"/>
    <w:rsid w:val="00B65E53"/>
    <w:rsid w:val="00B6691F"/>
    <w:rsid w:val="00B67687"/>
    <w:rsid w:val="00B71232"/>
    <w:rsid w:val="00B740A1"/>
    <w:rsid w:val="00B746D4"/>
    <w:rsid w:val="00B80C71"/>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D0"/>
    <w:rsid w:val="00BE537C"/>
    <w:rsid w:val="00BE7010"/>
    <w:rsid w:val="00BF1600"/>
    <w:rsid w:val="00BF177F"/>
    <w:rsid w:val="00BF3879"/>
    <w:rsid w:val="00BF4A9A"/>
    <w:rsid w:val="00BF5AD2"/>
    <w:rsid w:val="00C0134A"/>
    <w:rsid w:val="00C0481C"/>
    <w:rsid w:val="00C06AEF"/>
    <w:rsid w:val="00C07272"/>
    <w:rsid w:val="00C10306"/>
    <w:rsid w:val="00C17A52"/>
    <w:rsid w:val="00C21B4A"/>
    <w:rsid w:val="00C24F76"/>
    <w:rsid w:val="00C26399"/>
    <w:rsid w:val="00C3230C"/>
    <w:rsid w:val="00C34BB1"/>
    <w:rsid w:val="00C35DDE"/>
    <w:rsid w:val="00C37696"/>
    <w:rsid w:val="00C37916"/>
    <w:rsid w:val="00C42239"/>
    <w:rsid w:val="00C43CF6"/>
    <w:rsid w:val="00C476FD"/>
    <w:rsid w:val="00C50E68"/>
    <w:rsid w:val="00C525D4"/>
    <w:rsid w:val="00C52E14"/>
    <w:rsid w:val="00C56A9B"/>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1B63"/>
    <w:rsid w:val="00CA2C4F"/>
    <w:rsid w:val="00CA2D4E"/>
    <w:rsid w:val="00CB0E67"/>
    <w:rsid w:val="00CB5DAC"/>
    <w:rsid w:val="00CB6E9B"/>
    <w:rsid w:val="00CC65D7"/>
    <w:rsid w:val="00CE6402"/>
    <w:rsid w:val="00CF08DC"/>
    <w:rsid w:val="00CF326D"/>
    <w:rsid w:val="00CF5B29"/>
    <w:rsid w:val="00CF6B40"/>
    <w:rsid w:val="00CF7A47"/>
    <w:rsid w:val="00D04D5D"/>
    <w:rsid w:val="00D05518"/>
    <w:rsid w:val="00D0641F"/>
    <w:rsid w:val="00D10023"/>
    <w:rsid w:val="00D1051B"/>
    <w:rsid w:val="00D111B5"/>
    <w:rsid w:val="00D12502"/>
    <w:rsid w:val="00D21167"/>
    <w:rsid w:val="00D2240A"/>
    <w:rsid w:val="00D3113E"/>
    <w:rsid w:val="00D335C9"/>
    <w:rsid w:val="00D34939"/>
    <w:rsid w:val="00D37B60"/>
    <w:rsid w:val="00D4454D"/>
    <w:rsid w:val="00D46A2D"/>
    <w:rsid w:val="00D47252"/>
    <w:rsid w:val="00D53EDC"/>
    <w:rsid w:val="00D5690F"/>
    <w:rsid w:val="00D56CCA"/>
    <w:rsid w:val="00D61AC5"/>
    <w:rsid w:val="00D62ECB"/>
    <w:rsid w:val="00D6372D"/>
    <w:rsid w:val="00D653F0"/>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4341"/>
    <w:rsid w:val="00DD7C44"/>
    <w:rsid w:val="00DE125E"/>
    <w:rsid w:val="00DE1F83"/>
    <w:rsid w:val="00DE3A47"/>
    <w:rsid w:val="00DE5B29"/>
    <w:rsid w:val="00DE70C1"/>
    <w:rsid w:val="00DE7E9C"/>
    <w:rsid w:val="00DF0968"/>
    <w:rsid w:val="00DF26C6"/>
    <w:rsid w:val="00DF4BEF"/>
    <w:rsid w:val="00DF7C21"/>
    <w:rsid w:val="00E01EC8"/>
    <w:rsid w:val="00E02CF7"/>
    <w:rsid w:val="00E06044"/>
    <w:rsid w:val="00E15278"/>
    <w:rsid w:val="00E152C8"/>
    <w:rsid w:val="00E15508"/>
    <w:rsid w:val="00E161F9"/>
    <w:rsid w:val="00E169F4"/>
    <w:rsid w:val="00E17000"/>
    <w:rsid w:val="00E2074B"/>
    <w:rsid w:val="00E21F3F"/>
    <w:rsid w:val="00E23FCB"/>
    <w:rsid w:val="00E24912"/>
    <w:rsid w:val="00E26950"/>
    <w:rsid w:val="00E27D06"/>
    <w:rsid w:val="00E3220D"/>
    <w:rsid w:val="00E323C4"/>
    <w:rsid w:val="00E32B28"/>
    <w:rsid w:val="00E44DBF"/>
    <w:rsid w:val="00E537D9"/>
    <w:rsid w:val="00E61F9B"/>
    <w:rsid w:val="00E741B2"/>
    <w:rsid w:val="00E75D01"/>
    <w:rsid w:val="00E77F24"/>
    <w:rsid w:val="00E83022"/>
    <w:rsid w:val="00E86BED"/>
    <w:rsid w:val="00E9262C"/>
    <w:rsid w:val="00E92E67"/>
    <w:rsid w:val="00E94483"/>
    <w:rsid w:val="00E97299"/>
    <w:rsid w:val="00EB53DC"/>
    <w:rsid w:val="00EB68AE"/>
    <w:rsid w:val="00EC4A14"/>
    <w:rsid w:val="00ED013A"/>
    <w:rsid w:val="00ED3436"/>
    <w:rsid w:val="00ED69E5"/>
    <w:rsid w:val="00EF1C61"/>
    <w:rsid w:val="00EF3349"/>
    <w:rsid w:val="00EF54A9"/>
    <w:rsid w:val="00EF6C21"/>
    <w:rsid w:val="00EF6C66"/>
    <w:rsid w:val="00F00DF3"/>
    <w:rsid w:val="00F042DA"/>
    <w:rsid w:val="00F04BE2"/>
    <w:rsid w:val="00F05351"/>
    <w:rsid w:val="00F06610"/>
    <w:rsid w:val="00F10535"/>
    <w:rsid w:val="00F12753"/>
    <w:rsid w:val="00F23676"/>
    <w:rsid w:val="00F34D08"/>
    <w:rsid w:val="00F354C6"/>
    <w:rsid w:val="00F410ED"/>
    <w:rsid w:val="00F424A9"/>
    <w:rsid w:val="00F42827"/>
    <w:rsid w:val="00F43172"/>
    <w:rsid w:val="00F4692E"/>
    <w:rsid w:val="00F55261"/>
    <w:rsid w:val="00F55FA9"/>
    <w:rsid w:val="00F56244"/>
    <w:rsid w:val="00F74E72"/>
    <w:rsid w:val="00F77029"/>
    <w:rsid w:val="00F77E0F"/>
    <w:rsid w:val="00F81F47"/>
    <w:rsid w:val="00F839EF"/>
    <w:rsid w:val="00F84872"/>
    <w:rsid w:val="00F851E0"/>
    <w:rsid w:val="00F8589C"/>
    <w:rsid w:val="00F86C13"/>
    <w:rsid w:val="00F873A7"/>
    <w:rsid w:val="00F8742E"/>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8C4"/>
    <w:rsid w:val="00FE11A3"/>
    <w:rsid w:val="00FE2257"/>
    <w:rsid w:val="00FE3FED"/>
    <w:rsid w:val="00FE3FF8"/>
    <w:rsid w:val="00FE41CA"/>
    <w:rsid w:val="00FE7C21"/>
    <w:rsid w:val="00FF0FAC"/>
    <w:rsid w:val="00FF1093"/>
    <w:rsid w:val="00FF1548"/>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0E6E0A9-05F9-4C0C-A56D-08ADFC33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8646C1"/>
    <w:rPr>
      <w:sz w:val="16"/>
      <w:szCs w:val="16"/>
    </w:rPr>
  </w:style>
  <w:style w:type="paragraph" w:styleId="CommentText">
    <w:name w:val="annotation text"/>
    <w:basedOn w:val="Normal"/>
    <w:link w:val="CommentTextChar"/>
    <w:uiPriority w:val="99"/>
    <w:semiHidden/>
    <w:unhideWhenUsed/>
    <w:rsid w:val="008646C1"/>
    <w:rPr>
      <w:sz w:val="20"/>
      <w:szCs w:val="20"/>
    </w:rPr>
  </w:style>
  <w:style w:type="character" w:customStyle="1" w:styleId="CommentTextChar">
    <w:name w:val="Comment Text Char"/>
    <w:basedOn w:val="DefaultParagraphFont"/>
    <w:link w:val="CommentText"/>
    <w:uiPriority w:val="99"/>
    <w:semiHidden/>
    <w:rsid w:val="008646C1"/>
  </w:style>
  <w:style w:type="paragraph" w:styleId="CommentSubject">
    <w:name w:val="annotation subject"/>
    <w:basedOn w:val="CommentText"/>
    <w:next w:val="CommentText"/>
    <w:link w:val="CommentSubjectChar"/>
    <w:uiPriority w:val="99"/>
    <w:semiHidden/>
    <w:unhideWhenUsed/>
    <w:rsid w:val="008646C1"/>
    <w:rPr>
      <w:b/>
      <w:bCs/>
    </w:rPr>
  </w:style>
  <w:style w:type="character" w:customStyle="1" w:styleId="CommentSubjectChar">
    <w:name w:val="Comment Subject Char"/>
    <w:basedOn w:val="CommentTextChar"/>
    <w:link w:val="CommentSubject"/>
    <w:uiPriority w:val="99"/>
    <w:semiHidden/>
    <w:rsid w:val="008646C1"/>
    <w:rPr>
      <w:b/>
      <w:bCs/>
    </w:rPr>
  </w:style>
  <w:style w:type="paragraph" w:styleId="BalloonText">
    <w:name w:val="Balloon Text"/>
    <w:basedOn w:val="Normal"/>
    <w:link w:val="BalloonTextChar"/>
    <w:uiPriority w:val="99"/>
    <w:semiHidden/>
    <w:unhideWhenUsed/>
    <w:rsid w:val="008646C1"/>
    <w:rPr>
      <w:rFonts w:ascii="Tahoma" w:hAnsi="Tahoma" w:cs="Tahoma"/>
      <w:sz w:val="16"/>
      <w:szCs w:val="16"/>
    </w:rPr>
  </w:style>
  <w:style w:type="character" w:customStyle="1" w:styleId="BalloonTextChar">
    <w:name w:val="Balloon Text Char"/>
    <w:basedOn w:val="DefaultParagraphFont"/>
    <w:link w:val="BalloonText"/>
    <w:uiPriority w:val="99"/>
    <w:semiHidden/>
    <w:rsid w:val="008646C1"/>
    <w:rPr>
      <w:rFonts w:ascii="Tahoma" w:hAnsi="Tahoma" w:cs="Tahoma"/>
      <w:sz w:val="16"/>
      <w:szCs w:val="16"/>
    </w:rPr>
  </w:style>
  <w:style w:type="paragraph" w:styleId="ListParagraph">
    <w:name w:val="List Paragraph"/>
    <w:basedOn w:val="Normal"/>
    <w:uiPriority w:val="34"/>
    <w:qFormat/>
    <w:rsid w:val="00961BF2"/>
    <w:pPr>
      <w:ind w:left="720"/>
    </w:pPr>
    <w:rPr>
      <w:rFonts w:ascii="Calibri" w:eastAsiaTheme="minorHAnsi" w:hAnsi="Calibri"/>
      <w:sz w:val="22"/>
      <w:szCs w:val="22"/>
    </w:rPr>
  </w:style>
  <w:style w:type="character" w:styleId="Hyperlink">
    <w:name w:val="Hyperlink"/>
    <w:basedOn w:val="DefaultParagraphFont"/>
    <w:rsid w:val="00961BF2"/>
    <w:rPr>
      <w:color w:val="0000FF" w:themeColor="hyperlink"/>
      <w:u w:val="single"/>
    </w:rPr>
  </w:style>
  <w:style w:type="paragraph" w:customStyle="1" w:styleId="paragraph">
    <w:name w:val="paragraph"/>
    <w:basedOn w:val="Normal"/>
    <w:rsid w:val="00C17A52"/>
  </w:style>
  <w:style w:type="character" w:customStyle="1" w:styleId="normaltextrun1">
    <w:name w:val="normaltextrun1"/>
    <w:basedOn w:val="DefaultParagraphFont"/>
    <w:rsid w:val="00C17A52"/>
  </w:style>
  <w:style w:type="character" w:customStyle="1" w:styleId="eop">
    <w:name w:val="eop"/>
    <w:basedOn w:val="DefaultParagraphFont"/>
    <w:rsid w:val="00C17A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998500">
      <w:bodyDiv w:val="1"/>
      <w:marLeft w:val="0"/>
      <w:marRight w:val="0"/>
      <w:marTop w:val="0"/>
      <w:marBottom w:val="0"/>
      <w:divBdr>
        <w:top w:val="none" w:sz="0" w:space="0" w:color="auto"/>
        <w:left w:val="none" w:sz="0" w:space="0" w:color="auto"/>
        <w:bottom w:val="none" w:sz="0" w:space="0" w:color="auto"/>
        <w:right w:val="none" w:sz="0" w:space="0" w:color="auto"/>
      </w:divBdr>
    </w:div>
    <w:div w:id="207299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11</TotalTime>
  <Pages>4</Pages>
  <Words>1010</Words>
  <Characters>5758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6</cp:revision>
  <cp:lastPrinted>2014-08-21T14:22:00Z</cp:lastPrinted>
  <dcterms:created xsi:type="dcterms:W3CDTF">2015-08-24T23:48:00Z</dcterms:created>
  <dcterms:modified xsi:type="dcterms:W3CDTF">2018-06-15T13:29:00Z</dcterms:modified>
</cp:coreProperties>
</file>