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AEA" w:rsidP="00890AEA" w:rsidRDefault="00890AEA">
      <w:pPr>
        <w:pStyle w:val="BpSTitle"/>
      </w:pPr>
      <w:r>
        <w:t>11390</w:t>
      </w:r>
    </w:p>
    <w:p w:rsidR="00890AEA" w:rsidP="00890AEA" w:rsidRDefault="00890AEA">
      <w:pPr>
        <w:pStyle w:val="BpSTitle"/>
      </w:pPr>
      <w:r>
        <w:t>Northern Rocky Mountain Lower Montane-Foothill-Valley Grassland</w:t>
      </w:r>
    </w:p>
    <w:p w:rsidR="00890AEA" w:rsidP="00890AEA" w:rsidRDefault="00890AEA">
      <w:r>
        <w:t xmlns:w="http://schemas.openxmlformats.org/wordprocessingml/2006/main">BpS Model/Description Version: Aug. 2020</w:t>
      </w:r>
      <w:r>
        <w:tab/>
      </w:r>
      <w:r>
        <w:tab/>
      </w:r>
      <w:r>
        <w:tab/>
      </w:r>
      <w:r>
        <w:tab/>
      </w:r>
      <w:r>
        <w:tab/>
      </w:r>
      <w:r>
        <w:tab/>
      </w:r>
      <w:r>
        <w:tab/>
      </w:r>
    </w:p>
    <w:p w:rsidR="00890AEA" w:rsidP="00890AEA" w:rsidRDefault="00890AEA"/>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700"/>
        <w:gridCol w:w="1836"/>
        <w:gridCol w:w="3060"/>
      </w:tblGrid>
      <w:tr w:rsidRPr="00890AEA" w:rsidR="00890AEA" w:rsidTr="00890AEA">
        <w:tc>
          <w:tcPr>
            <w:tcW w:w="1764" w:type="dxa"/>
            <w:tcBorders>
              <w:top w:val="single" w:color="auto" w:sz="2" w:space="0"/>
              <w:left w:val="single" w:color="auto" w:sz="12" w:space="0"/>
              <w:bottom w:val="single" w:color="000000" w:sz="12" w:space="0"/>
            </w:tcBorders>
            <w:shd w:val="clear" w:color="auto" w:fill="auto"/>
          </w:tcPr>
          <w:p w:rsidRPr="00890AEA" w:rsidR="00890AEA" w:rsidP="00DE4A36" w:rsidRDefault="00890AEA">
            <w:pPr>
              <w:rPr>
                <w:b/>
                <w:bCs/>
              </w:rPr>
            </w:pPr>
            <w:r w:rsidRPr="00890AEA">
              <w:rPr>
                <w:b/>
                <w:bCs/>
              </w:rPr>
              <w:t>Modelers</w:t>
            </w:r>
          </w:p>
        </w:tc>
        <w:tc>
          <w:tcPr>
            <w:tcW w:w="2700" w:type="dxa"/>
            <w:tcBorders>
              <w:top w:val="single" w:color="auto" w:sz="2" w:space="0"/>
              <w:bottom w:val="single" w:color="000000" w:sz="12" w:space="0"/>
              <w:right w:val="single" w:color="000000" w:sz="12" w:space="0"/>
            </w:tcBorders>
            <w:shd w:val="clear" w:color="auto" w:fill="auto"/>
          </w:tcPr>
          <w:p w:rsidRPr="00890AEA" w:rsidR="00890AEA" w:rsidP="00DE4A36" w:rsidRDefault="00890AEA">
            <w:pPr>
              <w:rPr>
                <w:b/>
                <w:bCs/>
              </w:rPr>
            </w:pPr>
          </w:p>
        </w:tc>
        <w:tc>
          <w:tcPr>
            <w:tcW w:w="1836" w:type="dxa"/>
            <w:tcBorders>
              <w:top w:val="single" w:color="auto" w:sz="2" w:space="0"/>
              <w:left w:val="single" w:color="000000" w:sz="12" w:space="0"/>
              <w:bottom w:val="single" w:color="000000" w:sz="12" w:space="0"/>
            </w:tcBorders>
            <w:shd w:val="clear" w:color="auto" w:fill="auto"/>
          </w:tcPr>
          <w:p w:rsidRPr="00890AEA" w:rsidR="00890AEA" w:rsidP="00DE4A36" w:rsidRDefault="00890AEA">
            <w:pPr>
              <w:rPr>
                <w:b/>
                <w:bCs/>
              </w:rPr>
            </w:pPr>
            <w:r w:rsidRPr="00890AEA">
              <w:rPr>
                <w:b/>
                <w:bCs/>
              </w:rPr>
              <w:t>Reviewers</w:t>
            </w:r>
          </w:p>
        </w:tc>
        <w:tc>
          <w:tcPr>
            <w:tcW w:w="3060" w:type="dxa"/>
            <w:tcBorders>
              <w:top w:val="single" w:color="auto" w:sz="2" w:space="0"/>
              <w:bottom w:val="single" w:color="000000" w:sz="12" w:space="0"/>
            </w:tcBorders>
            <w:shd w:val="clear" w:color="auto" w:fill="auto"/>
          </w:tcPr>
          <w:p w:rsidRPr="00890AEA" w:rsidR="00890AEA" w:rsidP="00DE4A36" w:rsidRDefault="00890AEA">
            <w:pPr>
              <w:rPr>
                <w:b/>
                <w:bCs/>
              </w:rPr>
            </w:pPr>
          </w:p>
        </w:tc>
      </w:tr>
      <w:tr w:rsidRPr="00890AEA" w:rsidR="00890AEA" w:rsidTr="00890AEA">
        <w:tc>
          <w:tcPr>
            <w:tcW w:w="1764" w:type="dxa"/>
            <w:tcBorders>
              <w:top w:val="single" w:color="000000" w:sz="12" w:space="0"/>
              <w:left w:val="single" w:color="auto" w:sz="12" w:space="0"/>
            </w:tcBorders>
            <w:shd w:val="clear" w:color="auto" w:fill="auto"/>
          </w:tcPr>
          <w:p w:rsidRPr="00890AEA" w:rsidR="00890AEA" w:rsidP="00DE4A36" w:rsidRDefault="00890AEA">
            <w:pPr>
              <w:rPr>
                <w:bCs/>
              </w:rPr>
            </w:pPr>
            <w:r w:rsidRPr="00890AEA">
              <w:rPr>
                <w:bCs/>
              </w:rPr>
              <w:t>Dennis Knight</w:t>
            </w:r>
          </w:p>
        </w:tc>
        <w:tc>
          <w:tcPr>
            <w:tcW w:w="2700" w:type="dxa"/>
            <w:tcBorders>
              <w:top w:val="single" w:color="000000" w:sz="12" w:space="0"/>
              <w:right w:val="single" w:color="000000" w:sz="12" w:space="0"/>
            </w:tcBorders>
            <w:shd w:val="clear" w:color="auto" w:fill="auto"/>
          </w:tcPr>
          <w:p w:rsidRPr="00890AEA" w:rsidR="00890AEA" w:rsidP="00DE4A36" w:rsidRDefault="00890AEA">
            <w:r w:rsidRPr="00890AEA">
              <w:t>dhknight@uwyo.edu</w:t>
            </w:r>
          </w:p>
        </w:tc>
        <w:tc>
          <w:tcPr>
            <w:tcW w:w="1836" w:type="dxa"/>
            <w:tcBorders>
              <w:top w:val="single" w:color="000000" w:sz="12" w:space="0"/>
              <w:left w:val="single" w:color="000000" w:sz="12" w:space="0"/>
            </w:tcBorders>
            <w:shd w:val="clear" w:color="auto" w:fill="auto"/>
          </w:tcPr>
          <w:p w:rsidRPr="00890AEA" w:rsidR="00890AEA" w:rsidP="00DE4A36" w:rsidRDefault="00890AEA">
            <w:r w:rsidRPr="00890AEA">
              <w:t>Mark Williams</w:t>
            </w:r>
          </w:p>
        </w:tc>
        <w:tc>
          <w:tcPr>
            <w:tcW w:w="3060" w:type="dxa"/>
            <w:tcBorders>
              <w:top w:val="single" w:color="000000" w:sz="12" w:space="0"/>
            </w:tcBorders>
            <w:shd w:val="clear" w:color="auto" w:fill="auto"/>
          </w:tcPr>
          <w:p w:rsidRPr="00890AEA" w:rsidR="00890AEA" w:rsidP="00DE4A36" w:rsidRDefault="00890AEA">
            <w:r w:rsidRPr="00890AEA">
              <w:t>mark_a_williams@blm.gov</w:t>
            </w:r>
          </w:p>
        </w:tc>
      </w:tr>
      <w:tr w:rsidRPr="00890AEA" w:rsidR="00890AEA" w:rsidTr="00890AEA">
        <w:tc>
          <w:tcPr>
            <w:tcW w:w="1764" w:type="dxa"/>
            <w:tcBorders>
              <w:left w:val="single" w:color="auto" w:sz="12" w:space="0"/>
            </w:tcBorders>
            <w:shd w:val="clear" w:color="auto" w:fill="auto"/>
          </w:tcPr>
          <w:p w:rsidRPr="00890AEA" w:rsidR="00890AEA" w:rsidP="00DE4A36" w:rsidRDefault="00890AEA">
            <w:pPr>
              <w:rPr>
                <w:bCs/>
              </w:rPr>
            </w:pPr>
            <w:r w:rsidRPr="00890AEA">
              <w:rPr>
                <w:bCs/>
              </w:rPr>
              <w:t xml:space="preserve">George </w:t>
            </w:r>
            <w:proofErr w:type="spellStart"/>
            <w:r w:rsidRPr="00890AEA">
              <w:rPr>
                <w:bCs/>
              </w:rPr>
              <w:t>Soehn</w:t>
            </w:r>
            <w:proofErr w:type="spellEnd"/>
          </w:p>
        </w:tc>
        <w:tc>
          <w:tcPr>
            <w:tcW w:w="2700" w:type="dxa"/>
            <w:tcBorders>
              <w:right w:val="single" w:color="000000" w:sz="12" w:space="0"/>
            </w:tcBorders>
            <w:shd w:val="clear" w:color="auto" w:fill="auto"/>
          </w:tcPr>
          <w:p w:rsidRPr="00890AEA" w:rsidR="00890AEA" w:rsidP="00DE4A36" w:rsidRDefault="00890AEA">
            <w:r w:rsidRPr="00890AEA">
              <w:t>george_soehn@blm.gov</w:t>
            </w:r>
          </w:p>
        </w:tc>
        <w:tc>
          <w:tcPr>
            <w:tcW w:w="1836" w:type="dxa"/>
            <w:tcBorders>
              <w:left w:val="single" w:color="000000" w:sz="12" w:space="0"/>
            </w:tcBorders>
            <w:shd w:val="clear" w:color="auto" w:fill="auto"/>
          </w:tcPr>
          <w:p w:rsidRPr="00890AEA" w:rsidR="00890AEA" w:rsidP="00DE4A36" w:rsidRDefault="00890AEA">
            <w:r w:rsidRPr="00890AEA">
              <w:t xml:space="preserve">George </w:t>
            </w:r>
            <w:proofErr w:type="spellStart"/>
            <w:r w:rsidRPr="00890AEA">
              <w:t>Soehn</w:t>
            </w:r>
            <w:proofErr w:type="spellEnd"/>
          </w:p>
        </w:tc>
        <w:tc>
          <w:tcPr>
            <w:tcW w:w="3060" w:type="dxa"/>
            <w:shd w:val="clear" w:color="auto" w:fill="auto"/>
          </w:tcPr>
          <w:p w:rsidRPr="00890AEA" w:rsidR="00890AEA" w:rsidP="00DE4A36" w:rsidRDefault="00890AEA">
            <w:r w:rsidRPr="00890AEA">
              <w:t>george_soehn@blm.gov</w:t>
            </w:r>
          </w:p>
        </w:tc>
      </w:tr>
      <w:tr w:rsidRPr="00890AEA" w:rsidR="00890AEA" w:rsidTr="00890AEA">
        <w:tc>
          <w:tcPr>
            <w:tcW w:w="1764" w:type="dxa"/>
            <w:tcBorders>
              <w:left w:val="single" w:color="auto" w:sz="12" w:space="0"/>
              <w:bottom w:val="single" w:color="auto" w:sz="2" w:space="0"/>
            </w:tcBorders>
            <w:shd w:val="clear" w:color="auto" w:fill="auto"/>
          </w:tcPr>
          <w:p w:rsidRPr="00890AEA" w:rsidR="00890AEA" w:rsidP="00DE4A36" w:rsidRDefault="00890AEA">
            <w:pPr>
              <w:rPr>
                <w:bCs/>
              </w:rPr>
            </w:pPr>
            <w:r w:rsidRPr="00890AEA">
              <w:rPr>
                <w:bCs/>
              </w:rPr>
              <w:t>George Jones</w:t>
            </w:r>
          </w:p>
        </w:tc>
        <w:tc>
          <w:tcPr>
            <w:tcW w:w="2700" w:type="dxa"/>
            <w:tcBorders>
              <w:right w:val="single" w:color="000000" w:sz="12" w:space="0"/>
            </w:tcBorders>
            <w:shd w:val="clear" w:color="auto" w:fill="auto"/>
          </w:tcPr>
          <w:p w:rsidRPr="00890AEA" w:rsidR="00890AEA" w:rsidP="00DE4A36" w:rsidRDefault="00890AEA">
            <w:r w:rsidRPr="00890AEA">
              <w:t>gpjones@uwyo.edu</w:t>
            </w:r>
          </w:p>
        </w:tc>
        <w:tc>
          <w:tcPr>
            <w:tcW w:w="1836" w:type="dxa"/>
            <w:tcBorders>
              <w:left w:val="single" w:color="000000" w:sz="12" w:space="0"/>
              <w:bottom w:val="single" w:color="auto" w:sz="2" w:space="0"/>
            </w:tcBorders>
            <w:shd w:val="clear" w:color="auto" w:fill="auto"/>
          </w:tcPr>
          <w:p w:rsidRPr="00890AEA" w:rsidR="00890AEA" w:rsidP="00DE4A36" w:rsidRDefault="00890AEA">
            <w:r w:rsidRPr="00890AEA">
              <w:t>Kirk Strom</w:t>
            </w:r>
          </w:p>
        </w:tc>
        <w:tc>
          <w:tcPr>
            <w:tcW w:w="3060" w:type="dxa"/>
            <w:shd w:val="clear" w:color="auto" w:fill="auto"/>
          </w:tcPr>
          <w:p w:rsidRPr="00890AEA" w:rsidR="00890AEA" w:rsidP="00DE4A36" w:rsidRDefault="00890AEA">
            <w:r w:rsidRPr="00890AEA">
              <w:t>kirk_strom@blm.gov</w:t>
            </w:r>
          </w:p>
        </w:tc>
      </w:tr>
    </w:tbl>
    <w:p w:rsidR="00890AEA" w:rsidP="00890AEA" w:rsidRDefault="00890AEA"/>
    <w:p w:rsidR="00890AEA" w:rsidP="00890AEA" w:rsidRDefault="00890AEA">
      <w:pPr>
        <w:pStyle w:val="InfoPara"/>
      </w:pPr>
      <w:r>
        <w:t>Vegetation Type</w:t>
      </w:r>
    </w:p>
    <w:p w:rsidR="00890AEA" w:rsidP="00890AEA" w:rsidRDefault="00890AEA">
      <w:bookmarkStart w:name="_GoBack" w:id="0"/>
      <w:bookmarkEnd w:id="0"/>
      <w:r>
        <w:t>Herbaceous</w:t>
      </w:r>
    </w:p>
    <w:p w:rsidR="00890AEA" w:rsidP="00890AEA" w:rsidRDefault="00890AEA">
      <w:pPr>
        <w:pStyle w:val="InfoPara"/>
      </w:pPr>
      <w:r>
        <w:t>Map Zones</w:t>
      </w:r>
    </w:p>
    <w:p w:rsidR="00890AEA" w:rsidP="00890AEA" w:rsidRDefault="00890AEA">
      <w:r>
        <w:t>22</w:t>
      </w:r>
    </w:p>
    <w:p w:rsidR="00890AEA" w:rsidP="00890AEA" w:rsidRDefault="00890AEA">
      <w:pPr>
        <w:pStyle w:val="InfoPara"/>
      </w:pPr>
      <w:r>
        <w:t>Geographic Range</w:t>
      </w:r>
    </w:p>
    <w:p w:rsidR="00890AEA" w:rsidP="00890AEA" w:rsidRDefault="00890AEA">
      <w:r>
        <w:t>In MZ22, this type occurs in the foothills and lower montane regions. On slopes of the Sierra Madre and Medicine Bows ranges, the foothills of desert mountain ranges and around the fringes of the entire zone abutting mountain ranges.</w:t>
      </w:r>
    </w:p>
    <w:p w:rsidR="00890AEA" w:rsidP="00890AEA" w:rsidRDefault="00890AEA">
      <w:pPr>
        <w:pStyle w:val="InfoPara"/>
      </w:pPr>
      <w:r>
        <w:t>Biophysical Site Description</w:t>
      </w:r>
    </w:p>
    <w:p w:rsidR="00890AEA" w:rsidP="00890AEA" w:rsidRDefault="00890AEA">
      <w:r>
        <w:t xml:space="preserve">In MZ22, this type occupies productive uplands below lower </w:t>
      </w:r>
      <w:proofErr w:type="spellStart"/>
      <w:r>
        <w:t>treeline</w:t>
      </w:r>
      <w:proofErr w:type="spellEnd"/>
      <w:r>
        <w:t xml:space="preserve">, high plains east of the Continental Divide or small pockets where </w:t>
      </w:r>
      <w:proofErr w:type="gramStart"/>
      <w:r>
        <w:t>cold air</w:t>
      </w:r>
      <w:proofErr w:type="gramEnd"/>
      <w:r>
        <w:t xml:space="preserve"> drainage or shallow soils inhibit conifer growth, generally ranging from 5</w:t>
      </w:r>
      <w:r w:rsidR="00EE42C7">
        <w:t>,</w:t>
      </w:r>
      <w:r>
        <w:t>000-8</w:t>
      </w:r>
      <w:r w:rsidR="00EE42C7">
        <w:t>,</w:t>
      </w:r>
      <w:r>
        <w:t>000ft. Soils are shallow.</w:t>
      </w:r>
    </w:p>
    <w:p w:rsidR="00890AEA" w:rsidP="00890AEA" w:rsidRDefault="00890AEA"/>
    <w:p w:rsidR="00890AEA" w:rsidP="00890AEA" w:rsidRDefault="00890AEA">
      <w:r>
        <w:t xml:space="preserve">This </w:t>
      </w:r>
      <w:proofErr w:type="spellStart"/>
      <w:r>
        <w:t>BpS</w:t>
      </w:r>
      <w:proofErr w:type="spellEnd"/>
      <w:r>
        <w:t xml:space="preserve"> description for MZ22 does not completely match with NatureServe's broad ecological system description. For MZ22, it is not a "valley" grassland, but rather a foothills grassland that is being described.</w:t>
      </w:r>
    </w:p>
    <w:p w:rsidR="00890AEA" w:rsidP="00890AEA" w:rsidRDefault="00890AEA"/>
    <w:p w:rsidR="00890AEA" w:rsidP="00890AEA" w:rsidRDefault="00890AEA">
      <w:r>
        <w:t>In MZ21, there is more grass cover, whereas in MZ22 in WY, there is more rain shadowing and less snow accumulation.</w:t>
      </w:r>
    </w:p>
    <w:p w:rsidR="00890AEA" w:rsidP="00890AEA" w:rsidRDefault="00890AEA">
      <w:pPr>
        <w:pStyle w:val="InfoPara"/>
      </w:pPr>
      <w:r>
        <w:t>Vegetation Description</w:t>
      </w:r>
    </w:p>
    <w:p w:rsidR="00890AEA" w:rsidP="00890AEA" w:rsidRDefault="00890AEA">
      <w:r>
        <w:t xml:space="preserve">In MZ22, this type is dominated by </w:t>
      </w:r>
      <w:proofErr w:type="spellStart"/>
      <w:r>
        <w:t>bluebunch</w:t>
      </w:r>
      <w:proofErr w:type="spellEnd"/>
      <w:r>
        <w:t xml:space="preserve"> wheatgrass, </w:t>
      </w:r>
      <w:proofErr w:type="spellStart"/>
      <w:r>
        <w:t>junegrass</w:t>
      </w:r>
      <w:proofErr w:type="spellEnd"/>
      <w:r>
        <w:t xml:space="preserve">, </w:t>
      </w:r>
      <w:proofErr w:type="spellStart"/>
      <w:r w:rsidRPr="00D7041A">
        <w:rPr>
          <w:i/>
        </w:rPr>
        <w:t>Carex</w:t>
      </w:r>
      <w:proofErr w:type="spellEnd"/>
      <w:r w:rsidRPr="00D7041A">
        <w:rPr>
          <w:i/>
        </w:rPr>
        <w:t xml:space="preserve"> </w:t>
      </w:r>
      <w:proofErr w:type="spellStart"/>
      <w:r w:rsidRPr="00D7041A">
        <w:rPr>
          <w:i/>
        </w:rPr>
        <w:t>filifolia</w:t>
      </w:r>
      <w:proofErr w:type="spellEnd"/>
      <w:r>
        <w:t>, fringed sage</w:t>
      </w:r>
      <w:r w:rsidR="00D7041A">
        <w:t>,</w:t>
      </w:r>
      <w:r>
        <w:t xml:space="preserve"> and </w:t>
      </w:r>
      <w:r w:rsidRPr="00D7041A">
        <w:rPr>
          <w:i/>
        </w:rPr>
        <w:t>Artemisia tridentata</w:t>
      </w:r>
      <w:r>
        <w:t xml:space="preserve">. </w:t>
      </w:r>
      <w:r w:rsidR="00D7041A">
        <w:t>It</w:t>
      </w:r>
      <w:r>
        <w:t xml:space="preserve"> can </w:t>
      </w:r>
      <w:r w:rsidR="00D7041A">
        <w:t xml:space="preserve">also </w:t>
      </w:r>
      <w:r>
        <w:t xml:space="preserve">have </w:t>
      </w:r>
      <w:r w:rsidRPr="00D7041A">
        <w:rPr>
          <w:i/>
        </w:rPr>
        <w:t xml:space="preserve">Artemisia </w:t>
      </w:r>
      <w:proofErr w:type="spellStart"/>
      <w:r w:rsidRPr="00D7041A">
        <w:rPr>
          <w:i/>
        </w:rPr>
        <w:t>frigida</w:t>
      </w:r>
      <w:proofErr w:type="spellEnd"/>
      <w:r>
        <w:t xml:space="preserve">, </w:t>
      </w:r>
      <w:proofErr w:type="spellStart"/>
      <w:r w:rsidRPr="00D7041A">
        <w:rPr>
          <w:i/>
        </w:rPr>
        <w:t>Saliginella</w:t>
      </w:r>
      <w:proofErr w:type="spellEnd"/>
      <w:r>
        <w:t xml:space="preserve">, </w:t>
      </w:r>
      <w:proofErr w:type="spellStart"/>
      <w:r w:rsidRPr="00D7041A">
        <w:rPr>
          <w:i/>
        </w:rPr>
        <w:t>Antennaria</w:t>
      </w:r>
      <w:proofErr w:type="spellEnd"/>
      <w:r>
        <w:t xml:space="preserve">, </w:t>
      </w:r>
      <w:proofErr w:type="spellStart"/>
      <w:r w:rsidRPr="00D7041A">
        <w:rPr>
          <w:i/>
        </w:rPr>
        <w:t>Arenaria</w:t>
      </w:r>
      <w:proofErr w:type="spellEnd"/>
      <w:r>
        <w:t xml:space="preserve">, </w:t>
      </w:r>
      <w:r w:rsidRPr="00D7041A">
        <w:rPr>
          <w:i/>
        </w:rPr>
        <w:t>Phlox</w:t>
      </w:r>
      <w:r>
        <w:t xml:space="preserve">, </w:t>
      </w:r>
      <w:proofErr w:type="spellStart"/>
      <w:r w:rsidRPr="00D7041A">
        <w:rPr>
          <w:i/>
        </w:rPr>
        <w:t>Haplopappys</w:t>
      </w:r>
      <w:proofErr w:type="spellEnd"/>
      <w:r>
        <w:t xml:space="preserve"> (</w:t>
      </w:r>
      <w:proofErr w:type="spellStart"/>
      <w:r w:rsidRPr="00D7041A">
        <w:rPr>
          <w:i/>
        </w:rPr>
        <w:t>stenotus</w:t>
      </w:r>
      <w:proofErr w:type="spellEnd"/>
      <w:r>
        <w:t xml:space="preserve">), </w:t>
      </w:r>
      <w:proofErr w:type="spellStart"/>
      <w:r w:rsidRPr="00D7041A">
        <w:rPr>
          <w:i/>
        </w:rPr>
        <w:t>Hymenoxis</w:t>
      </w:r>
      <w:proofErr w:type="spellEnd"/>
      <w:r w:rsidR="00D7041A">
        <w:t xml:space="preserve">, and </w:t>
      </w:r>
      <w:proofErr w:type="spellStart"/>
      <w:r w:rsidRPr="00D7041A" w:rsidR="00D7041A">
        <w:rPr>
          <w:i/>
        </w:rPr>
        <w:t>P</w:t>
      </w:r>
      <w:r w:rsidRPr="00D7041A">
        <w:rPr>
          <w:i/>
        </w:rPr>
        <w:t>oa</w:t>
      </w:r>
      <w:proofErr w:type="spellEnd"/>
      <w:r>
        <w:t xml:space="preserve"> species. In some areas can have extensive stands of Wyoming </w:t>
      </w:r>
      <w:proofErr w:type="spellStart"/>
      <w:r>
        <w:t>threetip</w:t>
      </w:r>
      <w:proofErr w:type="spellEnd"/>
      <w:r>
        <w:t xml:space="preserve"> sagebrush, </w:t>
      </w:r>
      <w:r w:rsidRPr="00D7041A">
        <w:rPr>
          <w:i/>
        </w:rPr>
        <w:t>Artemisia nova</w:t>
      </w:r>
      <w:r>
        <w:t xml:space="preserve"> (in denser stands, see </w:t>
      </w:r>
      <w:proofErr w:type="spellStart"/>
      <w:r>
        <w:t>BpS</w:t>
      </w:r>
      <w:proofErr w:type="spellEnd"/>
      <w:r>
        <w:t xml:space="preserve"> 1072), and pincushion cactus. Idaho fescue might and geranium and other forbs are commonly associated with mountain big sagebrush in drainages. There might also be scattered Wyoming big sage in this type.</w:t>
      </w:r>
    </w:p>
    <w:p w:rsidR="00890AEA" w:rsidP="00890AEA" w:rsidRDefault="00890AEA"/>
    <w:p w:rsidR="00890AEA" w:rsidP="00890AEA" w:rsidRDefault="00890AEA">
      <w:r>
        <w:t>ELTR7 and ACNE9 might not be dominants everywhere.</w:t>
      </w:r>
    </w:p>
    <w:p w:rsidR="00890AEA" w:rsidP="00890AEA" w:rsidRDefault="00890AEA">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ERIOG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Buckwheat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nelsonii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Columbia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ELTR7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trachycaulus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Slender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Koeleria macrantha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junegrass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PHLOX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Phlox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Phlox</w:t>
            </w:r>
          </w:p>
        </w:tc>
      </w:tr>
    </w:tbl>
    <w:p>
      <w:r>
        <w:rPr>
          <w:sz w:val="16"/>
        </w:rPr>
        <w:t>Species names are from the NRCS PLANTS database. Check species codes at http://plants.usda.gov.</w:t>
      </w:r>
    </w:p>
    <w:p w:rsidR="00890AEA" w:rsidP="00890AEA" w:rsidRDefault="00890AEA">
      <w:pPr>
        <w:pStyle w:val="InfoPara"/>
      </w:pPr>
      <w:r>
        <w:t>Disturbance Description</w:t>
      </w:r>
    </w:p>
    <w:p w:rsidR="00890AEA" w:rsidP="00890AEA" w:rsidRDefault="00890AEA">
      <w:r>
        <w:t xml:space="preserve">In MZ22, fires would likely start in adjacent forests and burn through this type slowly, because fuel loading is generally low. Fires in this system are likely highly influenced by adjacent types. Fires could have ranged in this system from 10-100s of years. </w:t>
      </w:r>
    </w:p>
    <w:p w:rsidR="00890AEA" w:rsidP="00890AEA" w:rsidRDefault="00890AEA"/>
    <w:p w:rsidR="00890AEA" w:rsidP="00890AEA" w:rsidRDefault="00890AEA">
      <w:r>
        <w:t>There might be Native American-influenced burning in this system; however, not enough data available. This was not modeled.</w:t>
      </w:r>
    </w:p>
    <w:p w:rsidR="00890AEA" w:rsidP="00890AEA" w:rsidRDefault="00890AEA"/>
    <w:p w:rsidR="00890AEA" w:rsidP="00890AEA" w:rsidRDefault="00890AEA">
      <w:r>
        <w:t xml:space="preserve">For MZ21, fire rotation was roughly estimated at 66yrs, ranging from 50-80yrs. This was estimated by taking an estimate composite frequency of 33yrs and multiplying it by </w:t>
      </w:r>
      <w:r w:rsidR="00D7041A">
        <w:t>two</w:t>
      </w:r>
      <w:r>
        <w:t xml:space="preserve"> to arrive at 66yrs (Baker in press). However, that methodology has been questioned by reviewers for MZ21. Please see MZ21 disturbance description for full explanation of probabilities chosen. For MZ22, the same disturbance probabilities were chosen, since the range is thought to be from 10-100yrs; therefore, an interval of 66yrs seemed to be a reasonable median or mean. However, this method was not supported by all reviewers.</w:t>
      </w:r>
    </w:p>
    <w:p w:rsidR="00890AEA" w:rsidP="00890AEA" w:rsidRDefault="00890AEA"/>
    <w:p w:rsidR="00890AEA" w:rsidP="00890AEA" w:rsidRDefault="00890AEA">
      <w:r>
        <w:t xml:space="preserve">These areas could be </w:t>
      </w:r>
      <w:r w:rsidR="00D763D8">
        <w:t>partially</w:t>
      </w:r>
      <w:r>
        <w:t xml:space="preserve"> maintained by native ungulates (deer, elk and bighorn sheep) using the area for winter range. Pocket gophers could have localized effects on a small scale. </w:t>
      </w:r>
    </w:p>
    <w:p w:rsidR="00890AEA" w:rsidP="00890AEA" w:rsidRDefault="00890AEA"/>
    <w:p w:rsidR="00890AEA" w:rsidP="00890AEA" w:rsidRDefault="00890AEA">
      <w:r>
        <w:t>Drought might lower biomass in this system and reduce likelihood of fire, perhaps in subsequent years.</w:t>
      </w:r>
    </w:p>
    <w:p w:rsidR="00890AEA" w:rsidP="00890AEA" w:rsidRDefault="00EE42C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66</w:t>
            </w:r>
          </w:p>
        </w:tc>
        <w:tc>
          <w:p>
            <w:pPr>
              <w:jc w:val="center"/>
            </w:pPr>
            <w:r>
              <w:t>100</w:t>
            </w:r>
          </w:p>
        </w:tc>
        <w:tc>
          <w:p>
            <w:pPr>
              <w:jc w:val="center"/>
            </w:pPr>
            <w:r>
              <w:t>10</w:t>
            </w:r>
          </w:p>
        </w:tc>
        <w:tc>
          <w:p>
            <w:pPr>
              <w:jc w:val="center"/>
            </w:pPr>
            <w:r>
              <w:t>100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66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90AEA" w:rsidP="00890AEA" w:rsidRDefault="00890AEA">
      <w:pPr>
        <w:pStyle w:val="InfoPara"/>
      </w:pPr>
      <w:r>
        <w:t>Scale Description</w:t>
      </w:r>
    </w:p>
    <w:p w:rsidR="00890AEA" w:rsidP="00890AEA" w:rsidRDefault="00890AEA">
      <w:r>
        <w:t>In MZ22, this type occurs in patches of one to thousands of acres.</w:t>
      </w:r>
    </w:p>
    <w:p w:rsidR="00890AEA" w:rsidP="00890AEA" w:rsidRDefault="00890AEA">
      <w:pPr>
        <w:pStyle w:val="InfoPara"/>
      </w:pPr>
      <w:r>
        <w:t>Adjacency or Identification Concerns</w:t>
      </w:r>
    </w:p>
    <w:p w:rsidR="00890AEA" w:rsidP="00890AEA" w:rsidRDefault="00890AEA">
      <w:r>
        <w:t xml:space="preserve">In MZ22, stringers/linear patches in ephemeral drainages of mountain big sagebrush would occur in this type. Big sagebrush probably does not invade the adjacent grasslands. Cheatgrass could potentially occur in this type but is likely at very low </w:t>
      </w:r>
      <w:r w:rsidR="00D763D8">
        <w:t>occurrence</w:t>
      </w:r>
      <w:r>
        <w:t xml:space="preserve"> at this time. Where you pick up shrubs, this system merges into </w:t>
      </w:r>
      <w:proofErr w:type="spellStart"/>
      <w:r>
        <w:t>BpS</w:t>
      </w:r>
      <w:proofErr w:type="spellEnd"/>
      <w:r>
        <w:t xml:space="preserve"> 1072.</w:t>
      </w:r>
    </w:p>
    <w:p w:rsidR="00890AEA" w:rsidP="00890AEA" w:rsidRDefault="00890AEA"/>
    <w:p w:rsidR="00890AEA" w:rsidP="00890AEA" w:rsidRDefault="00890AEA">
      <w:r>
        <w:lastRenderedPageBreak/>
        <w:t xml:space="preserve">This </w:t>
      </w:r>
      <w:proofErr w:type="spellStart"/>
      <w:r>
        <w:t>BpS</w:t>
      </w:r>
      <w:proofErr w:type="spellEnd"/>
      <w:r>
        <w:t xml:space="preserve"> also merges into </w:t>
      </w:r>
      <w:proofErr w:type="spellStart"/>
      <w:r>
        <w:t>BpS</w:t>
      </w:r>
      <w:proofErr w:type="spellEnd"/>
      <w:r>
        <w:t xml:space="preserve"> 1146 as it gets further south in MZ22. </w:t>
      </w:r>
      <w:proofErr w:type="spellStart"/>
      <w:r>
        <w:t>BpS</w:t>
      </w:r>
      <w:proofErr w:type="spellEnd"/>
      <w:r>
        <w:t xml:space="preserve"> 1146 might, however, have more bunchgrass.</w:t>
      </w:r>
    </w:p>
    <w:p w:rsidR="00890AEA" w:rsidP="00890AEA" w:rsidRDefault="00890AEA"/>
    <w:p w:rsidR="00890AEA" w:rsidP="00890AEA" w:rsidRDefault="00890AEA">
      <w:r>
        <w:t xml:space="preserve">In some areas, can have extensive stands of Wyoming </w:t>
      </w:r>
      <w:proofErr w:type="spellStart"/>
      <w:r>
        <w:t>threetip</w:t>
      </w:r>
      <w:proofErr w:type="spellEnd"/>
      <w:r>
        <w:t xml:space="preserve"> sagebrush, </w:t>
      </w:r>
      <w:r w:rsidRPr="00D7041A">
        <w:rPr>
          <w:i/>
        </w:rPr>
        <w:t>Artemisia nova</w:t>
      </w:r>
      <w:r>
        <w:t xml:space="preserve"> (in denser stands, see </w:t>
      </w:r>
      <w:proofErr w:type="spellStart"/>
      <w:r>
        <w:t>BpS</w:t>
      </w:r>
      <w:proofErr w:type="spellEnd"/>
      <w:r>
        <w:t xml:space="preserve"> 1072)</w:t>
      </w:r>
    </w:p>
    <w:p w:rsidR="00890AEA" w:rsidP="00890AEA" w:rsidRDefault="00890AEA">
      <w:pPr>
        <w:pStyle w:val="InfoPara"/>
      </w:pPr>
      <w:r>
        <w:t>Issues or Problems</w:t>
      </w:r>
    </w:p>
    <w:p w:rsidR="00890AEA" w:rsidP="00890AEA" w:rsidRDefault="00890AEA"/>
    <w:p w:rsidR="00890AEA" w:rsidP="00890AEA" w:rsidRDefault="00890AEA">
      <w:pPr>
        <w:pStyle w:val="InfoPara"/>
      </w:pPr>
      <w:r>
        <w:t>Native Uncharacteristic Conditions</w:t>
      </w:r>
    </w:p>
    <w:p w:rsidR="00890AEA" w:rsidP="00890AEA" w:rsidRDefault="00890AEA">
      <w:r>
        <w:t>Shrub or tree cover &gt;10% is uncharacteristic.</w:t>
      </w:r>
    </w:p>
    <w:p w:rsidR="00890AEA" w:rsidP="00890AEA" w:rsidRDefault="00890AEA">
      <w:pPr>
        <w:pStyle w:val="InfoPara"/>
      </w:pPr>
      <w:r>
        <w:t>Comments</w:t>
      </w:r>
    </w:p>
    <w:p w:rsidR="00890AEA" w:rsidP="00890AEA" w:rsidRDefault="00890AEA">
      <w:r>
        <w:t xml:space="preserve">Other reviewers for MZ22 were Carl </w:t>
      </w:r>
      <w:proofErr w:type="spellStart"/>
      <w:r>
        <w:t>Bezanson</w:t>
      </w:r>
      <w:proofErr w:type="spellEnd"/>
      <w:r>
        <w:t xml:space="preserve"> and Dan Binkley. </w:t>
      </w:r>
    </w:p>
    <w:p w:rsidR="00893C72" w:rsidP="00890AEA" w:rsidRDefault="00893C72"/>
    <w:p w:rsidR="00890AEA" w:rsidP="00890AEA" w:rsidRDefault="00890AEA">
      <w:pPr>
        <w:pStyle w:val="ReportSection"/>
      </w:pPr>
      <w:r>
        <w:t>Succession Classes</w:t>
      </w:r>
    </w:p>
    <w:p w:rsidR="00890AEA" w:rsidP="00890AEA" w:rsidRDefault="00890AE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90AEA" w:rsidP="00890AEA" w:rsidRDefault="00890AEA">
      <w:pPr>
        <w:pStyle w:val="InfoPara"/>
        <w:pBdr>
          <w:top w:val="single" w:color="auto" w:sz="4" w:space="1"/>
        </w:pBdr>
      </w:pPr>
      <w:r xmlns:w="http://schemas.openxmlformats.org/wordprocessingml/2006/main">
        <w:t>Class A</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90AEA" w:rsidP="00890AEA" w:rsidRDefault="00890AEA"/>
    <w:p w:rsidR="00890AEA" w:rsidP="00890AEA" w:rsidRDefault="00890AE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916"/>
        <w:gridCol w:w="2916"/>
        <w:gridCol w:w="1956"/>
      </w:tblGrid>
      <w:tr w:rsidRPr="00890AEA" w:rsidR="00890AEA" w:rsidTr="00890AEA">
        <w:tc>
          <w:tcPr>
            <w:tcW w:w="1068" w:type="dxa"/>
            <w:tcBorders>
              <w:top w:val="single" w:color="auto" w:sz="2" w:space="0"/>
              <w:bottom w:val="single" w:color="000000" w:sz="12" w:space="0"/>
            </w:tcBorders>
            <w:shd w:val="clear" w:color="auto" w:fill="auto"/>
          </w:tcPr>
          <w:p w:rsidRPr="00890AEA" w:rsidR="00890AEA" w:rsidP="001A7A9D" w:rsidRDefault="00890AEA">
            <w:pPr>
              <w:rPr>
                <w:b/>
                <w:bCs/>
              </w:rPr>
            </w:pPr>
            <w:r w:rsidRPr="00890AEA">
              <w:rPr>
                <w:b/>
                <w:bCs/>
              </w:rPr>
              <w:t>Symbol</w:t>
            </w:r>
          </w:p>
        </w:tc>
        <w:tc>
          <w:tcPr>
            <w:tcW w:w="2916" w:type="dxa"/>
            <w:tcBorders>
              <w:top w:val="single" w:color="auto" w:sz="2" w:space="0"/>
              <w:bottom w:val="single" w:color="000000" w:sz="12" w:space="0"/>
            </w:tcBorders>
            <w:shd w:val="clear" w:color="auto" w:fill="auto"/>
          </w:tcPr>
          <w:p w:rsidRPr="00890AEA" w:rsidR="00890AEA" w:rsidP="001A7A9D" w:rsidRDefault="00890AEA">
            <w:pPr>
              <w:rPr>
                <w:b/>
                <w:bCs/>
              </w:rPr>
            </w:pPr>
            <w:r w:rsidRPr="00890AEA">
              <w:rPr>
                <w:b/>
                <w:bCs/>
              </w:rPr>
              <w:t>Scientific Name</w:t>
            </w:r>
          </w:p>
        </w:tc>
        <w:tc>
          <w:tcPr>
            <w:tcW w:w="2916" w:type="dxa"/>
            <w:tcBorders>
              <w:top w:val="single" w:color="auto" w:sz="2" w:space="0"/>
              <w:bottom w:val="single" w:color="000000" w:sz="12" w:space="0"/>
            </w:tcBorders>
            <w:shd w:val="clear" w:color="auto" w:fill="auto"/>
          </w:tcPr>
          <w:p w:rsidRPr="00890AEA" w:rsidR="00890AEA" w:rsidP="001A7A9D" w:rsidRDefault="00890AEA">
            <w:pPr>
              <w:rPr>
                <w:b/>
                <w:bCs/>
              </w:rPr>
            </w:pPr>
            <w:r w:rsidRPr="00890AEA">
              <w:rPr>
                <w:b/>
                <w:bCs/>
              </w:rPr>
              <w:t>Common Name</w:t>
            </w:r>
          </w:p>
        </w:tc>
        <w:tc>
          <w:tcPr>
            <w:tcW w:w="1956" w:type="dxa"/>
            <w:tcBorders>
              <w:top w:val="single" w:color="auto" w:sz="2" w:space="0"/>
              <w:bottom w:val="single" w:color="000000" w:sz="12" w:space="0"/>
            </w:tcBorders>
            <w:shd w:val="clear" w:color="auto" w:fill="auto"/>
          </w:tcPr>
          <w:p w:rsidRPr="00890AEA" w:rsidR="00890AEA" w:rsidP="001A7A9D" w:rsidRDefault="00890AEA">
            <w:pPr>
              <w:rPr>
                <w:b/>
                <w:bCs/>
              </w:rPr>
            </w:pPr>
            <w:r w:rsidRPr="00890AEA">
              <w:rPr>
                <w:b/>
                <w:bCs/>
              </w:rPr>
              <w:t>Canopy Position</w:t>
            </w:r>
          </w:p>
        </w:tc>
      </w:tr>
      <w:tr w:rsidRPr="00890AEA" w:rsidR="00890AEA" w:rsidTr="00890AEA">
        <w:tc>
          <w:tcPr>
            <w:tcW w:w="1068" w:type="dxa"/>
            <w:tcBorders>
              <w:top w:val="single" w:color="000000" w:sz="12" w:space="0"/>
            </w:tcBorders>
            <w:shd w:val="clear" w:color="auto" w:fill="auto"/>
          </w:tcPr>
          <w:p w:rsidRPr="00890AEA" w:rsidR="00890AEA" w:rsidP="001A7A9D" w:rsidRDefault="00890AEA">
            <w:pPr>
              <w:rPr>
                <w:bCs/>
              </w:rPr>
            </w:pPr>
            <w:r w:rsidRPr="00890AEA">
              <w:rPr>
                <w:bCs/>
              </w:rPr>
              <w:t>PSSP6</w:t>
            </w:r>
          </w:p>
        </w:tc>
        <w:tc>
          <w:tcPr>
            <w:tcW w:w="2916" w:type="dxa"/>
            <w:tcBorders>
              <w:top w:val="single" w:color="000000" w:sz="12" w:space="0"/>
            </w:tcBorders>
            <w:shd w:val="clear" w:color="auto" w:fill="auto"/>
          </w:tcPr>
          <w:p w:rsidRPr="00890AEA" w:rsidR="00890AEA" w:rsidP="001A7A9D" w:rsidRDefault="00890AEA">
            <w:proofErr w:type="spellStart"/>
            <w:r w:rsidRPr="00890AEA">
              <w:t>Pseudoroegneria</w:t>
            </w:r>
            <w:proofErr w:type="spellEnd"/>
            <w:r w:rsidRPr="00890AEA">
              <w:t xml:space="preserve"> </w:t>
            </w:r>
            <w:proofErr w:type="spellStart"/>
            <w:r w:rsidRPr="00890AEA">
              <w:t>spicata</w:t>
            </w:r>
            <w:proofErr w:type="spellEnd"/>
          </w:p>
        </w:tc>
        <w:tc>
          <w:tcPr>
            <w:tcW w:w="2916" w:type="dxa"/>
            <w:tcBorders>
              <w:top w:val="single" w:color="000000" w:sz="12" w:space="0"/>
            </w:tcBorders>
            <w:shd w:val="clear" w:color="auto" w:fill="auto"/>
          </w:tcPr>
          <w:p w:rsidRPr="00890AEA" w:rsidR="00890AEA" w:rsidP="001A7A9D" w:rsidRDefault="00890AEA">
            <w:proofErr w:type="spellStart"/>
            <w:r w:rsidRPr="00890AEA">
              <w:t>Bluebunch</w:t>
            </w:r>
            <w:proofErr w:type="spellEnd"/>
            <w:r w:rsidRPr="00890AEA">
              <w:t xml:space="preserve"> wheatgrass</w:t>
            </w:r>
          </w:p>
        </w:tc>
        <w:tc>
          <w:tcPr>
            <w:tcW w:w="1956" w:type="dxa"/>
            <w:tcBorders>
              <w:top w:val="single" w:color="000000" w:sz="12" w:space="0"/>
            </w:tcBorders>
            <w:shd w:val="clear" w:color="auto" w:fill="auto"/>
          </w:tcPr>
          <w:p w:rsidRPr="00890AEA" w:rsidR="00890AEA" w:rsidP="001A7A9D" w:rsidRDefault="00890AEA">
            <w:r w:rsidRPr="00890AEA">
              <w:t>Upper</w:t>
            </w:r>
          </w:p>
        </w:tc>
      </w:tr>
      <w:tr w:rsidRPr="00890AEA" w:rsidR="00890AEA" w:rsidTr="00890AEA">
        <w:tc>
          <w:tcPr>
            <w:tcW w:w="1068" w:type="dxa"/>
            <w:shd w:val="clear" w:color="auto" w:fill="auto"/>
          </w:tcPr>
          <w:p w:rsidRPr="00890AEA" w:rsidR="00890AEA" w:rsidP="001A7A9D" w:rsidRDefault="00890AEA">
            <w:pPr>
              <w:rPr>
                <w:bCs/>
              </w:rPr>
            </w:pPr>
            <w:r w:rsidRPr="00890AEA">
              <w:rPr>
                <w:bCs/>
              </w:rPr>
              <w:t>KOMA</w:t>
            </w:r>
          </w:p>
        </w:tc>
        <w:tc>
          <w:tcPr>
            <w:tcW w:w="2916" w:type="dxa"/>
            <w:shd w:val="clear" w:color="auto" w:fill="auto"/>
          </w:tcPr>
          <w:p w:rsidRPr="00890AEA" w:rsidR="00890AEA" w:rsidP="001A7A9D" w:rsidRDefault="00890AEA">
            <w:proofErr w:type="spellStart"/>
            <w:r w:rsidRPr="00890AEA">
              <w:t>Koeleria</w:t>
            </w:r>
            <w:proofErr w:type="spellEnd"/>
            <w:r w:rsidRPr="00890AEA">
              <w:t xml:space="preserve"> </w:t>
            </w:r>
            <w:proofErr w:type="spellStart"/>
            <w:r w:rsidRPr="00890AEA">
              <w:t>macrantha</w:t>
            </w:r>
            <w:proofErr w:type="spellEnd"/>
          </w:p>
        </w:tc>
        <w:tc>
          <w:tcPr>
            <w:tcW w:w="2916" w:type="dxa"/>
            <w:shd w:val="clear" w:color="auto" w:fill="auto"/>
          </w:tcPr>
          <w:p w:rsidRPr="00890AEA" w:rsidR="00890AEA" w:rsidP="001A7A9D" w:rsidRDefault="00890AEA">
            <w:r w:rsidRPr="00890AEA">
              <w:t xml:space="preserve">Prairie </w:t>
            </w:r>
            <w:proofErr w:type="spellStart"/>
            <w:r w:rsidRPr="00890AEA">
              <w:t>junegrass</w:t>
            </w:r>
            <w:proofErr w:type="spellEnd"/>
          </w:p>
        </w:tc>
        <w:tc>
          <w:tcPr>
            <w:tcW w:w="1956" w:type="dxa"/>
            <w:shd w:val="clear" w:color="auto" w:fill="auto"/>
          </w:tcPr>
          <w:p w:rsidRPr="00890AEA" w:rsidR="00890AEA" w:rsidP="001A7A9D" w:rsidRDefault="00890AEA">
            <w:r w:rsidRPr="00890AEA">
              <w:t>Upper</w:t>
            </w:r>
          </w:p>
        </w:tc>
      </w:tr>
      <w:tr w:rsidRPr="00890AEA" w:rsidR="00890AEA" w:rsidTr="00890AEA">
        <w:tc>
          <w:tcPr>
            <w:tcW w:w="1068" w:type="dxa"/>
            <w:shd w:val="clear" w:color="auto" w:fill="auto"/>
          </w:tcPr>
          <w:p w:rsidRPr="00890AEA" w:rsidR="00890AEA" w:rsidP="001A7A9D" w:rsidRDefault="00890AEA">
            <w:pPr>
              <w:rPr>
                <w:bCs/>
              </w:rPr>
            </w:pPr>
            <w:r w:rsidRPr="00890AEA">
              <w:rPr>
                <w:bCs/>
              </w:rPr>
              <w:t>POSE</w:t>
            </w:r>
          </w:p>
        </w:tc>
        <w:tc>
          <w:tcPr>
            <w:tcW w:w="2916" w:type="dxa"/>
            <w:shd w:val="clear" w:color="auto" w:fill="auto"/>
          </w:tcPr>
          <w:p w:rsidRPr="00890AEA" w:rsidR="00890AEA" w:rsidP="001A7A9D" w:rsidRDefault="00890AEA">
            <w:proofErr w:type="spellStart"/>
            <w:r w:rsidRPr="00890AEA">
              <w:t>Poa</w:t>
            </w:r>
            <w:proofErr w:type="spellEnd"/>
            <w:r w:rsidRPr="00890AEA">
              <w:t xml:space="preserve"> </w:t>
            </w:r>
            <w:proofErr w:type="spellStart"/>
            <w:r w:rsidRPr="00890AEA">
              <w:t>secunda</w:t>
            </w:r>
            <w:proofErr w:type="spellEnd"/>
          </w:p>
        </w:tc>
        <w:tc>
          <w:tcPr>
            <w:tcW w:w="2916" w:type="dxa"/>
            <w:shd w:val="clear" w:color="auto" w:fill="auto"/>
          </w:tcPr>
          <w:p w:rsidRPr="00890AEA" w:rsidR="00890AEA" w:rsidP="001A7A9D" w:rsidRDefault="00890AEA">
            <w:r w:rsidRPr="00890AEA">
              <w:t>Sandberg bluegrass</w:t>
            </w:r>
          </w:p>
        </w:tc>
        <w:tc>
          <w:tcPr>
            <w:tcW w:w="1956" w:type="dxa"/>
            <w:shd w:val="clear" w:color="auto" w:fill="auto"/>
          </w:tcPr>
          <w:p w:rsidRPr="00890AEA" w:rsidR="00890AEA" w:rsidP="001A7A9D" w:rsidRDefault="00890AEA">
            <w:r w:rsidRPr="00890AEA">
              <w:t>Upper</w:t>
            </w:r>
          </w:p>
        </w:tc>
      </w:tr>
    </w:tbl>
    <w:p w:rsidR="00890AEA" w:rsidP="00890AEA" w:rsidRDefault="00890AEA"/>
    <w:p w:rsidR="00890AEA" w:rsidP="00890AEA" w:rsidRDefault="00890AEA">
      <w:pPr>
        <w:pStyle w:val="SClassInfoPara"/>
      </w:pPr>
      <w:r>
        <w:t>Description</w:t>
      </w:r>
    </w:p>
    <w:p w:rsidR="00890AEA" w:rsidP="00D7041A" w:rsidRDefault="00890AEA">
      <w:r>
        <w:t xml:space="preserve">Post fire, early seral community dominated by bunchgrasses and forbs. Herbs and forbs will generally have higher cover than pre-burn and may include astragalus, balsamroot, lupines, yarrow and prairie </w:t>
      </w:r>
      <w:proofErr w:type="spellStart"/>
      <w:r>
        <w:t>junegrass</w:t>
      </w:r>
      <w:proofErr w:type="spellEnd"/>
      <w:r>
        <w:t xml:space="preserve">. Idaho fescue may be present, but will recover more slowly than the </w:t>
      </w:r>
      <w:proofErr w:type="spellStart"/>
      <w:r>
        <w:t>bluebunch</w:t>
      </w:r>
      <w:proofErr w:type="spellEnd"/>
      <w:r>
        <w:t xml:space="preserve"> wheatgrass after fire. </w:t>
      </w:r>
    </w:p>
    <w:p w:rsidR="00890AEA" w:rsidP="00890AEA" w:rsidRDefault="00890AEA"/>
    <w:p w:rsidR="00890AEA" w:rsidP="00D7041A" w:rsidRDefault="00890AEA">
      <w:r>
        <w:t>In this environment (and a number of the other grassland, shrub steppe types) forb density and cover are most responsive to climatic conditions. Hence fire response will vary according to precipitation patterns before and immediately after the fire. Grasses are less “ephemeral” and tend to respond to the fire directly. That’s why we elected to not identify specific forb species response.</w:t>
      </w:r>
    </w:p>
    <w:p w:rsidR="00890AEA" w:rsidP="00890AEA" w:rsidRDefault="00890AEA"/>
    <w:p>
      <w:r>
        <w:rPr>
          <w:i/>
          <w:u w:val="single"/>
        </w:rPr>
        <w:t>Maximum Tree Size Class</w:t>
      </w:r>
      <w:br/>
      <w:r>
        <w:t>None</w:t>
      </w:r>
    </w:p>
    <w:p w:rsidR="00890AEA" w:rsidP="00890AEA" w:rsidRDefault="00890AEA">
      <w:pPr>
        <w:pStyle w:val="InfoPara"/>
        <w:pBdr>
          <w:top w:val="single" w:color="auto" w:sz="4" w:space="1"/>
        </w:pBdr>
      </w:pPr>
      <w:r xmlns:w="http://schemas.openxmlformats.org/wordprocessingml/2006/main">
        <w:t>Class B</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1"/>
    <w:p w:rsidR="00890AEA" w:rsidP="00890AEA" w:rsidRDefault="00890AEA"/>
    <w:p w:rsidR="00890AEA" w:rsidP="00890AEA" w:rsidRDefault="00890AEA">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916"/>
        <w:gridCol w:w="2916"/>
        <w:gridCol w:w="1956"/>
      </w:tblGrid>
      <w:tr w:rsidRPr="00890AEA" w:rsidR="00890AEA" w:rsidTr="00890AEA">
        <w:tc>
          <w:tcPr>
            <w:tcW w:w="1068" w:type="dxa"/>
            <w:tcBorders>
              <w:top w:val="single" w:color="auto" w:sz="2" w:space="0"/>
              <w:bottom w:val="single" w:color="000000" w:sz="12" w:space="0"/>
            </w:tcBorders>
            <w:shd w:val="clear" w:color="auto" w:fill="auto"/>
          </w:tcPr>
          <w:p w:rsidRPr="00890AEA" w:rsidR="00890AEA" w:rsidP="00570A4D" w:rsidRDefault="00890AEA">
            <w:pPr>
              <w:rPr>
                <w:b/>
                <w:bCs/>
              </w:rPr>
            </w:pPr>
            <w:r w:rsidRPr="00890AEA">
              <w:rPr>
                <w:b/>
                <w:bCs/>
              </w:rPr>
              <w:t>Symbol</w:t>
            </w:r>
          </w:p>
        </w:tc>
        <w:tc>
          <w:tcPr>
            <w:tcW w:w="2916" w:type="dxa"/>
            <w:tcBorders>
              <w:top w:val="single" w:color="auto" w:sz="2" w:space="0"/>
              <w:bottom w:val="single" w:color="000000" w:sz="12" w:space="0"/>
            </w:tcBorders>
            <w:shd w:val="clear" w:color="auto" w:fill="auto"/>
          </w:tcPr>
          <w:p w:rsidRPr="00890AEA" w:rsidR="00890AEA" w:rsidP="00570A4D" w:rsidRDefault="00890AEA">
            <w:pPr>
              <w:rPr>
                <w:b/>
                <w:bCs/>
              </w:rPr>
            </w:pPr>
            <w:r w:rsidRPr="00890AEA">
              <w:rPr>
                <w:b/>
                <w:bCs/>
              </w:rPr>
              <w:t>Scientific Name</w:t>
            </w:r>
          </w:p>
        </w:tc>
        <w:tc>
          <w:tcPr>
            <w:tcW w:w="2916" w:type="dxa"/>
            <w:tcBorders>
              <w:top w:val="single" w:color="auto" w:sz="2" w:space="0"/>
              <w:bottom w:val="single" w:color="000000" w:sz="12" w:space="0"/>
            </w:tcBorders>
            <w:shd w:val="clear" w:color="auto" w:fill="auto"/>
          </w:tcPr>
          <w:p w:rsidRPr="00890AEA" w:rsidR="00890AEA" w:rsidP="00570A4D" w:rsidRDefault="00890AEA">
            <w:pPr>
              <w:rPr>
                <w:b/>
                <w:bCs/>
              </w:rPr>
            </w:pPr>
            <w:r w:rsidRPr="00890AEA">
              <w:rPr>
                <w:b/>
                <w:bCs/>
              </w:rPr>
              <w:t>Common Name</w:t>
            </w:r>
          </w:p>
        </w:tc>
        <w:tc>
          <w:tcPr>
            <w:tcW w:w="1956" w:type="dxa"/>
            <w:tcBorders>
              <w:top w:val="single" w:color="auto" w:sz="2" w:space="0"/>
              <w:bottom w:val="single" w:color="000000" w:sz="12" w:space="0"/>
            </w:tcBorders>
            <w:shd w:val="clear" w:color="auto" w:fill="auto"/>
          </w:tcPr>
          <w:p w:rsidRPr="00890AEA" w:rsidR="00890AEA" w:rsidP="00570A4D" w:rsidRDefault="00890AEA">
            <w:pPr>
              <w:rPr>
                <w:b/>
                <w:bCs/>
              </w:rPr>
            </w:pPr>
            <w:r w:rsidRPr="00890AEA">
              <w:rPr>
                <w:b/>
                <w:bCs/>
              </w:rPr>
              <w:t>Canopy Position</w:t>
            </w:r>
          </w:p>
        </w:tc>
      </w:tr>
      <w:tr w:rsidRPr="00890AEA" w:rsidR="00890AEA" w:rsidTr="00890AEA">
        <w:tc>
          <w:tcPr>
            <w:tcW w:w="1068" w:type="dxa"/>
            <w:tcBorders>
              <w:top w:val="single" w:color="000000" w:sz="12" w:space="0"/>
            </w:tcBorders>
            <w:shd w:val="clear" w:color="auto" w:fill="auto"/>
          </w:tcPr>
          <w:p w:rsidRPr="00890AEA" w:rsidR="00890AEA" w:rsidP="00570A4D" w:rsidRDefault="00890AEA">
            <w:pPr>
              <w:rPr>
                <w:bCs/>
              </w:rPr>
            </w:pPr>
            <w:r w:rsidRPr="00890AEA">
              <w:rPr>
                <w:bCs/>
              </w:rPr>
              <w:t>PSSP6</w:t>
            </w:r>
          </w:p>
        </w:tc>
        <w:tc>
          <w:tcPr>
            <w:tcW w:w="2916" w:type="dxa"/>
            <w:tcBorders>
              <w:top w:val="single" w:color="000000" w:sz="12" w:space="0"/>
            </w:tcBorders>
            <w:shd w:val="clear" w:color="auto" w:fill="auto"/>
          </w:tcPr>
          <w:p w:rsidRPr="00890AEA" w:rsidR="00890AEA" w:rsidP="00570A4D" w:rsidRDefault="00890AEA">
            <w:proofErr w:type="spellStart"/>
            <w:r w:rsidRPr="00890AEA">
              <w:t>Pseudoroegneria</w:t>
            </w:r>
            <w:proofErr w:type="spellEnd"/>
            <w:r w:rsidRPr="00890AEA">
              <w:t xml:space="preserve"> </w:t>
            </w:r>
            <w:proofErr w:type="spellStart"/>
            <w:r w:rsidRPr="00890AEA">
              <w:t>spicata</w:t>
            </w:r>
            <w:proofErr w:type="spellEnd"/>
          </w:p>
        </w:tc>
        <w:tc>
          <w:tcPr>
            <w:tcW w:w="2916" w:type="dxa"/>
            <w:tcBorders>
              <w:top w:val="single" w:color="000000" w:sz="12" w:space="0"/>
            </w:tcBorders>
            <w:shd w:val="clear" w:color="auto" w:fill="auto"/>
          </w:tcPr>
          <w:p w:rsidRPr="00890AEA" w:rsidR="00890AEA" w:rsidP="00570A4D" w:rsidRDefault="00890AEA">
            <w:proofErr w:type="spellStart"/>
            <w:r w:rsidRPr="00890AEA">
              <w:t>Bluebunch</w:t>
            </w:r>
            <w:proofErr w:type="spellEnd"/>
            <w:r w:rsidRPr="00890AEA">
              <w:t xml:space="preserve"> wheatgrass</w:t>
            </w:r>
          </w:p>
        </w:tc>
        <w:tc>
          <w:tcPr>
            <w:tcW w:w="1956" w:type="dxa"/>
            <w:tcBorders>
              <w:top w:val="single" w:color="000000" w:sz="12" w:space="0"/>
            </w:tcBorders>
            <w:shd w:val="clear" w:color="auto" w:fill="auto"/>
          </w:tcPr>
          <w:p w:rsidRPr="00890AEA" w:rsidR="00890AEA" w:rsidP="00570A4D" w:rsidRDefault="00890AEA">
            <w:r w:rsidRPr="00890AEA">
              <w:t>Upper</w:t>
            </w:r>
          </w:p>
        </w:tc>
      </w:tr>
      <w:tr w:rsidRPr="00890AEA" w:rsidR="00890AEA" w:rsidTr="00890AEA">
        <w:tc>
          <w:tcPr>
            <w:tcW w:w="1068" w:type="dxa"/>
            <w:shd w:val="clear" w:color="auto" w:fill="auto"/>
          </w:tcPr>
          <w:p w:rsidRPr="00890AEA" w:rsidR="00890AEA" w:rsidP="00570A4D" w:rsidRDefault="00890AEA">
            <w:pPr>
              <w:rPr>
                <w:bCs/>
              </w:rPr>
            </w:pPr>
            <w:r w:rsidRPr="00890AEA">
              <w:rPr>
                <w:bCs/>
              </w:rPr>
              <w:t>POSE</w:t>
            </w:r>
          </w:p>
        </w:tc>
        <w:tc>
          <w:tcPr>
            <w:tcW w:w="2916" w:type="dxa"/>
            <w:shd w:val="clear" w:color="auto" w:fill="auto"/>
          </w:tcPr>
          <w:p w:rsidRPr="00890AEA" w:rsidR="00890AEA" w:rsidP="00570A4D" w:rsidRDefault="00890AEA">
            <w:proofErr w:type="spellStart"/>
            <w:r w:rsidRPr="00890AEA">
              <w:t>Poa</w:t>
            </w:r>
            <w:proofErr w:type="spellEnd"/>
            <w:r w:rsidRPr="00890AEA">
              <w:t xml:space="preserve"> </w:t>
            </w:r>
            <w:proofErr w:type="spellStart"/>
            <w:r w:rsidRPr="00890AEA">
              <w:t>secunda</w:t>
            </w:r>
            <w:proofErr w:type="spellEnd"/>
          </w:p>
        </w:tc>
        <w:tc>
          <w:tcPr>
            <w:tcW w:w="2916" w:type="dxa"/>
            <w:shd w:val="clear" w:color="auto" w:fill="auto"/>
          </w:tcPr>
          <w:p w:rsidRPr="00890AEA" w:rsidR="00890AEA" w:rsidP="00570A4D" w:rsidRDefault="00890AEA">
            <w:r w:rsidRPr="00890AEA">
              <w:t>Sandberg bluegrass</w:t>
            </w:r>
          </w:p>
        </w:tc>
        <w:tc>
          <w:tcPr>
            <w:tcW w:w="1956" w:type="dxa"/>
            <w:shd w:val="clear" w:color="auto" w:fill="auto"/>
          </w:tcPr>
          <w:p w:rsidRPr="00890AEA" w:rsidR="00890AEA" w:rsidP="00570A4D" w:rsidRDefault="00890AEA">
            <w:r w:rsidRPr="00890AEA">
              <w:t>Upper</w:t>
            </w:r>
          </w:p>
        </w:tc>
      </w:tr>
      <w:tr w:rsidRPr="00890AEA" w:rsidR="00890AEA" w:rsidTr="00890AEA">
        <w:tc>
          <w:tcPr>
            <w:tcW w:w="1068" w:type="dxa"/>
            <w:shd w:val="clear" w:color="auto" w:fill="auto"/>
          </w:tcPr>
          <w:p w:rsidRPr="00890AEA" w:rsidR="00890AEA" w:rsidP="00570A4D" w:rsidRDefault="00890AEA">
            <w:pPr>
              <w:rPr>
                <w:bCs/>
              </w:rPr>
            </w:pPr>
            <w:r w:rsidRPr="00890AEA">
              <w:rPr>
                <w:bCs/>
              </w:rPr>
              <w:t>KOMA</w:t>
            </w:r>
          </w:p>
        </w:tc>
        <w:tc>
          <w:tcPr>
            <w:tcW w:w="2916" w:type="dxa"/>
            <w:shd w:val="clear" w:color="auto" w:fill="auto"/>
          </w:tcPr>
          <w:p w:rsidRPr="00890AEA" w:rsidR="00890AEA" w:rsidP="00570A4D" w:rsidRDefault="00890AEA">
            <w:proofErr w:type="spellStart"/>
            <w:r w:rsidRPr="00890AEA">
              <w:t>Koeleria</w:t>
            </w:r>
            <w:proofErr w:type="spellEnd"/>
            <w:r w:rsidRPr="00890AEA">
              <w:t xml:space="preserve"> </w:t>
            </w:r>
            <w:proofErr w:type="spellStart"/>
            <w:r w:rsidRPr="00890AEA">
              <w:t>macrantha</w:t>
            </w:r>
            <w:proofErr w:type="spellEnd"/>
          </w:p>
        </w:tc>
        <w:tc>
          <w:tcPr>
            <w:tcW w:w="2916" w:type="dxa"/>
            <w:shd w:val="clear" w:color="auto" w:fill="auto"/>
          </w:tcPr>
          <w:p w:rsidRPr="00890AEA" w:rsidR="00890AEA" w:rsidP="00570A4D" w:rsidRDefault="00890AEA">
            <w:r w:rsidRPr="00890AEA">
              <w:t xml:space="preserve">Prairie </w:t>
            </w:r>
            <w:proofErr w:type="spellStart"/>
            <w:r w:rsidRPr="00890AEA">
              <w:t>junegrass</w:t>
            </w:r>
            <w:proofErr w:type="spellEnd"/>
          </w:p>
        </w:tc>
        <w:tc>
          <w:tcPr>
            <w:tcW w:w="1956" w:type="dxa"/>
            <w:shd w:val="clear" w:color="auto" w:fill="auto"/>
          </w:tcPr>
          <w:p w:rsidRPr="00890AEA" w:rsidR="00890AEA" w:rsidP="00570A4D" w:rsidRDefault="00890AEA">
            <w:r w:rsidRPr="00890AEA">
              <w:t>Upper</w:t>
            </w:r>
          </w:p>
        </w:tc>
      </w:tr>
    </w:tbl>
    <w:p w:rsidR="00890AEA" w:rsidP="00890AEA" w:rsidRDefault="00890AEA"/>
    <w:p w:rsidR="00890AEA" w:rsidP="00890AEA" w:rsidRDefault="00890AEA">
      <w:pPr>
        <w:pStyle w:val="SClassInfoPara"/>
      </w:pPr>
      <w:r>
        <w:t>Description</w:t>
      </w:r>
    </w:p>
    <w:p w:rsidR="00890AEA" w:rsidP="00D7041A" w:rsidRDefault="00890AEA">
      <w:r>
        <w:t xml:space="preserve">Mid-development with moderate canopy closure dominated by bunchgrasses with forb cover generally higher than pre-burn. </w:t>
      </w:r>
    </w:p>
    <w:p w:rsidR="00890AEA" w:rsidP="00890AEA" w:rsidRDefault="00890AEA"/>
    <w:p>
      <w:r>
        <w:rPr>
          <w:i/>
          <w:u w:val="single"/>
        </w:rPr>
        <w:t>Maximum Tree Size Class</w:t>
      </w:r>
      <w:br/>
      <w:r>
        <w:t>None</w:t>
      </w:r>
    </w:p>
    <w:p w:rsidR="00890AEA" w:rsidP="00890AEA" w:rsidRDefault="00890AEA">
      <w:pPr>
        <w:pStyle w:val="InfoPara"/>
        <w:pBdr>
          <w:top w:val="single" w:color="auto" w:sz="4" w:space="1"/>
        </w:pBdr>
      </w:pPr>
      <w:r xmlns:w="http://schemas.openxmlformats.org/wordprocessingml/2006/main">
        <w:t>Class C</w:t>
      </w:r>
      <w:r xmlns:w="http://schemas.openxmlformats.org/wordprocessingml/2006/main">
        <w:tab/>
        <w:t>59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90AEA" w:rsidP="00890AEA" w:rsidRDefault="00890AEA"/>
    <w:p w:rsidR="00890AEA" w:rsidP="00890AEA" w:rsidRDefault="00890AE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890AEA" w:rsidR="00890AEA" w:rsidTr="00890AEA">
        <w:tc>
          <w:tcPr>
            <w:tcW w:w="1056" w:type="dxa"/>
            <w:tcBorders>
              <w:top w:val="single" w:color="auto" w:sz="2" w:space="0"/>
              <w:bottom w:val="single" w:color="000000" w:sz="12" w:space="0"/>
            </w:tcBorders>
            <w:shd w:val="clear" w:color="auto" w:fill="auto"/>
          </w:tcPr>
          <w:p w:rsidRPr="00890AEA" w:rsidR="00890AEA" w:rsidP="000C4DFD" w:rsidRDefault="00890AEA">
            <w:pPr>
              <w:rPr>
                <w:b/>
                <w:bCs/>
              </w:rPr>
            </w:pPr>
            <w:r w:rsidRPr="00890AEA">
              <w:rPr>
                <w:b/>
                <w:bCs/>
              </w:rPr>
              <w:t>Symbol</w:t>
            </w:r>
          </w:p>
        </w:tc>
        <w:tc>
          <w:tcPr>
            <w:tcW w:w="2700" w:type="dxa"/>
            <w:tcBorders>
              <w:top w:val="single" w:color="auto" w:sz="2" w:space="0"/>
              <w:bottom w:val="single" w:color="000000" w:sz="12" w:space="0"/>
            </w:tcBorders>
            <w:shd w:val="clear" w:color="auto" w:fill="auto"/>
          </w:tcPr>
          <w:p w:rsidRPr="00890AEA" w:rsidR="00890AEA" w:rsidP="000C4DFD" w:rsidRDefault="00890AEA">
            <w:pPr>
              <w:rPr>
                <w:b/>
                <w:bCs/>
              </w:rPr>
            </w:pPr>
            <w:r w:rsidRPr="00890AEA">
              <w:rPr>
                <w:b/>
                <w:bCs/>
              </w:rPr>
              <w:t>Scientific Name</w:t>
            </w:r>
          </w:p>
        </w:tc>
        <w:tc>
          <w:tcPr>
            <w:tcW w:w="2520" w:type="dxa"/>
            <w:tcBorders>
              <w:top w:val="single" w:color="auto" w:sz="2" w:space="0"/>
              <w:bottom w:val="single" w:color="000000" w:sz="12" w:space="0"/>
            </w:tcBorders>
            <w:shd w:val="clear" w:color="auto" w:fill="auto"/>
          </w:tcPr>
          <w:p w:rsidRPr="00890AEA" w:rsidR="00890AEA" w:rsidP="000C4DFD" w:rsidRDefault="00890AEA">
            <w:pPr>
              <w:rPr>
                <w:b/>
                <w:bCs/>
              </w:rPr>
            </w:pPr>
            <w:r w:rsidRPr="00890AEA">
              <w:rPr>
                <w:b/>
                <w:bCs/>
              </w:rPr>
              <w:t>Common Name</w:t>
            </w:r>
          </w:p>
        </w:tc>
        <w:tc>
          <w:tcPr>
            <w:tcW w:w="1956" w:type="dxa"/>
            <w:tcBorders>
              <w:top w:val="single" w:color="auto" w:sz="2" w:space="0"/>
              <w:bottom w:val="single" w:color="000000" w:sz="12" w:space="0"/>
            </w:tcBorders>
            <w:shd w:val="clear" w:color="auto" w:fill="auto"/>
          </w:tcPr>
          <w:p w:rsidRPr="00890AEA" w:rsidR="00890AEA" w:rsidP="000C4DFD" w:rsidRDefault="00890AEA">
            <w:pPr>
              <w:rPr>
                <w:b/>
                <w:bCs/>
              </w:rPr>
            </w:pPr>
            <w:r w:rsidRPr="00890AEA">
              <w:rPr>
                <w:b/>
                <w:bCs/>
              </w:rPr>
              <w:t>Canopy Position</w:t>
            </w:r>
          </w:p>
        </w:tc>
      </w:tr>
      <w:tr w:rsidRPr="00890AEA" w:rsidR="00890AEA" w:rsidTr="00890AEA">
        <w:tc>
          <w:tcPr>
            <w:tcW w:w="1056" w:type="dxa"/>
            <w:tcBorders>
              <w:top w:val="single" w:color="000000" w:sz="12" w:space="0"/>
            </w:tcBorders>
            <w:shd w:val="clear" w:color="auto" w:fill="auto"/>
          </w:tcPr>
          <w:p w:rsidRPr="00890AEA" w:rsidR="00890AEA" w:rsidP="000C4DFD" w:rsidRDefault="00890AEA">
            <w:pPr>
              <w:rPr>
                <w:bCs/>
              </w:rPr>
            </w:pPr>
            <w:r w:rsidRPr="00890AEA">
              <w:rPr>
                <w:bCs/>
              </w:rPr>
              <w:t>PSSP6</w:t>
            </w:r>
          </w:p>
        </w:tc>
        <w:tc>
          <w:tcPr>
            <w:tcW w:w="2700" w:type="dxa"/>
            <w:tcBorders>
              <w:top w:val="single" w:color="000000" w:sz="12" w:space="0"/>
            </w:tcBorders>
            <w:shd w:val="clear" w:color="auto" w:fill="auto"/>
          </w:tcPr>
          <w:p w:rsidRPr="00890AEA" w:rsidR="00890AEA" w:rsidP="000C4DFD" w:rsidRDefault="00890AEA">
            <w:proofErr w:type="spellStart"/>
            <w:r w:rsidRPr="00890AEA">
              <w:t>Pseudoroegneria</w:t>
            </w:r>
            <w:proofErr w:type="spellEnd"/>
            <w:r w:rsidRPr="00890AEA">
              <w:t xml:space="preserve"> </w:t>
            </w:r>
            <w:proofErr w:type="spellStart"/>
            <w:r w:rsidRPr="00890AEA">
              <w:t>spicata</w:t>
            </w:r>
            <w:proofErr w:type="spellEnd"/>
          </w:p>
        </w:tc>
        <w:tc>
          <w:tcPr>
            <w:tcW w:w="2520" w:type="dxa"/>
            <w:tcBorders>
              <w:top w:val="single" w:color="000000" w:sz="12" w:space="0"/>
            </w:tcBorders>
            <w:shd w:val="clear" w:color="auto" w:fill="auto"/>
          </w:tcPr>
          <w:p w:rsidRPr="00890AEA" w:rsidR="00890AEA" w:rsidP="000C4DFD" w:rsidRDefault="00890AEA">
            <w:proofErr w:type="spellStart"/>
            <w:r w:rsidRPr="00890AEA">
              <w:t>Bluebunch</w:t>
            </w:r>
            <w:proofErr w:type="spellEnd"/>
            <w:r w:rsidRPr="00890AEA">
              <w:t xml:space="preserve"> wheatgrass</w:t>
            </w:r>
          </w:p>
        </w:tc>
        <w:tc>
          <w:tcPr>
            <w:tcW w:w="1956" w:type="dxa"/>
            <w:tcBorders>
              <w:top w:val="single" w:color="000000" w:sz="12" w:space="0"/>
            </w:tcBorders>
            <w:shd w:val="clear" w:color="auto" w:fill="auto"/>
          </w:tcPr>
          <w:p w:rsidRPr="00890AEA" w:rsidR="00890AEA" w:rsidP="000C4DFD" w:rsidRDefault="00890AEA">
            <w:r w:rsidRPr="00890AEA">
              <w:t>Upper</w:t>
            </w:r>
          </w:p>
        </w:tc>
      </w:tr>
      <w:tr w:rsidRPr="00890AEA" w:rsidR="00890AEA" w:rsidTr="00890AEA">
        <w:tc>
          <w:tcPr>
            <w:tcW w:w="1056" w:type="dxa"/>
            <w:shd w:val="clear" w:color="auto" w:fill="auto"/>
          </w:tcPr>
          <w:p w:rsidRPr="00890AEA" w:rsidR="00890AEA" w:rsidP="000C4DFD" w:rsidRDefault="00890AEA">
            <w:pPr>
              <w:rPr>
                <w:bCs/>
              </w:rPr>
            </w:pPr>
            <w:r w:rsidRPr="00890AEA">
              <w:rPr>
                <w:bCs/>
              </w:rPr>
              <w:t>FEID</w:t>
            </w:r>
          </w:p>
        </w:tc>
        <w:tc>
          <w:tcPr>
            <w:tcW w:w="2700" w:type="dxa"/>
            <w:shd w:val="clear" w:color="auto" w:fill="auto"/>
          </w:tcPr>
          <w:p w:rsidRPr="00890AEA" w:rsidR="00890AEA" w:rsidP="000C4DFD" w:rsidRDefault="00890AEA">
            <w:proofErr w:type="spellStart"/>
            <w:r w:rsidRPr="00890AEA">
              <w:t>Festuca</w:t>
            </w:r>
            <w:proofErr w:type="spellEnd"/>
            <w:r w:rsidRPr="00890AEA">
              <w:t xml:space="preserve"> </w:t>
            </w:r>
            <w:proofErr w:type="spellStart"/>
            <w:r w:rsidRPr="00890AEA">
              <w:t>idahoensis</w:t>
            </w:r>
            <w:proofErr w:type="spellEnd"/>
          </w:p>
        </w:tc>
        <w:tc>
          <w:tcPr>
            <w:tcW w:w="2520" w:type="dxa"/>
            <w:shd w:val="clear" w:color="auto" w:fill="auto"/>
          </w:tcPr>
          <w:p w:rsidRPr="00890AEA" w:rsidR="00890AEA" w:rsidP="000C4DFD" w:rsidRDefault="00890AEA">
            <w:r w:rsidRPr="00890AEA">
              <w:t>Idaho fescue</w:t>
            </w:r>
          </w:p>
        </w:tc>
        <w:tc>
          <w:tcPr>
            <w:tcW w:w="1956" w:type="dxa"/>
            <w:shd w:val="clear" w:color="auto" w:fill="auto"/>
          </w:tcPr>
          <w:p w:rsidRPr="00890AEA" w:rsidR="00890AEA" w:rsidP="000C4DFD" w:rsidRDefault="00890AEA">
            <w:r w:rsidRPr="00890AEA">
              <w:t>Upper</w:t>
            </w:r>
          </w:p>
        </w:tc>
      </w:tr>
      <w:tr w:rsidRPr="00890AEA" w:rsidR="00890AEA" w:rsidTr="00890AEA">
        <w:tc>
          <w:tcPr>
            <w:tcW w:w="1056" w:type="dxa"/>
            <w:shd w:val="clear" w:color="auto" w:fill="auto"/>
          </w:tcPr>
          <w:p w:rsidRPr="00890AEA" w:rsidR="00890AEA" w:rsidP="000C4DFD" w:rsidRDefault="00890AEA">
            <w:pPr>
              <w:rPr>
                <w:bCs/>
              </w:rPr>
            </w:pPr>
            <w:r w:rsidRPr="00890AEA">
              <w:rPr>
                <w:bCs/>
              </w:rPr>
              <w:t>POSA</w:t>
            </w:r>
          </w:p>
        </w:tc>
        <w:tc>
          <w:tcPr>
            <w:tcW w:w="2700" w:type="dxa"/>
            <w:shd w:val="clear" w:color="auto" w:fill="auto"/>
          </w:tcPr>
          <w:p w:rsidRPr="00890AEA" w:rsidR="00890AEA" w:rsidP="000C4DFD" w:rsidRDefault="00890AEA">
            <w:proofErr w:type="spellStart"/>
            <w:r w:rsidRPr="00890AEA">
              <w:t>Poa</w:t>
            </w:r>
            <w:proofErr w:type="spellEnd"/>
            <w:r w:rsidRPr="00890AEA">
              <w:t xml:space="preserve"> </w:t>
            </w:r>
            <w:proofErr w:type="spellStart"/>
            <w:r w:rsidRPr="00890AEA">
              <w:t>saltuensis</w:t>
            </w:r>
            <w:proofErr w:type="spellEnd"/>
          </w:p>
        </w:tc>
        <w:tc>
          <w:tcPr>
            <w:tcW w:w="2520" w:type="dxa"/>
            <w:shd w:val="clear" w:color="auto" w:fill="auto"/>
          </w:tcPr>
          <w:p w:rsidRPr="00890AEA" w:rsidR="00890AEA" w:rsidP="000C4DFD" w:rsidRDefault="00890AEA">
            <w:proofErr w:type="spellStart"/>
            <w:r w:rsidRPr="00890AEA">
              <w:t>Oldpasture</w:t>
            </w:r>
            <w:proofErr w:type="spellEnd"/>
            <w:r w:rsidRPr="00890AEA">
              <w:t xml:space="preserve"> bluegrass</w:t>
            </w:r>
          </w:p>
        </w:tc>
        <w:tc>
          <w:tcPr>
            <w:tcW w:w="1956" w:type="dxa"/>
            <w:shd w:val="clear" w:color="auto" w:fill="auto"/>
          </w:tcPr>
          <w:p w:rsidRPr="00890AEA" w:rsidR="00890AEA" w:rsidP="000C4DFD" w:rsidRDefault="00890AEA">
            <w:r w:rsidRPr="00890AEA">
              <w:t>Upper</w:t>
            </w:r>
          </w:p>
        </w:tc>
      </w:tr>
      <w:tr w:rsidRPr="00890AEA" w:rsidR="00890AEA" w:rsidTr="00890AEA">
        <w:tc>
          <w:tcPr>
            <w:tcW w:w="1056" w:type="dxa"/>
            <w:shd w:val="clear" w:color="auto" w:fill="auto"/>
          </w:tcPr>
          <w:p w:rsidRPr="00890AEA" w:rsidR="00890AEA" w:rsidP="000C4DFD" w:rsidRDefault="00890AEA">
            <w:pPr>
              <w:rPr>
                <w:bCs/>
              </w:rPr>
            </w:pPr>
            <w:r w:rsidRPr="00890AEA">
              <w:rPr>
                <w:bCs/>
              </w:rPr>
              <w:t>STCO</w:t>
            </w:r>
          </w:p>
        </w:tc>
        <w:tc>
          <w:tcPr>
            <w:tcW w:w="2700" w:type="dxa"/>
            <w:shd w:val="clear" w:color="auto" w:fill="auto"/>
          </w:tcPr>
          <w:p w:rsidRPr="00890AEA" w:rsidR="00890AEA" w:rsidP="000C4DFD" w:rsidRDefault="00890AEA">
            <w:proofErr w:type="spellStart"/>
            <w:r w:rsidRPr="00890AEA">
              <w:t>Stachys</w:t>
            </w:r>
            <w:proofErr w:type="spellEnd"/>
            <w:r w:rsidRPr="00890AEA">
              <w:t xml:space="preserve"> coccinea</w:t>
            </w:r>
          </w:p>
        </w:tc>
        <w:tc>
          <w:tcPr>
            <w:tcW w:w="2520" w:type="dxa"/>
            <w:shd w:val="clear" w:color="auto" w:fill="auto"/>
          </w:tcPr>
          <w:p w:rsidRPr="00890AEA" w:rsidR="00890AEA" w:rsidP="000C4DFD" w:rsidRDefault="00890AEA">
            <w:r w:rsidRPr="00890AEA">
              <w:t xml:space="preserve">Scarlet </w:t>
            </w:r>
            <w:proofErr w:type="spellStart"/>
            <w:r w:rsidRPr="00890AEA">
              <w:t>hedgenettle</w:t>
            </w:r>
            <w:proofErr w:type="spellEnd"/>
          </w:p>
        </w:tc>
        <w:tc>
          <w:tcPr>
            <w:tcW w:w="1956" w:type="dxa"/>
            <w:shd w:val="clear" w:color="auto" w:fill="auto"/>
          </w:tcPr>
          <w:p w:rsidRPr="00890AEA" w:rsidR="00890AEA" w:rsidP="000C4DFD" w:rsidRDefault="00890AEA">
            <w:r w:rsidRPr="00890AEA">
              <w:t>Upper</w:t>
            </w:r>
          </w:p>
        </w:tc>
      </w:tr>
    </w:tbl>
    <w:p w:rsidR="00890AEA" w:rsidP="00890AEA" w:rsidRDefault="00890AEA"/>
    <w:p w:rsidR="00890AEA" w:rsidP="00890AEA" w:rsidRDefault="00890AEA">
      <w:pPr>
        <w:pStyle w:val="SClassInfoPara"/>
      </w:pPr>
      <w:r>
        <w:t>Description</w:t>
      </w:r>
    </w:p>
    <w:p w:rsidR="00890AEA" w:rsidP="00D7041A" w:rsidRDefault="00890AEA">
      <w:r>
        <w:t xml:space="preserve">Late-development, closed canopy of grasses and forbs. Bunchgrasses dominate with low densities of shrubs (&lt;10%) in some areas, particularly where this </w:t>
      </w:r>
      <w:proofErr w:type="spellStart"/>
      <w:r>
        <w:t>BpS</w:t>
      </w:r>
      <w:proofErr w:type="spellEnd"/>
      <w:r>
        <w:t xml:space="preserve"> transitions to shrub or tree-dominated communities. Shrub species may include </w:t>
      </w:r>
      <w:r w:rsidRPr="00D7041A">
        <w:rPr>
          <w:i/>
        </w:rPr>
        <w:t xml:space="preserve">Artemisia </w:t>
      </w:r>
      <w:proofErr w:type="spellStart"/>
      <w:r w:rsidRPr="00D7041A">
        <w:rPr>
          <w:i/>
        </w:rPr>
        <w:t>tridentada</w:t>
      </w:r>
      <w:proofErr w:type="spellEnd"/>
      <w:r>
        <w:t xml:space="preserve">, </w:t>
      </w:r>
      <w:r w:rsidRPr="00D7041A">
        <w:rPr>
          <w:i/>
        </w:rPr>
        <w:t>Ceanothus</w:t>
      </w:r>
      <w:r>
        <w:t>, bitterbrush</w:t>
      </w:r>
      <w:r w:rsidR="00D7041A">
        <w:t>,</w:t>
      </w:r>
      <w:r>
        <w:t xml:space="preserve"> and </w:t>
      </w:r>
      <w:proofErr w:type="spellStart"/>
      <w:r w:rsidRPr="00D7041A">
        <w:rPr>
          <w:i/>
        </w:rPr>
        <w:t>Symphorocarpus</w:t>
      </w:r>
      <w:proofErr w:type="spellEnd"/>
      <w:r>
        <w:t xml:space="preserve">. Some Douglas-fir and Rocky Mountain juniper could be present in some areas, but &lt;10%. Other forbs include </w:t>
      </w:r>
      <w:proofErr w:type="spellStart"/>
      <w:r w:rsidRPr="00D7041A">
        <w:rPr>
          <w:i/>
        </w:rPr>
        <w:t>Eriogonum</w:t>
      </w:r>
      <w:proofErr w:type="spellEnd"/>
      <w:r>
        <w:t xml:space="preserve"> (</w:t>
      </w:r>
      <w:proofErr w:type="spellStart"/>
      <w:r>
        <w:t>buckwheats</w:t>
      </w:r>
      <w:proofErr w:type="spellEnd"/>
      <w:r>
        <w:t>).</w:t>
      </w:r>
    </w:p>
    <w:p w:rsidR="00890AEA" w:rsidP="00890AEA" w:rsidRDefault="00890AEA"/>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w:t>
            </w:r>
          </w:p>
        </w:tc>
      </w:tr>
      <w:tr>
        <w:tc>
          <w:p>
            <w:pPr>
              <w:jc w:val="center"/>
            </w:pPr>
            <w:r>
              <w:rPr>
                <w:sz w:val="20"/>
              </w:rPr>
              <w:t>Mid1:CLS</w:t>
            </w:r>
          </w:p>
        </w:tc>
        <w:tc>
          <w:p>
            <w:pPr>
              <w:jc w:val="center"/>
            </w:pPr>
            <w:r>
              <w:rPr>
                <w:sz w:val="20"/>
              </w:rPr>
              <w:t>2</w:t>
            </w:r>
          </w:p>
        </w:tc>
        <w:tc>
          <w:p>
            <w:pPr>
              <w:jc w:val="center"/>
            </w:pPr>
            <w:r>
              <w:rPr>
                <w:sz w:val="20"/>
              </w:rPr>
              <w:t>Late1:CLS</w:t>
            </w:r>
          </w:p>
        </w:tc>
        <w:tc>
          <w:p>
            <w:pPr>
              <w:jc w:val="center"/>
            </w:pPr>
            <w:r>
              <w:rPr>
                <w:sz w:val="20"/>
              </w:rPr>
              <w:t>35</w:t>
            </w:r>
          </w:p>
        </w:tc>
      </w:tr>
      <w:tr>
        <w:tc>
          <w:p>
            <w:pPr>
              <w:jc w:val="center"/>
            </w:pPr>
            <w:r>
              <w:rPr>
                <w:sz w:val="20"/>
              </w:rPr>
              <w:t>Late1:CLS</w:t>
            </w:r>
          </w:p>
        </w:tc>
        <w:tc>
          <w:p>
            <w:pPr>
              <w:jc w:val="center"/>
            </w:pPr>
            <w:r>
              <w:rPr>
                <w:sz w:val="20"/>
              </w:rPr>
              <w:t>36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90AEA" w:rsidP="00890AEA" w:rsidRDefault="00890AEA">
      <w:r>
        <w:t xml:space="preserve">Arno, S.F. and G.E. </w:t>
      </w:r>
      <w:proofErr w:type="spellStart"/>
      <w:r>
        <w:t>Gruell</w:t>
      </w:r>
      <w:proofErr w:type="spellEnd"/>
      <w:r>
        <w:t>. 1983. Fire history at the forest-grassland ecotone in southwestern Montana. Journal of Range Management 36: 332-336.</w:t>
      </w:r>
    </w:p>
    <w:p w:rsidR="00890AEA" w:rsidP="00890AEA" w:rsidRDefault="00890AEA"/>
    <w:p w:rsidR="00890AEA" w:rsidP="00890AEA" w:rsidRDefault="00890AEA">
      <w:r>
        <w:t xml:space="preserve">Baker, W.L. (in press). Fire history in ponderosa pine landscapes of Grand Canyon National Park: Is it reliable enough for management and restoration? International Journal of Wildland Fire. </w:t>
      </w:r>
    </w:p>
    <w:p w:rsidR="00890AEA" w:rsidP="00890AEA" w:rsidRDefault="00890AEA"/>
    <w:p w:rsidR="00890AEA" w:rsidP="00890AEA" w:rsidRDefault="00890AEA">
      <w:r>
        <w:t>Baker, W.L. in press. Fire and Restoration of Sagebrush Ecosystems. Manuscript submitted to Wildlife Society Bulletin.</w:t>
      </w:r>
    </w:p>
    <w:p w:rsidR="00890AEA" w:rsidP="00890AEA" w:rsidRDefault="00890AEA"/>
    <w:p w:rsidR="00890AEA" w:rsidP="00890AEA" w:rsidRDefault="00890AEA">
      <w:r>
        <w:t>Houston, D.B. 1973. Wildfires in northern Yellowstone National Park. Ecology 54(5): 1111-1117.</w:t>
      </w:r>
    </w:p>
    <w:p w:rsidR="00890AEA" w:rsidP="00890AEA" w:rsidRDefault="00890AEA"/>
    <w:p w:rsidR="00890AEA" w:rsidP="00890AEA" w:rsidRDefault="00890AEA">
      <w:r>
        <w:lastRenderedPageBreak/>
        <w:t xml:space="preserve">Johnson, K.A. 2000. Artemisia tridentata spp. </w:t>
      </w:r>
      <w:proofErr w:type="spellStart"/>
      <w:r>
        <w:t>vaseyana</w:t>
      </w:r>
      <w:proofErr w:type="spellEnd"/>
      <w:r>
        <w:t xml:space="preserve">. In: Fire Effects Information System, [Online]. USDA Forest Service, Rocky Mountain Research Station, Fire Sciences Laboratory (Producer). Available: http://www.fs.fed.us/database/feis/ [2006, March 7]. </w:t>
      </w:r>
    </w:p>
    <w:p w:rsidR="00890AEA" w:rsidP="00890AEA" w:rsidRDefault="00890AEA"/>
    <w:p w:rsidR="00890AEA" w:rsidP="00890AEA" w:rsidRDefault="00890AEA">
      <w:r>
        <w:t xml:space="preserve">Miller, R.F., T.J. Svejcar and N.E. West. 1994. Implications of livestock grazing in the Intermountain sagebrush region: Plant composition. Pages 101-146 in: M. </w:t>
      </w:r>
      <w:proofErr w:type="spellStart"/>
      <w:r>
        <w:t>Vavra</w:t>
      </w:r>
      <w:proofErr w:type="spellEnd"/>
      <w:r>
        <w:t>, W.A. Laycock and R.D Pieper, eds. Ecological implications of livestock herbivory in the West. Denver, CO: Society for Range Management.</w:t>
      </w:r>
    </w:p>
    <w:p w:rsidR="00890AEA" w:rsidP="00890AEA" w:rsidRDefault="00890AEA"/>
    <w:p w:rsidR="00890AEA" w:rsidP="00890AEA" w:rsidRDefault="00890AEA">
      <w:r>
        <w:t xml:space="preserve">Miller, R.F. and R.J. </w:t>
      </w:r>
      <w:proofErr w:type="spellStart"/>
      <w:r>
        <w:t>Tausch</w:t>
      </w:r>
      <w:proofErr w:type="spellEnd"/>
      <w:r>
        <w:t>. 2001. The role of fire in juniper and pinyon woodlands: a descriptive analysis. Pages 15-30 in K.E.M. Galley and T.P. Wilson (eds.). 2001. Proceedings of the Invasive Species Workshop: the Role of Fire in the Control and Spread of Invasive Species. Fire Conference 2000: the First National Congress on Fire Ecology, Prevention, and Management. Misc. Pub. No. 11. Tall Timbers Research Station, Tallahassee, FL.</w:t>
      </w:r>
    </w:p>
    <w:p w:rsidR="00890AEA" w:rsidP="00890AEA" w:rsidRDefault="00890AEA"/>
    <w:p w:rsidR="00890AEA" w:rsidP="00890AEA" w:rsidRDefault="00890AEA">
      <w:r>
        <w:t>Miller, R.F. and J.A. Rose. 1999. Fire history and western juniper encroachment in sagebrush steppe. Journal of Range Management 52: 550-559.</w:t>
      </w:r>
    </w:p>
    <w:p w:rsidR="00890AEA" w:rsidP="00890AEA" w:rsidRDefault="00890AEA"/>
    <w:p w:rsidR="00890AEA" w:rsidP="00890AEA" w:rsidRDefault="00890AEA">
      <w:r>
        <w:t xml:space="preserve">Miller, R.F. and L.L. </w:t>
      </w:r>
      <w:proofErr w:type="spellStart"/>
      <w:r>
        <w:t>Eddleman</w:t>
      </w:r>
      <w:proofErr w:type="spellEnd"/>
      <w:r>
        <w:t>. 2001. Spatial and Temporal Changes of Sage Grouse Habitat in the Sagebrush Biome. Tech. Bulletin 151, Oregon State Univ., Agricultural Experiment Station. Corvallis, OR. 35 pp.</w:t>
      </w:r>
    </w:p>
    <w:p w:rsidR="00890AEA" w:rsidP="00890AEA" w:rsidRDefault="00890AEA"/>
    <w:p w:rsidR="00890AEA" w:rsidP="00890AEA" w:rsidRDefault="00890AEA">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890AEA" w:rsidP="00890AEA" w:rsidRDefault="00890AEA"/>
    <w:p w:rsidR="00890AEA" w:rsidP="00890AEA" w:rsidRDefault="00890AEA">
      <w:r>
        <w:t>NatureServe. 2007. International Ecological Classification Standard: Terrestrial Ecological Classifications. NatureServe Central Databases. Arlington, VA. Data current as of 10 February 2007.</w:t>
      </w:r>
    </w:p>
    <w:p w:rsidR="00890AEA" w:rsidP="00890AEA" w:rsidRDefault="00890AEA"/>
    <w:p w:rsidR="00890AEA" w:rsidP="00890AEA" w:rsidRDefault="00890AEA">
      <w:proofErr w:type="spellStart"/>
      <w:r>
        <w:t>Sindelar</w:t>
      </w:r>
      <w:proofErr w:type="spellEnd"/>
      <w:r>
        <w:t xml:space="preserve">, B.W. 1981. Rate of plant succession on mined land in Montana. US Government Reports 83(23): 5727. 10 pp. </w:t>
      </w:r>
    </w:p>
    <w:p w:rsidR="00890AEA" w:rsidP="00890AEA" w:rsidRDefault="00890AEA"/>
    <w:p w:rsidR="00890AEA" w:rsidP="00890AEA" w:rsidRDefault="00890AEA">
      <w:r>
        <w:t>Tart, D.L. 1996. Big sagebrush plant associations of the Pinedale Ranger District. Final Review Draft. August 1996. Bridger-Teton National Forest. 97 pp.</w:t>
      </w:r>
    </w:p>
    <w:p w:rsidR="00890AEA" w:rsidP="00890AEA" w:rsidRDefault="00890AEA"/>
    <w:p w:rsidR="00890AEA" w:rsidP="00890AEA" w:rsidRDefault="00890AEA">
      <w:r>
        <w:t xml:space="preserve">Welch, B.L and C. </w:t>
      </w:r>
      <w:proofErr w:type="spellStart"/>
      <w:r>
        <w:t>Criddle</w:t>
      </w:r>
      <w:proofErr w:type="spellEnd"/>
      <w:r>
        <w:t>. 2003. Countering Misinformation Concerning Big Sagebrush. Research Paper RMRS-RP-40. Ogden, UT: USDA Forest Service, Rocky Mountain Research Station. 28 pp.</w:t>
      </w:r>
    </w:p>
    <w:p w:rsidR="00890AEA" w:rsidP="00890AEA" w:rsidRDefault="00890AEA"/>
    <w:p w:rsidR="00890AEA" w:rsidP="00890AEA" w:rsidRDefault="00890AEA">
      <w:proofErr w:type="spellStart"/>
      <w:r>
        <w:t>Winward</w:t>
      </w:r>
      <w:proofErr w:type="spellEnd"/>
      <w:r>
        <w:t>, A.H. 1984. Fire in the Sagebrush-Grass Ecosystem: The Ecological Setting. Pages 2-6 in: K. Sanders, J. Durham, and others, ed. 1985. Rangeland Fire Effects: A Symposium.  Boise, ID: USDI Bureau of Land Management, Idaho State Office. 124 pp.</w:t>
      </w:r>
    </w:p>
    <w:p w:rsidR="00890AEA" w:rsidP="00890AEA" w:rsidRDefault="00890AEA"/>
    <w:p w:rsidR="00890AEA" w:rsidP="00890AEA" w:rsidRDefault="00890AEA">
      <w:proofErr w:type="spellStart"/>
      <w:r>
        <w:t>Winward</w:t>
      </w:r>
      <w:proofErr w:type="spellEnd"/>
      <w:r>
        <w:t>, A.H. 1991. Management in the Sagebrush Steppe. Special Report 880, Oregon State Univ., Agricultural Experiment Station. Corvallis, OR. 7 pp.</w:t>
      </w:r>
    </w:p>
    <w:p w:rsidRPr="00A43E41" w:rsidR="004D5F12" w:rsidP="00890AE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5E8" w:rsidRDefault="007E15E8">
      <w:r>
        <w:separator/>
      </w:r>
    </w:p>
  </w:endnote>
  <w:endnote w:type="continuationSeparator" w:id="0">
    <w:p w:rsidR="007E15E8" w:rsidRDefault="007E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AEA" w:rsidRDefault="00890AEA" w:rsidP="00890A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5E8" w:rsidRDefault="007E15E8">
      <w:r>
        <w:separator/>
      </w:r>
    </w:p>
  </w:footnote>
  <w:footnote w:type="continuationSeparator" w:id="0">
    <w:p w:rsidR="007E15E8" w:rsidRDefault="007E1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90AE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AEA"/>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27839"/>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97034"/>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1F68"/>
    <w:rsid w:val="007735F8"/>
    <w:rsid w:val="007742B4"/>
    <w:rsid w:val="00776476"/>
    <w:rsid w:val="00780442"/>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15E8"/>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0AEA"/>
    <w:rsid w:val="00893C72"/>
    <w:rsid w:val="008959BF"/>
    <w:rsid w:val="008A121D"/>
    <w:rsid w:val="008A1D1B"/>
    <w:rsid w:val="008A1F68"/>
    <w:rsid w:val="008A5D27"/>
    <w:rsid w:val="008A5D5D"/>
    <w:rsid w:val="008A7BF1"/>
    <w:rsid w:val="008B2F87"/>
    <w:rsid w:val="008B440C"/>
    <w:rsid w:val="008B495E"/>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0BB"/>
    <w:rsid w:val="00AD5E0C"/>
    <w:rsid w:val="00AE18EA"/>
    <w:rsid w:val="00AE21AD"/>
    <w:rsid w:val="00AE4E67"/>
    <w:rsid w:val="00AE67E5"/>
    <w:rsid w:val="00AF2BCE"/>
    <w:rsid w:val="00AF4B89"/>
    <w:rsid w:val="00B02771"/>
    <w:rsid w:val="00B028B6"/>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1613"/>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2B59"/>
    <w:rsid w:val="00D4454D"/>
    <w:rsid w:val="00D46A2D"/>
    <w:rsid w:val="00D47252"/>
    <w:rsid w:val="00D53EDC"/>
    <w:rsid w:val="00D5690F"/>
    <w:rsid w:val="00D56CCA"/>
    <w:rsid w:val="00D61AC5"/>
    <w:rsid w:val="00D62ECB"/>
    <w:rsid w:val="00D6372D"/>
    <w:rsid w:val="00D653F0"/>
    <w:rsid w:val="00D7041A"/>
    <w:rsid w:val="00D73E18"/>
    <w:rsid w:val="00D763D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E42C7"/>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1D0A80F-2A13-4B59-9821-F6777B40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93C72"/>
    <w:pPr>
      <w:ind w:left="720"/>
    </w:pPr>
    <w:rPr>
      <w:rFonts w:ascii="Calibri" w:eastAsiaTheme="minorHAnsi" w:hAnsi="Calibri"/>
      <w:sz w:val="22"/>
      <w:szCs w:val="22"/>
    </w:rPr>
  </w:style>
  <w:style w:type="character" w:styleId="Hyperlink">
    <w:name w:val="Hyperlink"/>
    <w:basedOn w:val="DefaultParagraphFont"/>
    <w:rsid w:val="00893C72"/>
    <w:rPr>
      <w:color w:val="0000FF" w:themeColor="hyperlink"/>
      <w:u w:val="single"/>
    </w:rPr>
  </w:style>
  <w:style w:type="paragraph" w:styleId="BalloonText">
    <w:name w:val="Balloon Text"/>
    <w:basedOn w:val="Normal"/>
    <w:link w:val="BalloonTextChar"/>
    <w:uiPriority w:val="99"/>
    <w:semiHidden/>
    <w:unhideWhenUsed/>
    <w:rsid w:val="00893C72"/>
    <w:rPr>
      <w:rFonts w:ascii="Tahoma" w:hAnsi="Tahoma" w:cs="Tahoma"/>
      <w:sz w:val="16"/>
      <w:szCs w:val="16"/>
    </w:rPr>
  </w:style>
  <w:style w:type="character" w:customStyle="1" w:styleId="BalloonTextChar">
    <w:name w:val="Balloon Text Char"/>
    <w:basedOn w:val="DefaultParagraphFont"/>
    <w:link w:val="BalloonText"/>
    <w:uiPriority w:val="99"/>
    <w:semiHidden/>
    <w:rsid w:val="00893C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014">
      <w:bodyDiv w:val="1"/>
      <w:marLeft w:val="0"/>
      <w:marRight w:val="0"/>
      <w:marTop w:val="0"/>
      <w:marBottom w:val="0"/>
      <w:divBdr>
        <w:top w:val="none" w:sz="0" w:space="0" w:color="auto"/>
        <w:left w:val="none" w:sz="0" w:space="0" w:color="auto"/>
        <w:bottom w:val="none" w:sz="0" w:space="0" w:color="auto"/>
        <w:right w:val="none" w:sz="0" w:space="0" w:color="auto"/>
      </w:divBdr>
    </w:div>
    <w:div w:id="1335766642">
      <w:bodyDiv w:val="1"/>
      <w:marLeft w:val="0"/>
      <w:marRight w:val="0"/>
      <w:marTop w:val="0"/>
      <w:marBottom w:val="0"/>
      <w:divBdr>
        <w:top w:val="none" w:sz="0" w:space="0" w:color="auto"/>
        <w:left w:val="none" w:sz="0" w:space="0" w:color="auto"/>
        <w:bottom w:val="none" w:sz="0" w:space="0" w:color="auto"/>
        <w:right w:val="none" w:sz="0" w:space="0" w:color="auto"/>
      </w:divBdr>
    </w:div>
    <w:div w:id="196735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6</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2014-08-21T14:28:00Z</cp:lastPrinted>
  <dcterms:created xsi:type="dcterms:W3CDTF">2015-06-29T18:19:00Z</dcterms:created>
  <dcterms:modified xsi:type="dcterms:W3CDTF">2018-06-15T13:31:00Z</dcterms:modified>
</cp:coreProperties>
</file>