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EDF" w:rsidP="00824EDF" w:rsidRDefault="00824EDF">
      <w:pPr>
        <w:pStyle w:val="BpSTitle"/>
      </w:pPr>
      <w:r>
        <w:t>11450</w:t>
      </w:r>
    </w:p>
    <w:p w:rsidR="00824EDF" w:rsidP="00824EDF" w:rsidRDefault="00824EDF">
      <w:pPr>
        <w:pStyle w:val="BpSTitle"/>
      </w:pPr>
      <w:r>
        <w:t>Rocky Mountain Subalpine-Montane Mesic Meadow</w:t>
      </w:r>
    </w:p>
    <w:p w:rsidR="00824EDF" w:rsidP="00824EDF" w:rsidRDefault="00824EDF">
      <w:r>
        <w:t xmlns:w="http://schemas.openxmlformats.org/wordprocessingml/2006/main">BpS Model/Description Version: Aug. 2020</w:t>
      </w:r>
      <w:r>
        <w:tab/>
      </w:r>
      <w:r>
        <w:tab/>
      </w:r>
      <w:r>
        <w:tab/>
      </w:r>
      <w:r>
        <w:tab/>
      </w:r>
      <w:r>
        <w:tab/>
      </w:r>
      <w:r>
        <w:tab/>
      </w:r>
      <w:r>
        <w:tab/>
      </w:r>
    </w:p>
    <w:p w:rsidR="00824EDF" w:rsidP="00824EDF" w:rsidRDefault="00824ED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452"/>
        <w:gridCol w:w="1896"/>
      </w:tblGrid>
      <w:tr w:rsidRPr="00824EDF" w:rsidR="00824EDF" w:rsidTr="00824EDF">
        <w:tc>
          <w:tcPr>
            <w:tcW w:w="2064" w:type="dxa"/>
            <w:tcBorders>
              <w:top w:val="single" w:color="auto" w:sz="2" w:space="0"/>
              <w:left w:val="single" w:color="auto" w:sz="12" w:space="0"/>
              <w:bottom w:val="single" w:color="000000" w:sz="12" w:space="0"/>
            </w:tcBorders>
            <w:shd w:val="clear" w:color="auto" w:fill="auto"/>
          </w:tcPr>
          <w:p w:rsidRPr="00824EDF" w:rsidR="00824EDF" w:rsidP="00E429A6" w:rsidRDefault="00824EDF">
            <w:pPr>
              <w:rPr>
                <w:b/>
                <w:bCs/>
              </w:rPr>
            </w:pPr>
            <w:r w:rsidRPr="00824EDF">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824EDF" w:rsidR="00824EDF" w:rsidP="00E429A6" w:rsidRDefault="00824EDF">
            <w:pPr>
              <w:rPr>
                <w:b/>
                <w:bCs/>
              </w:rPr>
            </w:pPr>
          </w:p>
        </w:tc>
        <w:tc>
          <w:tcPr>
            <w:tcW w:w="1452" w:type="dxa"/>
            <w:tcBorders>
              <w:top w:val="single" w:color="auto" w:sz="2" w:space="0"/>
              <w:left w:val="single" w:color="000000" w:sz="12" w:space="0"/>
              <w:bottom w:val="single" w:color="000000" w:sz="12" w:space="0"/>
            </w:tcBorders>
            <w:shd w:val="clear" w:color="auto" w:fill="auto"/>
          </w:tcPr>
          <w:p w:rsidRPr="00824EDF" w:rsidR="00824EDF" w:rsidP="00E429A6" w:rsidRDefault="00824EDF">
            <w:pPr>
              <w:rPr>
                <w:b/>
                <w:bCs/>
              </w:rPr>
            </w:pPr>
            <w:r w:rsidRPr="00824EDF">
              <w:rPr>
                <w:b/>
                <w:bCs/>
              </w:rPr>
              <w:t>Reviewers</w:t>
            </w:r>
          </w:p>
        </w:tc>
        <w:tc>
          <w:tcPr>
            <w:tcW w:w="1896" w:type="dxa"/>
            <w:tcBorders>
              <w:top w:val="single" w:color="auto" w:sz="2" w:space="0"/>
              <w:bottom w:val="single" w:color="000000" w:sz="12" w:space="0"/>
            </w:tcBorders>
            <w:shd w:val="clear" w:color="auto" w:fill="auto"/>
          </w:tcPr>
          <w:p w:rsidRPr="00824EDF" w:rsidR="00824EDF" w:rsidP="00E429A6" w:rsidRDefault="00824EDF">
            <w:pPr>
              <w:rPr>
                <w:b/>
                <w:bCs/>
              </w:rPr>
            </w:pPr>
          </w:p>
        </w:tc>
      </w:tr>
      <w:tr w:rsidRPr="00824EDF" w:rsidR="00824EDF" w:rsidTr="00824EDF">
        <w:tc>
          <w:tcPr>
            <w:tcW w:w="2064" w:type="dxa"/>
            <w:tcBorders>
              <w:top w:val="single" w:color="000000" w:sz="12" w:space="0"/>
              <w:left w:val="single" w:color="auto" w:sz="12" w:space="0"/>
            </w:tcBorders>
            <w:shd w:val="clear" w:color="auto" w:fill="auto"/>
          </w:tcPr>
          <w:p w:rsidRPr="00824EDF" w:rsidR="00824EDF" w:rsidP="00E429A6" w:rsidRDefault="00824EDF">
            <w:pPr>
              <w:rPr>
                <w:bCs/>
              </w:rPr>
            </w:pPr>
            <w:r w:rsidRPr="00824EDF">
              <w:rPr>
                <w:bCs/>
              </w:rPr>
              <w:t>Jeff DiBenedetto</w:t>
            </w:r>
          </w:p>
        </w:tc>
        <w:tc>
          <w:tcPr>
            <w:tcW w:w="2592" w:type="dxa"/>
            <w:tcBorders>
              <w:top w:val="single" w:color="000000" w:sz="12" w:space="0"/>
              <w:right w:val="single" w:color="000000" w:sz="12" w:space="0"/>
            </w:tcBorders>
            <w:shd w:val="clear" w:color="auto" w:fill="auto"/>
          </w:tcPr>
          <w:p w:rsidRPr="00824EDF" w:rsidR="00824EDF" w:rsidP="00E429A6" w:rsidRDefault="00824EDF">
            <w:r w:rsidRPr="00824EDF">
              <w:t>jdibenedetto@fs.fed.us</w:t>
            </w:r>
          </w:p>
        </w:tc>
        <w:tc>
          <w:tcPr>
            <w:tcW w:w="1452" w:type="dxa"/>
            <w:tcBorders>
              <w:top w:val="single" w:color="000000" w:sz="12" w:space="0"/>
              <w:left w:val="single" w:color="000000" w:sz="12" w:space="0"/>
            </w:tcBorders>
            <w:shd w:val="clear" w:color="auto" w:fill="auto"/>
          </w:tcPr>
          <w:p w:rsidRPr="00824EDF" w:rsidR="00824EDF" w:rsidP="00E429A6" w:rsidRDefault="00824EDF">
            <w:r w:rsidRPr="00824EDF">
              <w:t>Kim Reid</w:t>
            </w:r>
          </w:p>
        </w:tc>
        <w:tc>
          <w:tcPr>
            <w:tcW w:w="1896" w:type="dxa"/>
            <w:tcBorders>
              <w:top w:val="single" w:color="000000" w:sz="12" w:space="0"/>
            </w:tcBorders>
            <w:shd w:val="clear" w:color="auto" w:fill="auto"/>
          </w:tcPr>
          <w:p w:rsidRPr="00824EDF" w:rsidR="00824EDF" w:rsidP="00E429A6" w:rsidRDefault="00824EDF">
            <w:r w:rsidRPr="00824EDF">
              <w:t>kreid@fs.fed.us</w:t>
            </w:r>
          </w:p>
        </w:tc>
      </w:tr>
      <w:tr w:rsidRPr="00824EDF" w:rsidR="00824EDF" w:rsidTr="00824EDF">
        <w:tc>
          <w:tcPr>
            <w:tcW w:w="2064" w:type="dxa"/>
            <w:tcBorders>
              <w:left w:val="single" w:color="auto" w:sz="12" w:space="0"/>
            </w:tcBorders>
            <w:shd w:val="clear" w:color="auto" w:fill="auto"/>
          </w:tcPr>
          <w:p w:rsidRPr="00824EDF" w:rsidR="00824EDF" w:rsidP="00E429A6" w:rsidRDefault="00824EDF">
            <w:pPr>
              <w:rPr>
                <w:bCs/>
              </w:rPr>
            </w:pPr>
          </w:p>
        </w:tc>
        <w:tc>
          <w:tcPr>
            <w:tcW w:w="2592" w:type="dxa"/>
            <w:tcBorders>
              <w:right w:val="single" w:color="000000" w:sz="12" w:space="0"/>
            </w:tcBorders>
            <w:shd w:val="clear" w:color="auto" w:fill="auto"/>
          </w:tcPr>
          <w:p w:rsidRPr="00824EDF" w:rsidR="00824EDF" w:rsidP="00E429A6" w:rsidRDefault="00824EDF"/>
        </w:tc>
        <w:tc>
          <w:tcPr>
            <w:tcW w:w="1452" w:type="dxa"/>
            <w:tcBorders>
              <w:left w:val="single" w:color="000000" w:sz="12" w:space="0"/>
            </w:tcBorders>
            <w:shd w:val="clear" w:color="auto" w:fill="auto"/>
          </w:tcPr>
          <w:p w:rsidRPr="00824EDF" w:rsidR="00824EDF" w:rsidP="00E429A6" w:rsidRDefault="00824EDF">
            <w:r w:rsidRPr="00824EDF">
              <w:t>Eldon Rash</w:t>
            </w:r>
          </w:p>
        </w:tc>
        <w:tc>
          <w:tcPr>
            <w:tcW w:w="1896" w:type="dxa"/>
            <w:shd w:val="clear" w:color="auto" w:fill="auto"/>
          </w:tcPr>
          <w:p w:rsidRPr="00824EDF" w:rsidR="00824EDF" w:rsidP="00E429A6" w:rsidRDefault="00824EDF">
            <w:r w:rsidRPr="00824EDF">
              <w:t>erash@fs.fed.us</w:t>
            </w:r>
          </w:p>
        </w:tc>
      </w:tr>
      <w:tr w:rsidRPr="00824EDF" w:rsidR="00824EDF" w:rsidTr="00824EDF">
        <w:tc>
          <w:tcPr>
            <w:tcW w:w="2064" w:type="dxa"/>
            <w:tcBorders>
              <w:left w:val="single" w:color="auto" w:sz="12" w:space="0"/>
              <w:bottom w:val="single" w:color="auto" w:sz="2" w:space="0"/>
            </w:tcBorders>
            <w:shd w:val="clear" w:color="auto" w:fill="auto"/>
          </w:tcPr>
          <w:p w:rsidRPr="00824EDF" w:rsidR="00824EDF" w:rsidP="00E429A6" w:rsidRDefault="00824EDF">
            <w:pPr>
              <w:rPr>
                <w:bCs/>
              </w:rPr>
            </w:pPr>
          </w:p>
        </w:tc>
        <w:tc>
          <w:tcPr>
            <w:tcW w:w="2592" w:type="dxa"/>
            <w:tcBorders>
              <w:right w:val="single" w:color="000000" w:sz="12" w:space="0"/>
            </w:tcBorders>
            <w:shd w:val="clear" w:color="auto" w:fill="auto"/>
          </w:tcPr>
          <w:p w:rsidRPr="00824EDF" w:rsidR="00824EDF" w:rsidP="00E429A6" w:rsidRDefault="00824EDF"/>
        </w:tc>
        <w:tc>
          <w:tcPr>
            <w:tcW w:w="1452" w:type="dxa"/>
            <w:tcBorders>
              <w:left w:val="single" w:color="000000" w:sz="12" w:space="0"/>
              <w:bottom w:val="single" w:color="auto" w:sz="2" w:space="0"/>
            </w:tcBorders>
            <w:shd w:val="clear" w:color="auto" w:fill="auto"/>
          </w:tcPr>
          <w:p w:rsidRPr="00824EDF" w:rsidR="00824EDF" w:rsidP="00E429A6" w:rsidRDefault="00824EDF"/>
        </w:tc>
        <w:tc>
          <w:tcPr>
            <w:tcW w:w="1896" w:type="dxa"/>
            <w:shd w:val="clear" w:color="auto" w:fill="auto"/>
          </w:tcPr>
          <w:p w:rsidRPr="00824EDF" w:rsidR="00824EDF" w:rsidP="00E429A6" w:rsidRDefault="00824EDF"/>
        </w:tc>
      </w:tr>
    </w:tbl>
    <w:p w:rsidR="00824EDF" w:rsidP="00824EDF" w:rsidRDefault="00824EDF"/>
    <w:p w:rsidR="00824EDF" w:rsidP="00824EDF" w:rsidRDefault="00824EDF">
      <w:pPr>
        <w:pStyle w:val="InfoPara"/>
      </w:pPr>
      <w:r>
        <w:t>Vegetation Type</w:t>
      </w:r>
    </w:p>
    <w:p w:rsidR="00824EDF" w:rsidP="00824EDF" w:rsidRDefault="00824EDF">
      <w:bookmarkStart w:name="_GoBack" w:id="0"/>
      <w:bookmarkEnd w:id="0"/>
      <w:r>
        <w:t>Herbaceous</w:t>
      </w:r>
    </w:p>
    <w:p w:rsidR="00824EDF" w:rsidP="00824EDF" w:rsidRDefault="00824EDF">
      <w:pPr>
        <w:pStyle w:val="InfoPara"/>
      </w:pPr>
      <w:r>
        <w:t>Map Zones</w:t>
      </w:r>
    </w:p>
    <w:p w:rsidR="00824EDF" w:rsidP="00824EDF" w:rsidRDefault="00824EDF">
      <w:r>
        <w:t>29</w:t>
      </w:r>
    </w:p>
    <w:p w:rsidR="00824EDF" w:rsidP="00824EDF" w:rsidRDefault="00824EDF">
      <w:pPr>
        <w:pStyle w:val="InfoPara"/>
      </w:pPr>
      <w:r>
        <w:t>Geographic Range</w:t>
      </w:r>
    </w:p>
    <w:p w:rsidR="00824EDF" w:rsidP="00824EDF" w:rsidRDefault="00824EDF">
      <w:r>
        <w:t>Found in the Rocky Mountains, restricted to the subalpine zone typically above 3</w:t>
      </w:r>
      <w:r w:rsidR="003F6130">
        <w:t>,</w:t>
      </w:r>
      <w:r>
        <w:t>000m in the southern part, 1</w:t>
      </w:r>
      <w:r w:rsidR="003F6130">
        <w:t>,</w:t>
      </w:r>
      <w:r>
        <w:t>500m in the north. These tall forb systems are scattered throughout the Bighorn and Pryor Mountains of MZ29. Uncommon in Pryor Mountains.</w:t>
      </w:r>
    </w:p>
    <w:p w:rsidR="00824EDF" w:rsidP="00824EDF" w:rsidRDefault="00824EDF">
      <w:pPr>
        <w:pStyle w:val="InfoPara"/>
      </w:pPr>
      <w:r>
        <w:t>Biophysical Site Description</w:t>
      </w:r>
    </w:p>
    <w:p w:rsidR="00824EDF" w:rsidP="00824EDF" w:rsidRDefault="00824EDF">
      <w:r>
        <w:t xml:space="preserve">Finely textured soils. Snow deposition, </w:t>
      </w:r>
      <w:r w:rsidR="00C671B9">
        <w:t>windswept</w:t>
      </w:r>
      <w:r>
        <w:t xml:space="preserve"> dry conditions limit tree establishment. On gentle to moderate gradient slopes. Soils seasonally moist in spring, and might </w:t>
      </w:r>
      <w:r w:rsidR="00840F4E">
        <w:t>occasionally</w:t>
      </w:r>
      <w:r>
        <w:t xml:space="preserve"> dry out later in the growing season. Deep and poorly drained, higher elevation valley bottoms and other flat areas commonly flooded in spring and by early summer snowmelt. Elevations between 6</w:t>
      </w:r>
      <w:r w:rsidR="003F6130">
        <w:t>,</w:t>
      </w:r>
      <w:r>
        <w:t>000-9</w:t>
      </w:r>
      <w:r w:rsidR="003F6130">
        <w:t>,</w:t>
      </w:r>
      <w:r>
        <w:t>000ft.</w:t>
      </w:r>
    </w:p>
    <w:p w:rsidR="00824EDF" w:rsidP="00824EDF" w:rsidRDefault="00824EDF"/>
    <w:p w:rsidR="00824EDF" w:rsidP="00824EDF" w:rsidRDefault="00824EDF">
      <w:r>
        <w:t>This is a forb-dominated, lush wet system.</w:t>
      </w:r>
    </w:p>
    <w:p w:rsidR="00824EDF" w:rsidP="00824EDF" w:rsidRDefault="00824EDF">
      <w:pPr>
        <w:pStyle w:val="InfoPara"/>
      </w:pPr>
      <w:r>
        <w:t>Vegetation Description</w:t>
      </w:r>
    </w:p>
    <w:p w:rsidR="00824EDF" w:rsidP="00824EDF" w:rsidRDefault="00824EDF">
      <w:r>
        <w:t xml:space="preserve">Vegetation is typically forb-rich (more currently than historically), with forbs contributing more to overall herbaceous cover than graminoids. Important taxa include </w:t>
      </w:r>
      <w:proofErr w:type="spellStart"/>
      <w:r w:rsidRPr="00C671B9">
        <w:rPr>
          <w:i/>
        </w:rPr>
        <w:t>Agastache</w:t>
      </w:r>
      <w:proofErr w:type="spellEnd"/>
      <w:r w:rsidRPr="00C671B9">
        <w:rPr>
          <w:i/>
        </w:rPr>
        <w:t xml:space="preserve"> </w:t>
      </w:r>
      <w:proofErr w:type="spellStart"/>
      <w:r w:rsidRPr="00C671B9">
        <w:rPr>
          <w:i/>
        </w:rPr>
        <w:t>urticifolia</w:t>
      </w:r>
      <w:proofErr w:type="spellEnd"/>
      <w:r>
        <w:t>, (</w:t>
      </w:r>
      <w:r w:rsidRPr="00C671B9">
        <w:rPr>
          <w:i/>
        </w:rPr>
        <w:t xml:space="preserve">Chamerion </w:t>
      </w:r>
      <w:proofErr w:type="spellStart"/>
      <w:r w:rsidRPr="00C671B9">
        <w:rPr>
          <w:i/>
        </w:rPr>
        <w:t>angustifolium</w:t>
      </w:r>
      <w:proofErr w:type="spellEnd"/>
      <w:r>
        <w:t xml:space="preserve"> in MZ21), </w:t>
      </w:r>
      <w:r w:rsidRPr="00C671B9">
        <w:rPr>
          <w:i/>
        </w:rPr>
        <w:t>Erigeron</w:t>
      </w:r>
      <w:r>
        <w:t xml:space="preserve"> spp</w:t>
      </w:r>
      <w:r w:rsidR="00C671B9">
        <w:t>.</w:t>
      </w:r>
      <w:r>
        <w:t xml:space="preserve">, </w:t>
      </w:r>
      <w:proofErr w:type="spellStart"/>
      <w:r w:rsidRPr="00C671B9">
        <w:rPr>
          <w:i/>
        </w:rPr>
        <w:t>Senecio</w:t>
      </w:r>
      <w:proofErr w:type="spellEnd"/>
      <w:r>
        <w:t xml:space="preserve"> spp</w:t>
      </w:r>
      <w:r w:rsidR="00C671B9">
        <w:t>.</w:t>
      </w:r>
      <w:r>
        <w:t xml:space="preserve">, </w:t>
      </w:r>
      <w:proofErr w:type="spellStart"/>
      <w:r w:rsidRPr="00C671B9">
        <w:rPr>
          <w:i/>
        </w:rPr>
        <w:t>Helianthella</w:t>
      </w:r>
      <w:proofErr w:type="spellEnd"/>
      <w:r>
        <w:t xml:space="preserve"> spp</w:t>
      </w:r>
      <w:r w:rsidR="00C671B9">
        <w:t>.</w:t>
      </w:r>
      <w:r>
        <w:t xml:space="preserve">, </w:t>
      </w:r>
      <w:proofErr w:type="spellStart"/>
      <w:r w:rsidRPr="00C671B9">
        <w:rPr>
          <w:i/>
        </w:rPr>
        <w:t>Mertensia</w:t>
      </w:r>
      <w:proofErr w:type="spellEnd"/>
      <w:r>
        <w:t xml:space="preserve"> spp</w:t>
      </w:r>
      <w:r w:rsidR="00C671B9">
        <w:t>.</w:t>
      </w:r>
      <w:r>
        <w:t xml:space="preserve">, </w:t>
      </w:r>
      <w:r w:rsidRPr="00C671B9">
        <w:rPr>
          <w:i/>
        </w:rPr>
        <w:t>Penstemon</w:t>
      </w:r>
      <w:r>
        <w:t xml:space="preserve"> spp</w:t>
      </w:r>
      <w:r w:rsidR="00C671B9">
        <w:t>.</w:t>
      </w:r>
      <w:r>
        <w:t xml:space="preserve">, </w:t>
      </w:r>
      <w:r w:rsidRPr="00C671B9">
        <w:rPr>
          <w:i/>
        </w:rPr>
        <w:t>Campanula</w:t>
      </w:r>
      <w:r>
        <w:t xml:space="preserve"> spp</w:t>
      </w:r>
      <w:r w:rsidR="00C671B9">
        <w:t>.</w:t>
      </w:r>
      <w:r>
        <w:t xml:space="preserve">, </w:t>
      </w:r>
      <w:proofErr w:type="spellStart"/>
      <w:r w:rsidRPr="00C671B9">
        <w:rPr>
          <w:i/>
        </w:rPr>
        <w:t>Hackelia</w:t>
      </w:r>
      <w:proofErr w:type="spellEnd"/>
      <w:r>
        <w:t xml:space="preserve"> spp</w:t>
      </w:r>
      <w:r w:rsidR="00C671B9">
        <w:t>.</w:t>
      </w:r>
      <w:r>
        <w:t xml:space="preserve">, </w:t>
      </w:r>
      <w:proofErr w:type="spellStart"/>
      <w:r w:rsidRPr="00C671B9">
        <w:rPr>
          <w:i/>
        </w:rPr>
        <w:t>Lupinus</w:t>
      </w:r>
      <w:proofErr w:type="spellEnd"/>
      <w:r>
        <w:t xml:space="preserve"> spp</w:t>
      </w:r>
      <w:r w:rsidR="00C671B9">
        <w:t>.</w:t>
      </w:r>
      <w:r>
        <w:t xml:space="preserve">, </w:t>
      </w:r>
      <w:proofErr w:type="spellStart"/>
      <w:r w:rsidRPr="00C671B9">
        <w:rPr>
          <w:i/>
        </w:rPr>
        <w:t>Solidago</w:t>
      </w:r>
      <w:proofErr w:type="spellEnd"/>
      <w:r>
        <w:t xml:space="preserve"> spp</w:t>
      </w:r>
      <w:r w:rsidR="00C671B9">
        <w:t>.</w:t>
      </w:r>
      <w:r>
        <w:t xml:space="preserve">, </w:t>
      </w:r>
      <w:proofErr w:type="spellStart"/>
      <w:r w:rsidRPr="00C671B9">
        <w:rPr>
          <w:i/>
        </w:rPr>
        <w:t>Ligusticum</w:t>
      </w:r>
      <w:proofErr w:type="spellEnd"/>
      <w:r>
        <w:t xml:space="preserve"> spp</w:t>
      </w:r>
      <w:r w:rsidR="00C671B9">
        <w:t>.</w:t>
      </w:r>
      <w:r>
        <w:t xml:space="preserve">, </w:t>
      </w:r>
      <w:proofErr w:type="spellStart"/>
      <w:r w:rsidRPr="00C671B9">
        <w:rPr>
          <w:i/>
        </w:rPr>
        <w:t>Osmorhiza</w:t>
      </w:r>
      <w:proofErr w:type="spellEnd"/>
      <w:r>
        <w:t xml:space="preserve"> spp</w:t>
      </w:r>
      <w:r w:rsidR="00C671B9">
        <w:t>.</w:t>
      </w:r>
      <w:r>
        <w:t xml:space="preserve">, </w:t>
      </w:r>
      <w:r w:rsidRPr="00C671B9">
        <w:rPr>
          <w:i/>
        </w:rPr>
        <w:t>Thalictrum</w:t>
      </w:r>
      <w:r>
        <w:t xml:space="preserve"> spp</w:t>
      </w:r>
      <w:r w:rsidR="00C671B9">
        <w:t>.</w:t>
      </w:r>
      <w:r>
        <w:t xml:space="preserve">, </w:t>
      </w:r>
      <w:proofErr w:type="spellStart"/>
      <w:r w:rsidRPr="00C671B9">
        <w:rPr>
          <w:i/>
        </w:rPr>
        <w:t>Valeriana</w:t>
      </w:r>
      <w:proofErr w:type="spellEnd"/>
      <w:r>
        <w:t xml:space="preserve"> spp</w:t>
      </w:r>
      <w:r w:rsidR="00C671B9">
        <w:t>.</w:t>
      </w:r>
      <w:r>
        <w:t xml:space="preserve">, </w:t>
      </w:r>
      <w:r w:rsidRPr="00C671B9">
        <w:rPr>
          <w:i/>
        </w:rPr>
        <w:t>Veratrum</w:t>
      </w:r>
      <w:r>
        <w:t xml:space="preserve"> spp</w:t>
      </w:r>
      <w:r w:rsidR="00C671B9">
        <w:t>.</w:t>
      </w:r>
      <w:r>
        <w:t xml:space="preserve">, </w:t>
      </w:r>
      <w:r w:rsidRPr="00C671B9">
        <w:rPr>
          <w:i/>
        </w:rPr>
        <w:t>Delphinium</w:t>
      </w:r>
      <w:r>
        <w:t xml:space="preserve"> spp</w:t>
      </w:r>
      <w:r w:rsidR="00C671B9">
        <w:t>.</w:t>
      </w:r>
      <w:r>
        <w:t xml:space="preserve">, </w:t>
      </w:r>
      <w:r w:rsidRPr="00C671B9">
        <w:rPr>
          <w:i/>
        </w:rPr>
        <w:t>Aconitum</w:t>
      </w:r>
      <w:r>
        <w:t xml:space="preserve"> spp</w:t>
      </w:r>
      <w:r w:rsidR="00C671B9">
        <w:t>.,</w:t>
      </w:r>
      <w:r>
        <w:t xml:space="preserve"> and </w:t>
      </w:r>
      <w:proofErr w:type="spellStart"/>
      <w:r w:rsidRPr="00C671B9">
        <w:rPr>
          <w:i/>
        </w:rPr>
        <w:t>Wyethia</w:t>
      </w:r>
      <w:proofErr w:type="spellEnd"/>
      <w:r w:rsidRPr="00C671B9">
        <w:rPr>
          <w:i/>
        </w:rPr>
        <w:t xml:space="preserve"> </w:t>
      </w:r>
      <w:proofErr w:type="spellStart"/>
      <w:r w:rsidRPr="00C671B9">
        <w:rPr>
          <w:i/>
        </w:rPr>
        <w:t>amplexicaulis</w:t>
      </w:r>
      <w:proofErr w:type="spellEnd"/>
      <w:r>
        <w:t xml:space="preserve">. </w:t>
      </w:r>
    </w:p>
    <w:p w:rsidR="00824EDF" w:rsidP="00824EDF" w:rsidRDefault="00824EDF"/>
    <w:p w:rsidR="00824EDF" w:rsidP="00824EDF" w:rsidRDefault="00824EDF">
      <w:r>
        <w:t xml:space="preserve">Graminoids are </w:t>
      </w:r>
      <w:proofErr w:type="spellStart"/>
      <w:r w:rsidRPr="00C671B9">
        <w:rPr>
          <w:i/>
        </w:rPr>
        <w:t>Deschampsia</w:t>
      </w:r>
      <w:proofErr w:type="spellEnd"/>
      <w:r w:rsidRPr="00C671B9">
        <w:rPr>
          <w:i/>
        </w:rPr>
        <w:t xml:space="preserve"> </w:t>
      </w:r>
      <w:proofErr w:type="spellStart"/>
      <w:r w:rsidRPr="00C671B9">
        <w:rPr>
          <w:i/>
        </w:rPr>
        <w:t>caespitosa</w:t>
      </w:r>
      <w:proofErr w:type="spellEnd"/>
      <w:r>
        <w:t xml:space="preserve">, </w:t>
      </w:r>
      <w:proofErr w:type="spellStart"/>
      <w:r w:rsidRPr="00C671B9">
        <w:rPr>
          <w:i/>
        </w:rPr>
        <w:t>Carex</w:t>
      </w:r>
      <w:proofErr w:type="spellEnd"/>
      <w:r>
        <w:t xml:space="preserve"> spp</w:t>
      </w:r>
      <w:r w:rsidR="00C671B9">
        <w:t>.</w:t>
      </w:r>
      <w:r>
        <w:t xml:space="preserve"> and </w:t>
      </w:r>
      <w:proofErr w:type="spellStart"/>
      <w:r w:rsidRPr="00C671B9">
        <w:rPr>
          <w:i/>
        </w:rPr>
        <w:t>Juncus</w:t>
      </w:r>
      <w:proofErr w:type="spellEnd"/>
      <w:r>
        <w:t xml:space="preserve"> spp</w:t>
      </w:r>
      <w:r w:rsidR="00C671B9">
        <w:t>.</w:t>
      </w:r>
      <w:r>
        <w:t xml:space="preserve">, </w:t>
      </w:r>
      <w:proofErr w:type="spellStart"/>
      <w:r w:rsidRPr="00C671B9">
        <w:rPr>
          <w:i/>
        </w:rPr>
        <w:t>Danthonia</w:t>
      </w:r>
      <w:proofErr w:type="spellEnd"/>
      <w:r w:rsidRPr="00C671B9">
        <w:rPr>
          <w:i/>
        </w:rPr>
        <w:t xml:space="preserve"> intermedia</w:t>
      </w:r>
      <w:r w:rsidR="00C671B9">
        <w:t>,</w:t>
      </w:r>
      <w:r>
        <w:t xml:space="preserve"> and </w:t>
      </w:r>
      <w:proofErr w:type="spellStart"/>
      <w:r w:rsidRPr="00C671B9">
        <w:rPr>
          <w:i/>
        </w:rPr>
        <w:t>Phleum</w:t>
      </w:r>
      <w:proofErr w:type="spellEnd"/>
      <w:r w:rsidRPr="00C671B9">
        <w:rPr>
          <w:i/>
        </w:rPr>
        <w:t xml:space="preserve"> </w:t>
      </w:r>
      <w:proofErr w:type="spellStart"/>
      <w:r w:rsidRPr="00C671B9">
        <w:rPr>
          <w:i/>
        </w:rPr>
        <w:t>alpinum</w:t>
      </w:r>
      <w:proofErr w:type="spellEnd"/>
      <w:r>
        <w:t>.</w:t>
      </w:r>
    </w:p>
    <w:p w:rsidR="00824EDF" w:rsidP="00824EDF" w:rsidRDefault="00824ED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MERTE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Mertensia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Bluebells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PENST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Penstemon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Beardtongue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Campanula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Bellflower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SOLID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Solidago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Goldenrod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bl>
    <w:p>
      <w:r>
        <w:rPr>
          <w:sz w:val="16"/>
        </w:rPr>
        <w:t>Species names are from the NRCS PLANTS database. Check species codes at http://plants.usda.gov.</w:t>
      </w:r>
    </w:p>
    <w:p w:rsidR="00824EDF" w:rsidP="00824EDF" w:rsidRDefault="00824EDF">
      <w:pPr>
        <w:pStyle w:val="InfoPara"/>
      </w:pPr>
      <w:r>
        <w:t>Disturbance Description</w:t>
      </w:r>
    </w:p>
    <w:p w:rsidR="00824EDF" w:rsidP="00824EDF" w:rsidRDefault="00824EDF">
      <w:r>
        <w:t>Fires are primarily replacement and occur at rotations related to adjacent vegetation. Where near mountain big</w:t>
      </w:r>
      <w:r w:rsidR="00840F4E">
        <w:t xml:space="preserve"> sagebrush, this may be 135yrs</w:t>
      </w:r>
      <w:r>
        <w:t>, and where near lod</w:t>
      </w:r>
      <w:r w:rsidR="00840F4E">
        <w:t xml:space="preserve">gepole pine, this may be 300yrs. </w:t>
      </w:r>
      <w:r>
        <w:t>The ignition source is generally not in this type and could possibly be associated with native burning in the fall and spring, but spreads from adjacent shrub or tree dominated sites, such as mountain big sagebrush, lodgepole pine and aspen.</w:t>
      </w:r>
    </w:p>
    <w:p w:rsidR="00824EDF" w:rsidP="00824EDF" w:rsidRDefault="00824EDF"/>
    <w:p w:rsidR="00824EDF" w:rsidP="00824EDF" w:rsidRDefault="00824EDF">
      <w:r>
        <w:t>In MZ29, this would also be adjacent to mountain big sagebrush, lodgepole, subalpine fir, spruce and Douglas-fir.</w:t>
      </w:r>
    </w:p>
    <w:p w:rsidR="00824EDF" w:rsidP="00824EDF" w:rsidRDefault="00824EDF"/>
    <w:p w:rsidR="00824EDF" w:rsidP="00824EDF" w:rsidRDefault="00824EDF">
      <w:r>
        <w:t xml:space="preserve">Also, in MZ21, because fire was assumed to occur in the fall and spring when the summer's green and wet biomass would be dead and cured, replacement fire has </w:t>
      </w:r>
      <w:proofErr w:type="gramStart"/>
      <w:r>
        <w:t>little effect</w:t>
      </w:r>
      <w:proofErr w:type="gramEnd"/>
      <w:r>
        <w:t xml:space="preserve"> on annual tall forbs themselves. Fires would affect encroaching shrubs. In MZ21, fire occurrence would primarily be concentrated to the fall burning season due to narrower growing season at higher elevation fringes. Meadows only approach burning conditions in extreme drought or late season at higher elevation.</w:t>
      </w:r>
    </w:p>
    <w:p w:rsidR="00824EDF" w:rsidP="00824EDF" w:rsidRDefault="00824EDF"/>
    <w:p w:rsidR="00824EDF" w:rsidP="00824EDF" w:rsidRDefault="00824EDF">
      <w:r>
        <w:t xml:space="preserve">In MZ29, fire occurrence would primarily be concentrated to the fall burning season due to narrower growing season at higher elevation fringes. </w:t>
      </w:r>
    </w:p>
    <w:p w:rsidR="00824EDF" w:rsidP="00824EDF" w:rsidRDefault="00824EDF"/>
    <w:p w:rsidR="00824EDF" w:rsidP="00824EDF" w:rsidRDefault="00824EDF">
      <w:r>
        <w:t xml:space="preserve">FRI should be </w:t>
      </w:r>
      <w:proofErr w:type="gramStart"/>
      <w:r>
        <w:t>similar to</w:t>
      </w:r>
      <w:proofErr w:type="gramEnd"/>
      <w:r>
        <w:t xml:space="preserve"> adjacent forest type, but then a bit less frequent, because this is a bit wetter.</w:t>
      </w:r>
    </w:p>
    <w:p w:rsidR="00824EDF" w:rsidP="00824EDF" w:rsidRDefault="00824EDF"/>
    <w:p w:rsidR="00824EDF" w:rsidP="00824EDF" w:rsidRDefault="00824EDF">
      <w:r>
        <w:t>Hailstorms are another disturbance in this system, although this is questionable.</w:t>
      </w:r>
    </w:p>
    <w:p w:rsidR="00824EDF" w:rsidP="00824EDF" w:rsidRDefault="00824EDF"/>
    <w:p w:rsidR="00824EDF" w:rsidP="00824EDF" w:rsidRDefault="00824EDF">
      <w:r>
        <w:t xml:space="preserve">Fire intervals (less fire) for MZ21 were originally decreased approximately </w:t>
      </w:r>
      <w:r w:rsidR="00C671B9">
        <w:t>seven times</w:t>
      </w:r>
      <w:r>
        <w:t xml:space="preserve"> (from 30yrs to 200yrs). After an extensive model review process, LANDFIRE leadership/guidance determined that the original modelers for MZ21 used an interpretation of the fire information available that did not represent the majority expert opinion/interpretation of the fire literature. The original MZ21 model was therefore altered to reflect majority opinion/interpretation of literature regarding the fire regime of this system and that used in MZs 10, 19 and 23. A FRI of 40yrs replacement fire was used. Mixed fire was removed from the model adapted from MZs 10 and 19 due to a new understanding of severity types.</w:t>
      </w:r>
    </w:p>
    <w:p w:rsidR="00824EDF" w:rsidP="00824EDF" w:rsidRDefault="00824EDF"/>
    <w:p w:rsidR="00824EDF" w:rsidP="00824EDF" w:rsidRDefault="00824EDF">
      <w:r>
        <w:t xml:space="preserve">During review for MZ20, this frequent fire return interval of 40yrs MFRI was questioned. Multiple other models (in the Great Basin and MZs 10 and 19) used a frequent FRI, as this type occurs in mosaics with woodlands and dense shrublands. It is doubtful, however, that mesic, </w:t>
      </w:r>
      <w:proofErr w:type="spellStart"/>
      <w:r>
        <w:t>forbaceous</w:t>
      </w:r>
      <w:proofErr w:type="spellEnd"/>
      <w:r>
        <w:t xml:space="preserve"> meadows at about 3000m would have MFRIs of less than 150-300yrs, in contrast to the Great Basin's model and FRI of 40yrs. If this type is primarily a high elevation, subalpine wet-forb community (</w:t>
      </w:r>
      <w:proofErr w:type="spellStart"/>
      <w:r>
        <w:t>ie</w:t>
      </w:r>
      <w:proofErr w:type="spellEnd"/>
      <w:r>
        <w:t>, MZs 10 and 19 description says &gt;3</w:t>
      </w:r>
      <w:r w:rsidR="003F6130">
        <w:t>,</w:t>
      </w:r>
      <w:r>
        <w:t>000m--which would be too high for the Northern Rockies, where it would be more like 2</w:t>
      </w:r>
      <w:r w:rsidR="003F6130">
        <w:t>,</w:t>
      </w:r>
      <w:r>
        <w:t>000-3</w:t>
      </w:r>
      <w:r w:rsidR="003F6130">
        <w:t>,</w:t>
      </w:r>
      <w:r>
        <w:t xml:space="preserve">000m), a 150-200yr MFRI would likely apply. However, if this type is a lower montane-to-subalpine type (as per NatureServe (NS) description), a lower MFRI could apply. MZ20 decided to go with a model with a 75-100yr </w:t>
      </w:r>
      <w:r>
        <w:lastRenderedPageBreak/>
        <w:t xml:space="preserve">MFRI (using 85yr MFRI as a midpoint), since NS's description called for more of that type of an MFRI as opposed to the high-high elevation, which would not occur in the north-central region (Barrett, </w:t>
      </w:r>
      <w:proofErr w:type="spellStart"/>
      <w:r>
        <w:t>pers</w:t>
      </w:r>
      <w:proofErr w:type="spellEnd"/>
      <w:r>
        <w:t xml:space="preserve"> </w:t>
      </w:r>
      <w:proofErr w:type="spellStart"/>
      <w:r>
        <w:t>comm</w:t>
      </w:r>
      <w:proofErr w:type="spellEnd"/>
      <w:r>
        <w:t xml:space="preserve">). Also - this 85yr MFRI is </w:t>
      </w:r>
      <w:proofErr w:type="gramStart"/>
      <w:r>
        <w:t>similar to</w:t>
      </w:r>
      <w:proofErr w:type="gramEnd"/>
      <w:r>
        <w:t xml:space="preserve"> the MFRI chosen for MZ20's 1140 as well, since the range could vary greatly and due to both of the systems' ambiguous descriptions. MZ29 also adopted MZ20's reasoning.</w:t>
      </w:r>
    </w:p>
    <w:p w:rsidR="00824EDF" w:rsidP="00824EDF" w:rsidRDefault="00824EDF"/>
    <w:p w:rsidR="00824EDF" w:rsidP="00824EDF" w:rsidRDefault="00824EDF">
      <w:r>
        <w:t xml:space="preserve">Moreover, the general absence of frequently fire-scarred trees adjacent to high elevation mesic meadows suggests that the </w:t>
      </w:r>
      <w:proofErr w:type="spellStart"/>
      <w:r>
        <w:t>BpS</w:t>
      </w:r>
      <w:proofErr w:type="spellEnd"/>
      <w:r>
        <w:t xml:space="preserve"> likely has fire frequencies </w:t>
      </w:r>
      <w:proofErr w:type="gramStart"/>
      <w:r>
        <w:t>similar to</w:t>
      </w:r>
      <w:proofErr w:type="gramEnd"/>
      <w:r>
        <w:t xml:space="preserve"> the adjacent </w:t>
      </w:r>
      <w:proofErr w:type="spellStart"/>
      <w:r>
        <w:t>tree'd</w:t>
      </w:r>
      <w:proofErr w:type="spellEnd"/>
      <w:r>
        <w:t xml:space="preserve"> landscape (Barrett, </w:t>
      </w:r>
      <w:proofErr w:type="spellStart"/>
      <w:r>
        <w:t>pers</w:t>
      </w:r>
      <w:proofErr w:type="spellEnd"/>
      <w:r>
        <w:t xml:space="preserve"> </w:t>
      </w:r>
      <w:proofErr w:type="spellStart"/>
      <w:r>
        <w:t>comm</w:t>
      </w:r>
      <w:proofErr w:type="spellEnd"/>
      <w:r>
        <w:t xml:space="preserve">). The MFRI depends on the size of these meadows and fuel load of adjacent veg presumably conifer forest. If the meadow is larger, it might act as a fire break and not completely burn. It depends on the moisture in the meadow and fuel load. Determining one value for an MFRI will be difficult - will depend on size of meadow, landscape position and associated valley type, surrounding vegetation type, patterns of fuel build-up, moisture, density and type of meadow - wet, dry, forb dominated, sedge dominated, moss dominated, etc. (Manning, </w:t>
      </w:r>
      <w:proofErr w:type="spellStart"/>
      <w:r>
        <w:t>pers</w:t>
      </w:r>
      <w:proofErr w:type="spellEnd"/>
      <w:r>
        <w:t xml:space="preserve"> </w:t>
      </w:r>
      <w:proofErr w:type="spellStart"/>
      <w:r>
        <w:t>comm</w:t>
      </w:r>
      <w:proofErr w:type="spellEnd"/>
      <w:r>
        <w:t>).</w:t>
      </w:r>
    </w:p>
    <w:p w:rsidR="00824EDF" w:rsidP="00824EDF" w:rsidRDefault="00824EDF"/>
    <w:p w:rsidR="00824EDF" w:rsidP="00824EDF" w:rsidRDefault="00824EDF">
      <w:r>
        <w:t>Burrowing mammals can increase density.</w:t>
      </w:r>
    </w:p>
    <w:p w:rsidR="00824EDF" w:rsidP="00824EDF" w:rsidRDefault="003F613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84</w:t>
            </w:r>
          </w:p>
        </w:tc>
        <w:tc>
          <w:p>
            <w:pPr>
              <w:jc w:val="center"/>
            </w:pPr>
            <w:r>
              <w:t>100</w:t>
            </w:r>
          </w:p>
        </w:tc>
        <w:tc>
          <w:p>
            <w:pPr>
              <w:jc w:val="center"/>
            </w:pPr>
            <w:r>
              <w:t>30</w:t>
            </w:r>
          </w:p>
        </w:tc>
        <w:tc>
          <w:p>
            <w:pPr>
              <w:jc w:val="center"/>
            </w:pPr>
            <w:r>
              <w:t>200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4EDF" w:rsidP="00824EDF" w:rsidRDefault="00824EDF">
      <w:pPr>
        <w:pStyle w:val="InfoPara"/>
      </w:pPr>
      <w:r>
        <w:t>Scale Description</w:t>
      </w:r>
    </w:p>
    <w:p w:rsidR="00824EDF" w:rsidP="00824EDF" w:rsidRDefault="00840F4E">
      <w:r>
        <w:t>T</w:t>
      </w:r>
      <w:r w:rsidR="00824EDF">
        <w:t xml:space="preserve">hey range in size from less than ten acres to 150ac. </w:t>
      </w:r>
    </w:p>
    <w:p w:rsidR="00824EDF" w:rsidP="00824EDF" w:rsidRDefault="00824EDF">
      <w:pPr>
        <w:pStyle w:val="InfoPara"/>
      </w:pPr>
      <w:r>
        <w:t>Adjacency or Identification Concerns</w:t>
      </w:r>
    </w:p>
    <w:p w:rsidR="00824EDF" w:rsidP="00824EDF" w:rsidRDefault="00824EDF">
      <w:r>
        <w:t xml:space="preserve">This </w:t>
      </w:r>
      <w:proofErr w:type="spellStart"/>
      <w:r>
        <w:t>BpS</w:t>
      </w:r>
      <w:proofErr w:type="spellEnd"/>
      <w:r>
        <w:t xml:space="preserve"> could be confused with low forb/alpine shrub communities. Often adjacent to aspen/tall forb communities, mountain big sagebrush/tall forb communities and upper montane/subalpine spruce-fir communities. </w:t>
      </w:r>
    </w:p>
    <w:p w:rsidR="00824EDF" w:rsidP="00824EDF" w:rsidRDefault="00824EDF"/>
    <w:p w:rsidR="00824EDF" w:rsidP="00824EDF" w:rsidRDefault="00824EDF">
      <w:r>
        <w:t xml:space="preserve">Different from 1140 Montane Subalpine Grassland - this </w:t>
      </w:r>
      <w:proofErr w:type="spellStart"/>
      <w:r>
        <w:t>BpS</w:t>
      </w:r>
      <w:proofErr w:type="spellEnd"/>
      <w:r>
        <w:t xml:space="preserve"> doesn't have wheatgrass or Idaho fescue. </w:t>
      </w:r>
    </w:p>
    <w:p w:rsidR="00824EDF" w:rsidP="00824EDF" w:rsidRDefault="00824EDF"/>
    <w:p w:rsidR="00824EDF" w:rsidP="00824EDF" w:rsidRDefault="00824EDF">
      <w:r>
        <w:t xml:space="preserve">With heavy grazing these sites can convert to undesirable forbs and grasses such as </w:t>
      </w:r>
      <w:proofErr w:type="spellStart"/>
      <w:r w:rsidRPr="00C671B9">
        <w:rPr>
          <w:i/>
        </w:rPr>
        <w:t>Cirsium</w:t>
      </w:r>
      <w:proofErr w:type="spellEnd"/>
      <w:r>
        <w:t xml:space="preserve"> spp</w:t>
      </w:r>
      <w:r w:rsidR="00C671B9">
        <w:t>.</w:t>
      </w:r>
      <w:r>
        <w:t xml:space="preserve"> (thistle), </w:t>
      </w:r>
      <w:proofErr w:type="spellStart"/>
      <w:r w:rsidRPr="00C671B9">
        <w:rPr>
          <w:i/>
        </w:rPr>
        <w:t>Galium</w:t>
      </w:r>
      <w:proofErr w:type="spellEnd"/>
      <w:r>
        <w:t xml:space="preserve"> spp</w:t>
      </w:r>
      <w:r w:rsidR="00C671B9">
        <w:t>.</w:t>
      </w:r>
      <w:r>
        <w:t xml:space="preserve"> (bedstraw), </w:t>
      </w:r>
      <w:proofErr w:type="spellStart"/>
      <w:r w:rsidRPr="00C671B9">
        <w:rPr>
          <w:i/>
        </w:rPr>
        <w:t>Helenium</w:t>
      </w:r>
      <w:proofErr w:type="spellEnd"/>
      <w:r w:rsidRPr="00C671B9">
        <w:rPr>
          <w:i/>
        </w:rPr>
        <w:t xml:space="preserve"> </w:t>
      </w:r>
      <w:proofErr w:type="spellStart"/>
      <w:r w:rsidRPr="00C671B9">
        <w:rPr>
          <w:i/>
        </w:rPr>
        <w:t>hoopesii</w:t>
      </w:r>
      <w:proofErr w:type="spellEnd"/>
      <w:r>
        <w:t xml:space="preserve"> (Orange sneezeweed), </w:t>
      </w:r>
      <w:r w:rsidRPr="00C671B9">
        <w:rPr>
          <w:i/>
        </w:rPr>
        <w:t>Polygonum</w:t>
      </w:r>
      <w:r>
        <w:t xml:space="preserve"> spp</w:t>
      </w:r>
      <w:r w:rsidR="00C671B9">
        <w:t>.</w:t>
      </w:r>
      <w:r>
        <w:t xml:space="preserve"> (knotweed), </w:t>
      </w:r>
      <w:proofErr w:type="spellStart"/>
      <w:r w:rsidRPr="00C671B9">
        <w:rPr>
          <w:i/>
        </w:rPr>
        <w:t>Rumex</w:t>
      </w:r>
      <w:proofErr w:type="spellEnd"/>
      <w:r>
        <w:t xml:space="preserve"> spp</w:t>
      </w:r>
      <w:r w:rsidR="00C671B9">
        <w:t>.</w:t>
      </w:r>
      <w:r>
        <w:t xml:space="preserve"> (sorrel or dock), </w:t>
      </w:r>
      <w:proofErr w:type="spellStart"/>
      <w:r w:rsidRPr="00C671B9">
        <w:rPr>
          <w:i/>
        </w:rPr>
        <w:t>Taraxacum</w:t>
      </w:r>
      <w:proofErr w:type="spellEnd"/>
      <w:r w:rsidRPr="00C671B9">
        <w:rPr>
          <w:i/>
        </w:rPr>
        <w:t xml:space="preserve"> </w:t>
      </w:r>
      <w:proofErr w:type="spellStart"/>
      <w:r w:rsidRPr="00C671B9">
        <w:rPr>
          <w:i/>
        </w:rPr>
        <w:t>officinale</w:t>
      </w:r>
      <w:proofErr w:type="spellEnd"/>
      <w:r>
        <w:t xml:space="preserve"> (dandelion), </w:t>
      </w:r>
      <w:proofErr w:type="spellStart"/>
      <w:r w:rsidRPr="00C671B9">
        <w:rPr>
          <w:i/>
        </w:rPr>
        <w:t>Madia</w:t>
      </w:r>
      <w:proofErr w:type="spellEnd"/>
      <w:r w:rsidRPr="00C671B9">
        <w:rPr>
          <w:i/>
        </w:rPr>
        <w:t xml:space="preserve"> </w:t>
      </w:r>
      <w:proofErr w:type="spellStart"/>
      <w:r w:rsidRPr="00C671B9">
        <w:rPr>
          <w:i/>
        </w:rPr>
        <w:t>glomerata</w:t>
      </w:r>
      <w:proofErr w:type="spellEnd"/>
      <w:r>
        <w:t xml:space="preserve"> (mountain tarweed), </w:t>
      </w:r>
      <w:proofErr w:type="spellStart"/>
      <w:r w:rsidRPr="00C671B9">
        <w:rPr>
          <w:i/>
        </w:rPr>
        <w:t>Descurainia</w:t>
      </w:r>
      <w:proofErr w:type="spellEnd"/>
      <w:r>
        <w:t xml:space="preserve"> spp.</w:t>
      </w:r>
      <w:r w:rsidR="00C671B9">
        <w:t xml:space="preserve"> </w:t>
      </w:r>
      <w:r>
        <w:t>(</w:t>
      </w:r>
      <w:proofErr w:type="spellStart"/>
      <w:r>
        <w:t>tansymustard</w:t>
      </w:r>
      <w:proofErr w:type="spellEnd"/>
      <w:r>
        <w:t xml:space="preserve">), </w:t>
      </w:r>
      <w:proofErr w:type="spellStart"/>
      <w:r w:rsidRPr="00C671B9">
        <w:rPr>
          <w:i/>
        </w:rPr>
        <w:t>Poa</w:t>
      </w:r>
      <w:proofErr w:type="spellEnd"/>
      <w:r w:rsidRPr="00C671B9">
        <w:rPr>
          <w:i/>
        </w:rPr>
        <w:t xml:space="preserve"> </w:t>
      </w:r>
      <w:proofErr w:type="spellStart"/>
      <w:r w:rsidRPr="00C671B9">
        <w:rPr>
          <w:i/>
        </w:rPr>
        <w:t>pratensis</w:t>
      </w:r>
      <w:proofErr w:type="spellEnd"/>
      <w:r>
        <w:t xml:space="preserve"> (Kentucky bluegrass), </w:t>
      </w:r>
      <w:proofErr w:type="spellStart"/>
      <w:r w:rsidRPr="00C671B9">
        <w:rPr>
          <w:i/>
        </w:rPr>
        <w:t>Agrostis</w:t>
      </w:r>
      <w:proofErr w:type="spellEnd"/>
      <w:r w:rsidRPr="00C671B9">
        <w:rPr>
          <w:i/>
        </w:rPr>
        <w:t xml:space="preserve"> </w:t>
      </w:r>
      <w:proofErr w:type="spellStart"/>
      <w:r w:rsidRPr="00C671B9">
        <w:rPr>
          <w:i/>
        </w:rPr>
        <w:t>exarata</w:t>
      </w:r>
      <w:proofErr w:type="spellEnd"/>
      <w:r>
        <w:t xml:space="preserve"> (</w:t>
      </w:r>
      <w:proofErr w:type="spellStart"/>
      <w:r>
        <w:t>bentgrass</w:t>
      </w:r>
      <w:proofErr w:type="spellEnd"/>
      <w:r>
        <w:t xml:space="preserve">), </w:t>
      </w:r>
      <w:proofErr w:type="spellStart"/>
      <w:r w:rsidRPr="00C671B9">
        <w:rPr>
          <w:i/>
        </w:rPr>
        <w:t>Dactylis</w:t>
      </w:r>
      <w:proofErr w:type="spellEnd"/>
      <w:r w:rsidRPr="00C671B9">
        <w:rPr>
          <w:i/>
        </w:rPr>
        <w:t xml:space="preserve"> </w:t>
      </w:r>
      <w:proofErr w:type="spellStart"/>
      <w:r w:rsidRPr="00C671B9">
        <w:rPr>
          <w:i/>
        </w:rPr>
        <w:t>glomerata</w:t>
      </w:r>
      <w:proofErr w:type="spellEnd"/>
      <w:r>
        <w:t xml:space="preserve"> (</w:t>
      </w:r>
      <w:proofErr w:type="spellStart"/>
      <w:r>
        <w:t>orchardgrass</w:t>
      </w:r>
      <w:proofErr w:type="spellEnd"/>
      <w:r>
        <w:t xml:space="preserve">), </w:t>
      </w:r>
      <w:proofErr w:type="spellStart"/>
      <w:r w:rsidRPr="00C671B9">
        <w:rPr>
          <w:i/>
        </w:rPr>
        <w:t>Bromus</w:t>
      </w:r>
      <w:proofErr w:type="spellEnd"/>
      <w:r w:rsidRPr="00C671B9">
        <w:rPr>
          <w:i/>
        </w:rPr>
        <w:t xml:space="preserve"> </w:t>
      </w:r>
      <w:proofErr w:type="spellStart"/>
      <w:r w:rsidRPr="00C671B9">
        <w:rPr>
          <w:i/>
        </w:rPr>
        <w:t>inermis</w:t>
      </w:r>
      <w:proofErr w:type="spellEnd"/>
      <w:r>
        <w:t xml:space="preserve"> (smooth brome), </w:t>
      </w:r>
      <w:proofErr w:type="spellStart"/>
      <w:r w:rsidRPr="00C671B9">
        <w:rPr>
          <w:i/>
        </w:rPr>
        <w:t>Bromus</w:t>
      </w:r>
      <w:proofErr w:type="spellEnd"/>
      <w:r w:rsidRPr="00C671B9">
        <w:rPr>
          <w:i/>
        </w:rPr>
        <w:t xml:space="preserve"> tectorum</w:t>
      </w:r>
      <w:r>
        <w:t xml:space="preserve"> (cheatgrass)</w:t>
      </w:r>
      <w:r w:rsidR="00C671B9">
        <w:t>,</w:t>
      </w:r>
      <w:r>
        <w:t xml:space="preserve"> and </w:t>
      </w:r>
      <w:proofErr w:type="spellStart"/>
      <w:r w:rsidRPr="00C671B9">
        <w:rPr>
          <w:i/>
        </w:rPr>
        <w:t>Poa</w:t>
      </w:r>
      <w:proofErr w:type="spellEnd"/>
      <w:r w:rsidRPr="00C671B9">
        <w:rPr>
          <w:i/>
        </w:rPr>
        <w:t xml:space="preserve"> </w:t>
      </w:r>
      <w:proofErr w:type="spellStart"/>
      <w:r w:rsidRPr="00C671B9">
        <w:rPr>
          <w:i/>
        </w:rPr>
        <w:t>bulbosa</w:t>
      </w:r>
      <w:proofErr w:type="spellEnd"/>
      <w:r>
        <w:t xml:space="preserve"> (bulbous bluegrass). Roads and trails can impact these sites. </w:t>
      </w:r>
    </w:p>
    <w:p w:rsidR="00824EDF" w:rsidP="00824EDF" w:rsidRDefault="00824EDF"/>
    <w:p w:rsidR="00824EDF" w:rsidP="00824EDF" w:rsidRDefault="00824EDF">
      <w:proofErr w:type="spellStart"/>
      <w:r w:rsidRPr="00C671B9">
        <w:rPr>
          <w:i/>
        </w:rPr>
        <w:t>Deschampsia</w:t>
      </w:r>
      <w:proofErr w:type="spellEnd"/>
      <w:r>
        <w:t xml:space="preserve"> </w:t>
      </w:r>
      <w:r w:rsidR="00C671B9">
        <w:t xml:space="preserve">is </w:t>
      </w:r>
      <w:r>
        <w:t>probably significantly reduced due to livestock grazing (</w:t>
      </w:r>
      <w:proofErr w:type="spellStart"/>
      <w:r>
        <w:t>Mueggler</w:t>
      </w:r>
      <w:proofErr w:type="spellEnd"/>
      <w:r>
        <w:t xml:space="preserve"> and Stewart re: DECA/CAREX h.t.)</w:t>
      </w:r>
    </w:p>
    <w:p w:rsidR="00824EDF" w:rsidP="00824EDF" w:rsidRDefault="00824EDF"/>
    <w:p w:rsidR="00824EDF" w:rsidP="00824EDF" w:rsidRDefault="00824EDF">
      <w:r>
        <w:t>Due to grazing, higher forb and less grass component (so is departed), it would appear departed if looking at it on the ground. Structure might not appear departed, however. It would be difficult to show departure in this system via remote sensing. Biomass would be similar between grasses and forbs. Composition would change, but biomass may not.</w:t>
      </w:r>
    </w:p>
    <w:p w:rsidR="00824EDF" w:rsidP="00824EDF" w:rsidRDefault="00824EDF"/>
    <w:p w:rsidR="00824EDF" w:rsidP="00824EDF" w:rsidRDefault="00824EDF">
      <w:r>
        <w:t xml:space="preserve">In MZ29, there is some invasion of spotted knapweed, </w:t>
      </w:r>
      <w:r w:rsidRPr="00C671B9">
        <w:rPr>
          <w:i/>
        </w:rPr>
        <w:t xml:space="preserve">Centaurea </w:t>
      </w:r>
      <w:proofErr w:type="spellStart"/>
      <w:r w:rsidRPr="00C671B9">
        <w:rPr>
          <w:i/>
        </w:rPr>
        <w:t>biebersteinii</w:t>
      </w:r>
      <w:proofErr w:type="spellEnd"/>
      <w:r>
        <w:t xml:space="preserve">, </w:t>
      </w:r>
      <w:proofErr w:type="spellStart"/>
      <w:r w:rsidR="00C671B9">
        <w:t>dalmatian</w:t>
      </w:r>
      <w:proofErr w:type="spellEnd"/>
      <w:r w:rsidR="00C671B9">
        <w:t xml:space="preserve"> toadflax, and </w:t>
      </w:r>
      <w:r w:rsidRPr="00C671B9" w:rsidR="00C671B9">
        <w:rPr>
          <w:i/>
        </w:rPr>
        <w:t xml:space="preserve">Linaria </w:t>
      </w:r>
      <w:proofErr w:type="spellStart"/>
      <w:r w:rsidRPr="00C671B9" w:rsidR="00C671B9">
        <w:rPr>
          <w:i/>
        </w:rPr>
        <w:t>d</w:t>
      </w:r>
      <w:r w:rsidRPr="00C671B9">
        <w:rPr>
          <w:i/>
        </w:rPr>
        <w:t>almatica</w:t>
      </w:r>
      <w:proofErr w:type="spellEnd"/>
      <w:r>
        <w:t>, which can occur along recreational use activity corridors.</w:t>
      </w:r>
    </w:p>
    <w:p w:rsidR="00824EDF" w:rsidP="00824EDF" w:rsidRDefault="00824EDF"/>
    <w:p w:rsidR="00824EDF" w:rsidP="00824EDF" w:rsidRDefault="00824EDF">
      <w:r>
        <w:t>Expansion of Douglas-fir along the perimeter of the habitat has produced some encroachment in MZ21.</w:t>
      </w:r>
    </w:p>
    <w:p w:rsidR="00824EDF" w:rsidP="00824EDF" w:rsidRDefault="00824EDF">
      <w:pPr>
        <w:pStyle w:val="InfoPara"/>
      </w:pPr>
      <w:r>
        <w:t>Issues or Problems</w:t>
      </w:r>
    </w:p>
    <w:p w:rsidR="00824EDF" w:rsidP="00824EDF" w:rsidRDefault="00824EDF">
      <w:r>
        <w:t>There is not much information about this type.</w:t>
      </w:r>
    </w:p>
    <w:p w:rsidR="00824EDF" w:rsidP="00824EDF" w:rsidRDefault="00824EDF">
      <w:pPr>
        <w:pStyle w:val="InfoPara"/>
      </w:pPr>
      <w:r>
        <w:t>Native Uncharacteristic Conditions</w:t>
      </w:r>
    </w:p>
    <w:p w:rsidR="00824EDF" w:rsidP="00824EDF" w:rsidRDefault="00824EDF">
      <w:r>
        <w:t>Grasses over one meter would be very uncharacteristic.</w:t>
      </w:r>
    </w:p>
    <w:p w:rsidR="00824EDF" w:rsidP="00824EDF" w:rsidRDefault="00824EDF">
      <w:pPr>
        <w:pStyle w:val="InfoPara"/>
      </w:pPr>
      <w:r>
        <w:t>Comments</w:t>
      </w:r>
    </w:p>
    <w:p w:rsidRPr="00421CE6" w:rsidR="00421CE6" w:rsidP="00421CE6" w:rsidRDefault="00421CE6"/>
    <w:p w:rsidR="00824EDF" w:rsidP="00824EDF" w:rsidRDefault="00824EDF">
      <w:pPr>
        <w:pStyle w:val="ReportSection"/>
      </w:pPr>
      <w:r>
        <w:t>Succession Classes</w:t>
      </w:r>
    </w:p>
    <w:p w:rsidR="00824EDF" w:rsidP="00824EDF" w:rsidRDefault="00824ED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4EDF" w:rsidP="00824EDF" w:rsidRDefault="00824EDF">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p w:rsidR="00824EDF" w:rsidP="00824EDF" w:rsidRDefault="00824EDF"/>
    <w:p w:rsidR="00824EDF" w:rsidP="00824EDF" w:rsidRDefault="00824ED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824EDF" w:rsidR="00824EDF" w:rsidTr="00824EDF">
        <w:tc>
          <w:tcPr>
            <w:tcW w:w="1224" w:type="dxa"/>
            <w:tcBorders>
              <w:top w:val="single" w:color="auto" w:sz="2" w:space="0"/>
              <w:bottom w:val="single" w:color="000000" w:sz="12" w:space="0"/>
            </w:tcBorders>
            <w:shd w:val="clear" w:color="auto" w:fill="auto"/>
          </w:tcPr>
          <w:p w:rsidRPr="00824EDF" w:rsidR="00824EDF" w:rsidP="00F2197D" w:rsidRDefault="00824EDF">
            <w:pPr>
              <w:rPr>
                <w:b/>
                <w:bCs/>
              </w:rPr>
            </w:pPr>
            <w:r w:rsidRPr="00824EDF">
              <w:rPr>
                <w:b/>
                <w:bCs/>
              </w:rPr>
              <w:t>Symbol</w:t>
            </w:r>
          </w:p>
        </w:tc>
        <w:tc>
          <w:tcPr>
            <w:tcW w:w="2700" w:type="dxa"/>
            <w:tcBorders>
              <w:top w:val="single" w:color="auto" w:sz="2" w:space="0"/>
              <w:bottom w:val="single" w:color="000000" w:sz="12" w:space="0"/>
            </w:tcBorders>
            <w:shd w:val="clear" w:color="auto" w:fill="auto"/>
          </w:tcPr>
          <w:p w:rsidRPr="00824EDF" w:rsidR="00824EDF" w:rsidP="00F2197D" w:rsidRDefault="00824EDF">
            <w:pPr>
              <w:rPr>
                <w:b/>
                <w:bCs/>
              </w:rPr>
            </w:pPr>
            <w:r w:rsidRPr="00824EDF">
              <w:rPr>
                <w:b/>
                <w:bCs/>
              </w:rPr>
              <w:t>Scientific Name</w:t>
            </w:r>
          </w:p>
        </w:tc>
        <w:tc>
          <w:tcPr>
            <w:tcW w:w="1932" w:type="dxa"/>
            <w:tcBorders>
              <w:top w:val="single" w:color="auto" w:sz="2" w:space="0"/>
              <w:bottom w:val="single" w:color="000000" w:sz="12" w:space="0"/>
            </w:tcBorders>
            <w:shd w:val="clear" w:color="auto" w:fill="auto"/>
          </w:tcPr>
          <w:p w:rsidRPr="00824EDF" w:rsidR="00824EDF" w:rsidP="00F2197D" w:rsidRDefault="00824EDF">
            <w:pPr>
              <w:rPr>
                <w:b/>
                <w:bCs/>
              </w:rPr>
            </w:pPr>
            <w:r w:rsidRPr="00824EDF">
              <w:rPr>
                <w:b/>
                <w:bCs/>
              </w:rPr>
              <w:t>Common Name</w:t>
            </w:r>
          </w:p>
        </w:tc>
        <w:tc>
          <w:tcPr>
            <w:tcW w:w="1956" w:type="dxa"/>
            <w:tcBorders>
              <w:top w:val="single" w:color="auto" w:sz="2" w:space="0"/>
              <w:bottom w:val="single" w:color="000000" w:sz="12" w:space="0"/>
            </w:tcBorders>
            <w:shd w:val="clear" w:color="auto" w:fill="auto"/>
          </w:tcPr>
          <w:p w:rsidRPr="00824EDF" w:rsidR="00824EDF" w:rsidP="00F2197D" w:rsidRDefault="00824EDF">
            <w:pPr>
              <w:rPr>
                <w:b/>
                <w:bCs/>
              </w:rPr>
            </w:pPr>
            <w:r w:rsidRPr="00824EDF">
              <w:rPr>
                <w:b/>
                <w:bCs/>
              </w:rPr>
              <w:t>Canopy Position</w:t>
            </w:r>
          </w:p>
        </w:tc>
      </w:tr>
      <w:tr w:rsidRPr="00824EDF" w:rsidR="00824EDF" w:rsidTr="00824EDF">
        <w:tc>
          <w:tcPr>
            <w:tcW w:w="1224" w:type="dxa"/>
            <w:tcBorders>
              <w:top w:val="single" w:color="000000" w:sz="12" w:space="0"/>
            </w:tcBorders>
            <w:shd w:val="clear" w:color="auto" w:fill="auto"/>
          </w:tcPr>
          <w:p w:rsidRPr="00824EDF" w:rsidR="00824EDF" w:rsidP="00F2197D" w:rsidRDefault="00824EDF">
            <w:pPr>
              <w:rPr>
                <w:bCs/>
              </w:rPr>
            </w:pPr>
            <w:r w:rsidRPr="00824EDF">
              <w:rPr>
                <w:bCs/>
              </w:rPr>
              <w:t>ERIGE2</w:t>
            </w:r>
          </w:p>
        </w:tc>
        <w:tc>
          <w:tcPr>
            <w:tcW w:w="2700" w:type="dxa"/>
            <w:tcBorders>
              <w:top w:val="single" w:color="000000" w:sz="12" w:space="0"/>
            </w:tcBorders>
            <w:shd w:val="clear" w:color="auto" w:fill="auto"/>
          </w:tcPr>
          <w:p w:rsidRPr="00824EDF" w:rsidR="00824EDF" w:rsidP="00F2197D" w:rsidRDefault="00824EDF">
            <w:r w:rsidRPr="00824EDF">
              <w:t>Erigeron</w:t>
            </w:r>
          </w:p>
        </w:tc>
        <w:tc>
          <w:tcPr>
            <w:tcW w:w="1932" w:type="dxa"/>
            <w:tcBorders>
              <w:top w:val="single" w:color="000000" w:sz="12" w:space="0"/>
            </w:tcBorders>
            <w:shd w:val="clear" w:color="auto" w:fill="auto"/>
          </w:tcPr>
          <w:p w:rsidRPr="00824EDF" w:rsidR="00824EDF" w:rsidP="00F2197D" w:rsidRDefault="00824EDF">
            <w:r w:rsidRPr="00824EDF">
              <w:t>Fleabane</w:t>
            </w:r>
          </w:p>
        </w:tc>
        <w:tc>
          <w:tcPr>
            <w:tcW w:w="1956" w:type="dxa"/>
            <w:tcBorders>
              <w:top w:val="single" w:color="000000" w:sz="12" w:space="0"/>
            </w:tcBorders>
            <w:shd w:val="clear" w:color="auto" w:fill="auto"/>
          </w:tcPr>
          <w:p w:rsidRPr="00824EDF" w:rsidR="00824EDF" w:rsidP="00F2197D" w:rsidRDefault="00824EDF">
            <w:r w:rsidRPr="00824EDF">
              <w:t>Upper</w:t>
            </w:r>
          </w:p>
        </w:tc>
      </w:tr>
      <w:tr w:rsidRPr="00824EDF" w:rsidR="00824EDF" w:rsidTr="00824EDF">
        <w:tc>
          <w:tcPr>
            <w:tcW w:w="1224" w:type="dxa"/>
            <w:shd w:val="clear" w:color="auto" w:fill="auto"/>
          </w:tcPr>
          <w:p w:rsidRPr="00824EDF" w:rsidR="00824EDF" w:rsidP="00F2197D" w:rsidRDefault="00824EDF">
            <w:pPr>
              <w:rPr>
                <w:bCs/>
              </w:rPr>
            </w:pPr>
            <w:r w:rsidRPr="00824EDF">
              <w:rPr>
                <w:bCs/>
              </w:rPr>
              <w:t>LUPIN</w:t>
            </w:r>
          </w:p>
        </w:tc>
        <w:tc>
          <w:tcPr>
            <w:tcW w:w="2700" w:type="dxa"/>
            <w:shd w:val="clear" w:color="auto" w:fill="auto"/>
          </w:tcPr>
          <w:p w:rsidRPr="00824EDF" w:rsidR="00824EDF" w:rsidP="00F2197D" w:rsidRDefault="00824EDF">
            <w:proofErr w:type="spellStart"/>
            <w:r w:rsidRPr="00824EDF">
              <w:t>Lupinus</w:t>
            </w:r>
            <w:proofErr w:type="spellEnd"/>
          </w:p>
        </w:tc>
        <w:tc>
          <w:tcPr>
            <w:tcW w:w="1932" w:type="dxa"/>
            <w:shd w:val="clear" w:color="auto" w:fill="auto"/>
          </w:tcPr>
          <w:p w:rsidRPr="00824EDF" w:rsidR="00824EDF" w:rsidP="00F2197D" w:rsidRDefault="00824EDF">
            <w:r w:rsidRPr="00824EDF">
              <w:t>Lupine</w:t>
            </w:r>
          </w:p>
        </w:tc>
        <w:tc>
          <w:tcPr>
            <w:tcW w:w="1956" w:type="dxa"/>
            <w:shd w:val="clear" w:color="auto" w:fill="auto"/>
          </w:tcPr>
          <w:p w:rsidRPr="00824EDF" w:rsidR="00824EDF" w:rsidP="00F2197D" w:rsidRDefault="00824EDF">
            <w:r w:rsidRPr="00824EDF">
              <w:t>Upper</w:t>
            </w:r>
          </w:p>
        </w:tc>
      </w:tr>
      <w:tr w:rsidRPr="00824EDF" w:rsidR="00824EDF" w:rsidTr="00824EDF">
        <w:tc>
          <w:tcPr>
            <w:tcW w:w="1224" w:type="dxa"/>
            <w:shd w:val="clear" w:color="auto" w:fill="auto"/>
          </w:tcPr>
          <w:p w:rsidRPr="00824EDF" w:rsidR="00824EDF" w:rsidP="00F2197D" w:rsidRDefault="00824EDF">
            <w:pPr>
              <w:rPr>
                <w:bCs/>
              </w:rPr>
            </w:pPr>
            <w:r w:rsidRPr="00824EDF">
              <w:rPr>
                <w:bCs/>
              </w:rPr>
              <w:t>DECA18</w:t>
            </w:r>
          </w:p>
        </w:tc>
        <w:tc>
          <w:tcPr>
            <w:tcW w:w="2700" w:type="dxa"/>
            <w:shd w:val="clear" w:color="auto" w:fill="auto"/>
          </w:tcPr>
          <w:p w:rsidRPr="00824EDF" w:rsidR="00824EDF" w:rsidP="00F2197D" w:rsidRDefault="00824EDF">
            <w:proofErr w:type="spellStart"/>
            <w:r w:rsidRPr="00824EDF">
              <w:t>Deschampsia</w:t>
            </w:r>
            <w:proofErr w:type="spellEnd"/>
            <w:r w:rsidRPr="00824EDF">
              <w:t xml:space="preserve"> </w:t>
            </w:r>
            <w:proofErr w:type="spellStart"/>
            <w:r w:rsidRPr="00824EDF">
              <w:t>caespitosa</w:t>
            </w:r>
            <w:proofErr w:type="spellEnd"/>
          </w:p>
        </w:tc>
        <w:tc>
          <w:tcPr>
            <w:tcW w:w="1932" w:type="dxa"/>
            <w:shd w:val="clear" w:color="auto" w:fill="auto"/>
          </w:tcPr>
          <w:p w:rsidRPr="00824EDF" w:rsidR="00824EDF" w:rsidP="00F2197D" w:rsidRDefault="00824EDF">
            <w:r w:rsidRPr="00824EDF">
              <w:t>Tufted hairgrass</w:t>
            </w:r>
          </w:p>
        </w:tc>
        <w:tc>
          <w:tcPr>
            <w:tcW w:w="1956" w:type="dxa"/>
            <w:shd w:val="clear" w:color="auto" w:fill="auto"/>
          </w:tcPr>
          <w:p w:rsidRPr="00824EDF" w:rsidR="00824EDF" w:rsidP="00F2197D" w:rsidRDefault="00824EDF">
            <w:r w:rsidRPr="00824EDF">
              <w:t>Upper</w:t>
            </w:r>
          </w:p>
        </w:tc>
      </w:tr>
      <w:tr w:rsidRPr="00824EDF" w:rsidR="00824EDF" w:rsidTr="00824EDF">
        <w:tc>
          <w:tcPr>
            <w:tcW w:w="1224" w:type="dxa"/>
            <w:shd w:val="clear" w:color="auto" w:fill="auto"/>
          </w:tcPr>
          <w:p w:rsidRPr="00824EDF" w:rsidR="00824EDF" w:rsidP="00F2197D" w:rsidRDefault="00824EDF">
            <w:pPr>
              <w:rPr>
                <w:bCs/>
              </w:rPr>
            </w:pPr>
            <w:r w:rsidRPr="00824EDF">
              <w:rPr>
                <w:bCs/>
              </w:rPr>
              <w:t>CAREX</w:t>
            </w:r>
          </w:p>
        </w:tc>
        <w:tc>
          <w:tcPr>
            <w:tcW w:w="2700" w:type="dxa"/>
            <w:shd w:val="clear" w:color="auto" w:fill="auto"/>
          </w:tcPr>
          <w:p w:rsidRPr="00824EDF" w:rsidR="00824EDF" w:rsidP="00F2197D" w:rsidRDefault="00824EDF">
            <w:proofErr w:type="spellStart"/>
            <w:r w:rsidRPr="00824EDF">
              <w:t>Carex</w:t>
            </w:r>
            <w:proofErr w:type="spellEnd"/>
          </w:p>
        </w:tc>
        <w:tc>
          <w:tcPr>
            <w:tcW w:w="1932" w:type="dxa"/>
            <w:shd w:val="clear" w:color="auto" w:fill="auto"/>
          </w:tcPr>
          <w:p w:rsidRPr="00824EDF" w:rsidR="00824EDF" w:rsidP="00F2197D" w:rsidRDefault="00824EDF">
            <w:r w:rsidRPr="00824EDF">
              <w:t>Sedge</w:t>
            </w:r>
          </w:p>
        </w:tc>
        <w:tc>
          <w:tcPr>
            <w:tcW w:w="1956" w:type="dxa"/>
            <w:shd w:val="clear" w:color="auto" w:fill="auto"/>
          </w:tcPr>
          <w:p w:rsidRPr="00824EDF" w:rsidR="00824EDF" w:rsidP="00F2197D" w:rsidRDefault="00824EDF">
            <w:r w:rsidRPr="00824EDF">
              <w:t>Upper</w:t>
            </w:r>
          </w:p>
        </w:tc>
      </w:tr>
    </w:tbl>
    <w:p w:rsidR="00824EDF" w:rsidP="00824EDF" w:rsidRDefault="00824EDF"/>
    <w:p w:rsidR="00824EDF" w:rsidP="00824EDF" w:rsidRDefault="00824EDF">
      <w:pPr>
        <w:pStyle w:val="SClassInfoPara"/>
      </w:pPr>
      <w:r>
        <w:t>Description</w:t>
      </w:r>
    </w:p>
    <w:p w:rsidR="00824EDF" w:rsidP="00C671B9" w:rsidRDefault="00824EDF">
      <w:r>
        <w:t>Vegetation is typically forb-rich (currently more than historically), with forbs contributing more to overall herbaceous cover than graminoids.</w:t>
      </w:r>
    </w:p>
    <w:p w:rsidR="00824EDF" w:rsidP="00824EDF" w:rsidRDefault="00824EDF"/>
    <w:p>
      <w:r>
        <w:rPr>
          <w:i/>
          <w:u w:val="single"/>
        </w:rPr>
        <w:t>Maximum Tree Size Class</w:t>
      </w:r>
      <w:br/>
      <w:r>
        <w:t>None</w:t>
      </w:r>
    </w:p>
    <w:p w:rsidR="00824EDF" w:rsidP="00824EDF" w:rsidRDefault="00824EDF">
      <w:pPr>
        <w:pStyle w:val="InfoPara"/>
        <w:pBdr>
          <w:top w:val="single" w:color="auto" w:sz="4" w:space="1"/>
        </w:pBdr>
      </w:pPr>
      <w:r xmlns:w="http://schemas.openxmlformats.org/wordprocessingml/2006/main">
        <w:t>Class B</w:t>
      </w:r>
      <w:r xmlns:w="http://schemas.openxmlformats.org/wordprocessingml/2006/main">
        <w:tab/>
        <w:t>98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24EDF" w:rsidP="00824EDF" w:rsidRDefault="00824EDF"/>
    <w:p w:rsidR="00824EDF" w:rsidP="00824EDF" w:rsidRDefault="00824ED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824EDF" w:rsidR="00824EDF" w:rsidTr="00824EDF">
        <w:tc>
          <w:tcPr>
            <w:tcW w:w="1224" w:type="dxa"/>
            <w:tcBorders>
              <w:top w:val="single" w:color="auto" w:sz="2" w:space="0"/>
              <w:bottom w:val="single" w:color="000000" w:sz="12" w:space="0"/>
            </w:tcBorders>
            <w:shd w:val="clear" w:color="auto" w:fill="auto"/>
          </w:tcPr>
          <w:p w:rsidRPr="00824EDF" w:rsidR="00824EDF" w:rsidP="00732F78" w:rsidRDefault="00824EDF">
            <w:pPr>
              <w:rPr>
                <w:b/>
                <w:bCs/>
              </w:rPr>
            </w:pPr>
            <w:r w:rsidRPr="00824EDF">
              <w:rPr>
                <w:b/>
                <w:bCs/>
              </w:rPr>
              <w:t>Symbol</w:t>
            </w:r>
          </w:p>
        </w:tc>
        <w:tc>
          <w:tcPr>
            <w:tcW w:w="2700" w:type="dxa"/>
            <w:tcBorders>
              <w:top w:val="single" w:color="auto" w:sz="2" w:space="0"/>
              <w:bottom w:val="single" w:color="000000" w:sz="12" w:space="0"/>
            </w:tcBorders>
            <w:shd w:val="clear" w:color="auto" w:fill="auto"/>
          </w:tcPr>
          <w:p w:rsidRPr="00824EDF" w:rsidR="00824EDF" w:rsidP="00732F78" w:rsidRDefault="00824EDF">
            <w:pPr>
              <w:rPr>
                <w:b/>
                <w:bCs/>
              </w:rPr>
            </w:pPr>
            <w:r w:rsidRPr="00824EDF">
              <w:rPr>
                <w:b/>
                <w:bCs/>
              </w:rPr>
              <w:t>Scientific Name</w:t>
            </w:r>
          </w:p>
        </w:tc>
        <w:tc>
          <w:tcPr>
            <w:tcW w:w="1932" w:type="dxa"/>
            <w:tcBorders>
              <w:top w:val="single" w:color="auto" w:sz="2" w:space="0"/>
              <w:bottom w:val="single" w:color="000000" w:sz="12" w:space="0"/>
            </w:tcBorders>
            <w:shd w:val="clear" w:color="auto" w:fill="auto"/>
          </w:tcPr>
          <w:p w:rsidRPr="00824EDF" w:rsidR="00824EDF" w:rsidP="00732F78" w:rsidRDefault="00824EDF">
            <w:pPr>
              <w:rPr>
                <w:b/>
                <w:bCs/>
              </w:rPr>
            </w:pPr>
            <w:r w:rsidRPr="00824EDF">
              <w:rPr>
                <w:b/>
                <w:bCs/>
              </w:rPr>
              <w:t>Common Name</w:t>
            </w:r>
          </w:p>
        </w:tc>
        <w:tc>
          <w:tcPr>
            <w:tcW w:w="1956" w:type="dxa"/>
            <w:tcBorders>
              <w:top w:val="single" w:color="auto" w:sz="2" w:space="0"/>
              <w:bottom w:val="single" w:color="000000" w:sz="12" w:space="0"/>
            </w:tcBorders>
            <w:shd w:val="clear" w:color="auto" w:fill="auto"/>
          </w:tcPr>
          <w:p w:rsidRPr="00824EDF" w:rsidR="00824EDF" w:rsidP="00732F78" w:rsidRDefault="00824EDF">
            <w:pPr>
              <w:rPr>
                <w:b/>
                <w:bCs/>
              </w:rPr>
            </w:pPr>
            <w:r w:rsidRPr="00824EDF">
              <w:rPr>
                <w:b/>
                <w:bCs/>
              </w:rPr>
              <w:t>Canopy Position</w:t>
            </w:r>
          </w:p>
        </w:tc>
      </w:tr>
      <w:tr w:rsidRPr="00824EDF" w:rsidR="00824EDF" w:rsidTr="00824EDF">
        <w:tc>
          <w:tcPr>
            <w:tcW w:w="1224" w:type="dxa"/>
            <w:tcBorders>
              <w:top w:val="single" w:color="000000" w:sz="12" w:space="0"/>
            </w:tcBorders>
            <w:shd w:val="clear" w:color="auto" w:fill="auto"/>
          </w:tcPr>
          <w:p w:rsidRPr="00824EDF" w:rsidR="00824EDF" w:rsidP="00732F78" w:rsidRDefault="00824EDF">
            <w:pPr>
              <w:rPr>
                <w:bCs/>
              </w:rPr>
            </w:pPr>
            <w:r w:rsidRPr="00824EDF">
              <w:rPr>
                <w:bCs/>
              </w:rPr>
              <w:lastRenderedPageBreak/>
              <w:t>ERIGE2</w:t>
            </w:r>
          </w:p>
        </w:tc>
        <w:tc>
          <w:tcPr>
            <w:tcW w:w="2700" w:type="dxa"/>
            <w:tcBorders>
              <w:top w:val="single" w:color="000000" w:sz="12" w:space="0"/>
            </w:tcBorders>
            <w:shd w:val="clear" w:color="auto" w:fill="auto"/>
          </w:tcPr>
          <w:p w:rsidRPr="00824EDF" w:rsidR="00824EDF" w:rsidP="00732F78" w:rsidRDefault="00824EDF">
            <w:r w:rsidRPr="00824EDF">
              <w:t>Erigeron</w:t>
            </w:r>
          </w:p>
        </w:tc>
        <w:tc>
          <w:tcPr>
            <w:tcW w:w="1932" w:type="dxa"/>
            <w:tcBorders>
              <w:top w:val="single" w:color="000000" w:sz="12" w:space="0"/>
            </w:tcBorders>
            <w:shd w:val="clear" w:color="auto" w:fill="auto"/>
          </w:tcPr>
          <w:p w:rsidRPr="00824EDF" w:rsidR="00824EDF" w:rsidP="00732F78" w:rsidRDefault="00824EDF">
            <w:r w:rsidRPr="00824EDF">
              <w:t>Fleabane</w:t>
            </w:r>
          </w:p>
        </w:tc>
        <w:tc>
          <w:tcPr>
            <w:tcW w:w="1956" w:type="dxa"/>
            <w:tcBorders>
              <w:top w:val="single" w:color="000000" w:sz="12" w:space="0"/>
            </w:tcBorders>
            <w:shd w:val="clear" w:color="auto" w:fill="auto"/>
          </w:tcPr>
          <w:p w:rsidRPr="00824EDF" w:rsidR="00824EDF" w:rsidP="00732F78" w:rsidRDefault="00824EDF">
            <w:r w:rsidRPr="00824EDF">
              <w:t>Upper</w:t>
            </w:r>
          </w:p>
        </w:tc>
      </w:tr>
      <w:tr w:rsidRPr="00824EDF" w:rsidR="00824EDF" w:rsidTr="00824EDF">
        <w:tc>
          <w:tcPr>
            <w:tcW w:w="1224" w:type="dxa"/>
            <w:shd w:val="clear" w:color="auto" w:fill="auto"/>
          </w:tcPr>
          <w:p w:rsidRPr="00824EDF" w:rsidR="00824EDF" w:rsidP="00732F78" w:rsidRDefault="00824EDF">
            <w:pPr>
              <w:rPr>
                <w:bCs/>
              </w:rPr>
            </w:pPr>
            <w:r w:rsidRPr="00824EDF">
              <w:rPr>
                <w:bCs/>
              </w:rPr>
              <w:t>LUPIN</w:t>
            </w:r>
          </w:p>
        </w:tc>
        <w:tc>
          <w:tcPr>
            <w:tcW w:w="2700" w:type="dxa"/>
            <w:shd w:val="clear" w:color="auto" w:fill="auto"/>
          </w:tcPr>
          <w:p w:rsidRPr="00824EDF" w:rsidR="00824EDF" w:rsidP="00732F78" w:rsidRDefault="00824EDF">
            <w:proofErr w:type="spellStart"/>
            <w:r w:rsidRPr="00824EDF">
              <w:t>Lupinus</w:t>
            </w:r>
            <w:proofErr w:type="spellEnd"/>
          </w:p>
        </w:tc>
        <w:tc>
          <w:tcPr>
            <w:tcW w:w="1932" w:type="dxa"/>
            <w:shd w:val="clear" w:color="auto" w:fill="auto"/>
          </w:tcPr>
          <w:p w:rsidRPr="00824EDF" w:rsidR="00824EDF" w:rsidP="00732F78" w:rsidRDefault="00824EDF">
            <w:r w:rsidRPr="00824EDF">
              <w:t>Lupine</w:t>
            </w:r>
          </w:p>
        </w:tc>
        <w:tc>
          <w:tcPr>
            <w:tcW w:w="1956" w:type="dxa"/>
            <w:shd w:val="clear" w:color="auto" w:fill="auto"/>
          </w:tcPr>
          <w:p w:rsidRPr="00824EDF" w:rsidR="00824EDF" w:rsidP="00732F78" w:rsidRDefault="00824EDF">
            <w:r w:rsidRPr="00824EDF">
              <w:t>Upper</w:t>
            </w:r>
          </w:p>
        </w:tc>
      </w:tr>
      <w:tr w:rsidRPr="00824EDF" w:rsidR="00824EDF" w:rsidTr="00824EDF">
        <w:tc>
          <w:tcPr>
            <w:tcW w:w="1224" w:type="dxa"/>
            <w:shd w:val="clear" w:color="auto" w:fill="auto"/>
          </w:tcPr>
          <w:p w:rsidRPr="00824EDF" w:rsidR="00824EDF" w:rsidP="00732F78" w:rsidRDefault="00824EDF">
            <w:pPr>
              <w:rPr>
                <w:bCs/>
              </w:rPr>
            </w:pPr>
            <w:r w:rsidRPr="00824EDF">
              <w:rPr>
                <w:bCs/>
              </w:rPr>
              <w:t>DECA18</w:t>
            </w:r>
          </w:p>
        </w:tc>
        <w:tc>
          <w:tcPr>
            <w:tcW w:w="2700" w:type="dxa"/>
            <w:shd w:val="clear" w:color="auto" w:fill="auto"/>
          </w:tcPr>
          <w:p w:rsidRPr="00824EDF" w:rsidR="00824EDF" w:rsidP="00732F78" w:rsidRDefault="00824EDF">
            <w:proofErr w:type="spellStart"/>
            <w:r w:rsidRPr="00824EDF">
              <w:t>Deschampsia</w:t>
            </w:r>
            <w:proofErr w:type="spellEnd"/>
            <w:r w:rsidRPr="00824EDF">
              <w:t xml:space="preserve"> </w:t>
            </w:r>
            <w:proofErr w:type="spellStart"/>
            <w:r w:rsidRPr="00824EDF">
              <w:t>caespitosa</w:t>
            </w:r>
            <w:proofErr w:type="spellEnd"/>
          </w:p>
        </w:tc>
        <w:tc>
          <w:tcPr>
            <w:tcW w:w="1932" w:type="dxa"/>
            <w:shd w:val="clear" w:color="auto" w:fill="auto"/>
          </w:tcPr>
          <w:p w:rsidRPr="00824EDF" w:rsidR="00824EDF" w:rsidP="00732F78" w:rsidRDefault="00824EDF">
            <w:r w:rsidRPr="00824EDF">
              <w:t>Tufted hairgrass</w:t>
            </w:r>
          </w:p>
        </w:tc>
        <w:tc>
          <w:tcPr>
            <w:tcW w:w="1956" w:type="dxa"/>
            <w:shd w:val="clear" w:color="auto" w:fill="auto"/>
          </w:tcPr>
          <w:p w:rsidRPr="00824EDF" w:rsidR="00824EDF" w:rsidP="00732F78" w:rsidRDefault="00824EDF">
            <w:r w:rsidRPr="00824EDF">
              <w:t>Upper</w:t>
            </w:r>
          </w:p>
        </w:tc>
      </w:tr>
      <w:tr w:rsidRPr="00824EDF" w:rsidR="00824EDF" w:rsidTr="00824EDF">
        <w:tc>
          <w:tcPr>
            <w:tcW w:w="1224" w:type="dxa"/>
            <w:shd w:val="clear" w:color="auto" w:fill="auto"/>
          </w:tcPr>
          <w:p w:rsidRPr="00824EDF" w:rsidR="00824EDF" w:rsidP="00732F78" w:rsidRDefault="00824EDF">
            <w:pPr>
              <w:rPr>
                <w:bCs/>
              </w:rPr>
            </w:pPr>
            <w:r w:rsidRPr="00824EDF">
              <w:rPr>
                <w:bCs/>
              </w:rPr>
              <w:t>CAREX</w:t>
            </w:r>
          </w:p>
        </w:tc>
        <w:tc>
          <w:tcPr>
            <w:tcW w:w="2700" w:type="dxa"/>
            <w:shd w:val="clear" w:color="auto" w:fill="auto"/>
          </w:tcPr>
          <w:p w:rsidRPr="00824EDF" w:rsidR="00824EDF" w:rsidP="00732F78" w:rsidRDefault="00824EDF">
            <w:proofErr w:type="spellStart"/>
            <w:r w:rsidRPr="00824EDF">
              <w:t>Carex</w:t>
            </w:r>
            <w:proofErr w:type="spellEnd"/>
          </w:p>
        </w:tc>
        <w:tc>
          <w:tcPr>
            <w:tcW w:w="1932" w:type="dxa"/>
            <w:shd w:val="clear" w:color="auto" w:fill="auto"/>
          </w:tcPr>
          <w:p w:rsidRPr="00824EDF" w:rsidR="00824EDF" w:rsidP="00732F78" w:rsidRDefault="00824EDF">
            <w:r w:rsidRPr="00824EDF">
              <w:t>Sedge</w:t>
            </w:r>
          </w:p>
        </w:tc>
        <w:tc>
          <w:tcPr>
            <w:tcW w:w="1956" w:type="dxa"/>
            <w:shd w:val="clear" w:color="auto" w:fill="auto"/>
          </w:tcPr>
          <w:p w:rsidRPr="00824EDF" w:rsidR="00824EDF" w:rsidP="00732F78" w:rsidRDefault="00824EDF">
            <w:r w:rsidRPr="00824EDF">
              <w:t>Upper</w:t>
            </w:r>
          </w:p>
        </w:tc>
      </w:tr>
    </w:tbl>
    <w:p w:rsidR="00824EDF" w:rsidP="00824EDF" w:rsidRDefault="00824EDF"/>
    <w:p w:rsidR="00824EDF" w:rsidP="00824EDF" w:rsidRDefault="00824EDF">
      <w:pPr>
        <w:pStyle w:val="SClassInfoPara"/>
      </w:pPr>
      <w:r>
        <w:t>Description</w:t>
      </w:r>
    </w:p>
    <w:p w:rsidR="00824EDF" w:rsidP="00824EDF" w:rsidRDefault="00824EDF">
      <w:r>
        <w:t xml:space="preserve">Vegetation is typically forb-rich (currently more than historically), with forbs contributing more to overall herbaceous cover than graminoids. Some shrub species might be present - less than five percent cover and less than 0.5 m. </w:t>
      </w:r>
    </w:p>
    <w:p w:rsidR="00824EDF" w:rsidP="00824EDF" w:rsidRDefault="00824EDF"/>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0.0118</w:t>
            </w:r>
          </w:p>
        </w:tc>
        <w:tc>
          <w:p>
            <w:pPr>
              <w:jc w:val="center"/>
            </w:pPr>
            <w:r>
              <w:rPr>
                <w:sz w:val="20"/>
              </w:rPr>
              <w:t>85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0.0118</w:t>
            </w:r>
          </w:p>
        </w:tc>
        <w:tc>
          <w:p>
            <w:pPr>
              <w:jc w:val="center"/>
            </w:pPr>
            <w:r>
              <w:rPr>
                <w:sz w:val="20"/>
              </w:rPr>
              <w:t>85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24EDF" w:rsidP="00824EDF" w:rsidRDefault="00824EDF">
      <w:r>
        <w:t xml:space="preserve">Barrett, S.W. 1984. Fire history of the River of No Return Wilderness: River Breaks Zone. Final Report. Missoula, MT: Systems for Environmental Management. 40 pp. + appendices. </w:t>
      </w:r>
    </w:p>
    <w:p w:rsidR="00824EDF" w:rsidP="00824EDF" w:rsidRDefault="00824EDF"/>
    <w:p w:rsidR="00824EDF" w:rsidP="00824EDF" w:rsidRDefault="00824EDF">
      <w:r>
        <w:t>Fischer, W.C. and A.F. Bradley. 1987. Fire ecology of western Montana forest habitat types. Gen. Tech. Rep. INT-223. Ogden, UT: USDA Forest Service, Intermountain Research Station. 95 pp.</w:t>
      </w:r>
    </w:p>
    <w:p w:rsidR="00824EDF" w:rsidP="00824EDF" w:rsidRDefault="00824EDF"/>
    <w:p w:rsidR="00824EDF" w:rsidP="00824EDF" w:rsidRDefault="00824EDF">
      <w:r>
        <w:t>Gregory, S. 1983. Subalpine forb community types of the Bridger-Teton National Forest, Wyoming. Final Report. USDA Forest Service Cooperative Education Agreement: Contract OM 40-8555-3-115. Ogden, UT: USDA Forest Service, Intermountain Region. 100 pp.</w:t>
      </w:r>
    </w:p>
    <w:p w:rsidR="00824EDF" w:rsidP="00824EDF" w:rsidRDefault="00824EDF"/>
    <w:p w:rsidR="00824EDF" w:rsidP="00824EDF" w:rsidRDefault="00824EDF">
      <w:proofErr w:type="spellStart"/>
      <w:r>
        <w:t>Lackschewitz</w:t>
      </w:r>
      <w:proofErr w:type="spellEnd"/>
      <w:r>
        <w:t xml:space="preserve">, K. 1991. Vascular plants of west-central Montana--identification guidebook. Gen. Tech. Rep. INT-227. Ogden, UT: USDA Forest Service, Intermountain Research Station. 648 pp. </w:t>
      </w:r>
    </w:p>
    <w:p w:rsidR="00824EDF" w:rsidP="00824EDF" w:rsidRDefault="00824EDF"/>
    <w:p w:rsidR="00824EDF" w:rsidP="00824EDF" w:rsidRDefault="00824EDF">
      <w:r>
        <w:t>Lotan, J.E., M.E. Alexander, S.F. Arno and others. 1981. Effects of fire on flora: A state of-knowledge review. National fire effects workshop; 1978 April 10-14; Denver, CO. Gen. Tech. Rep. WO-16. Washington DC: USDA Forest Service. 71 pp.</w:t>
      </w:r>
    </w:p>
    <w:p w:rsidR="00824EDF" w:rsidP="00824EDF" w:rsidRDefault="00824EDF"/>
    <w:p w:rsidR="00824EDF" w:rsidP="00824EDF" w:rsidRDefault="00824EDF">
      <w:r>
        <w:t xml:space="preserve">NatureServe. 2005. NatureServe Explorer: An online encyclopedia of life [web application]. Version 4.4. NatureServe, Arlington, Virginia. Available http://www.natureserve.org/explorer. (Accessed: May 6, 2005). </w:t>
      </w:r>
    </w:p>
    <w:p w:rsidR="00824EDF" w:rsidP="00824EDF" w:rsidRDefault="00824EDF"/>
    <w:p w:rsidR="00824EDF" w:rsidP="00824EDF" w:rsidRDefault="00824EDF">
      <w:r>
        <w:t>NatureServe. 2007. International Ecological Classification Standard: Terrestrial Ecological Classifications. NatureServe Central Databases. Arlington, VA. Data current as of 10 February 2007.</w:t>
      </w:r>
    </w:p>
    <w:p w:rsidR="00824EDF" w:rsidP="00824EDF" w:rsidRDefault="00824EDF"/>
    <w:p w:rsidR="00824EDF" w:rsidP="00824EDF" w:rsidRDefault="00824EDF">
      <w:proofErr w:type="spellStart"/>
      <w:r>
        <w:t>Sindelar</w:t>
      </w:r>
      <w:proofErr w:type="spellEnd"/>
      <w:r>
        <w:t xml:space="preserve">, B.W. 1981. Rate of plant succession on mined land in Montana. US Government Reports 83(23): 5727. 10 pp. </w:t>
      </w:r>
    </w:p>
    <w:p w:rsidR="00824EDF" w:rsidP="00824EDF" w:rsidRDefault="00824EDF"/>
    <w:p w:rsidR="00824EDF" w:rsidP="00824EDF" w:rsidRDefault="00824EDF">
      <w:r>
        <w:t>Young, R.P. 1986. Fire ecology and management in plant communities of Malheur National Wildlife Refuge. Portland, OR: Oregon State University. 169 pp. Thesis.</w:t>
      </w:r>
    </w:p>
    <w:p w:rsidRPr="00A43E41" w:rsidR="004D5F12" w:rsidP="00824ED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419" w:rsidRDefault="00EF4419">
      <w:r>
        <w:separator/>
      </w:r>
    </w:p>
  </w:endnote>
  <w:endnote w:type="continuationSeparator" w:id="0">
    <w:p w:rsidR="00EF4419" w:rsidRDefault="00EF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EDF" w:rsidRDefault="00824EDF" w:rsidP="00824E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419" w:rsidRDefault="00EF4419">
      <w:r>
        <w:separator/>
      </w:r>
    </w:p>
  </w:footnote>
  <w:footnote w:type="continuationSeparator" w:id="0">
    <w:p w:rsidR="00EF4419" w:rsidRDefault="00EF4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24E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DF"/>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30"/>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1CE6"/>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09C4"/>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CE5"/>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4C78"/>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7FE"/>
    <w:rsid w:val="0080484B"/>
    <w:rsid w:val="008068BD"/>
    <w:rsid w:val="00806C33"/>
    <w:rsid w:val="00807DF0"/>
    <w:rsid w:val="00812102"/>
    <w:rsid w:val="008126AF"/>
    <w:rsid w:val="00821B0F"/>
    <w:rsid w:val="00824809"/>
    <w:rsid w:val="00824EDF"/>
    <w:rsid w:val="00826176"/>
    <w:rsid w:val="00826B9D"/>
    <w:rsid w:val="00826D88"/>
    <w:rsid w:val="00826E9C"/>
    <w:rsid w:val="008317C0"/>
    <w:rsid w:val="008327C1"/>
    <w:rsid w:val="0083303E"/>
    <w:rsid w:val="0083523E"/>
    <w:rsid w:val="00840F4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87FCE"/>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39E"/>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71B9"/>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4419"/>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15AB932-2333-4135-B7E1-ACAC869B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40F4E"/>
    <w:rPr>
      <w:sz w:val="16"/>
      <w:szCs w:val="16"/>
    </w:rPr>
  </w:style>
  <w:style w:type="paragraph" w:styleId="CommentText">
    <w:name w:val="annotation text"/>
    <w:basedOn w:val="Normal"/>
    <w:link w:val="CommentTextChar"/>
    <w:uiPriority w:val="99"/>
    <w:semiHidden/>
    <w:unhideWhenUsed/>
    <w:rsid w:val="00840F4E"/>
    <w:rPr>
      <w:sz w:val="20"/>
      <w:szCs w:val="20"/>
    </w:rPr>
  </w:style>
  <w:style w:type="character" w:customStyle="1" w:styleId="CommentTextChar">
    <w:name w:val="Comment Text Char"/>
    <w:basedOn w:val="DefaultParagraphFont"/>
    <w:link w:val="CommentText"/>
    <w:uiPriority w:val="99"/>
    <w:semiHidden/>
    <w:rsid w:val="00840F4E"/>
  </w:style>
  <w:style w:type="paragraph" w:styleId="CommentSubject">
    <w:name w:val="annotation subject"/>
    <w:basedOn w:val="CommentText"/>
    <w:next w:val="CommentText"/>
    <w:link w:val="CommentSubjectChar"/>
    <w:uiPriority w:val="99"/>
    <w:semiHidden/>
    <w:unhideWhenUsed/>
    <w:rsid w:val="00840F4E"/>
    <w:rPr>
      <w:b/>
      <w:bCs/>
    </w:rPr>
  </w:style>
  <w:style w:type="character" w:customStyle="1" w:styleId="CommentSubjectChar">
    <w:name w:val="Comment Subject Char"/>
    <w:basedOn w:val="CommentTextChar"/>
    <w:link w:val="CommentSubject"/>
    <w:uiPriority w:val="99"/>
    <w:semiHidden/>
    <w:rsid w:val="00840F4E"/>
    <w:rPr>
      <w:b/>
      <w:bCs/>
    </w:rPr>
  </w:style>
  <w:style w:type="paragraph" w:styleId="BalloonText">
    <w:name w:val="Balloon Text"/>
    <w:basedOn w:val="Normal"/>
    <w:link w:val="BalloonTextChar"/>
    <w:uiPriority w:val="99"/>
    <w:semiHidden/>
    <w:unhideWhenUsed/>
    <w:rsid w:val="00840F4E"/>
    <w:rPr>
      <w:rFonts w:ascii="Tahoma" w:hAnsi="Tahoma" w:cs="Tahoma"/>
      <w:sz w:val="16"/>
      <w:szCs w:val="16"/>
    </w:rPr>
  </w:style>
  <w:style w:type="character" w:customStyle="1" w:styleId="BalloonTextChar">
    <w:name w:val="Balloon Text Char"/>
    <w:basedOn w:val="DefaultParagraphFont"/>
    <w:link w:val="BalloonText"/>
    <w:uiPriority w:val="99"/>
    <w:semiHidden/>
    <w:rsid w:val="00840F4E"/>
    <w:rPr>
      <w:rFonts w:ascii="Tahoma" w:hAnsi="Tahoma" w:cs="Tahoma"/>
      <w:sz w:val="16"/>
      <w:szCs w:val="16"/>
    </w:rPr>
  </w:style>
  <w:style w:type="paragraph" w:styleId="ListParagraph">
    <w:name w:val="List Paragraph"/>
    <w:basedOn w:val="Normal"/>
    <w:uiPriority w:val="34"/>
    <w:qFormat/>
    <w:rsid w:val="00421CE6"/>
    <w:pPr>
      <w:ind w:left="720"/>
    </w:pPr>
    <w:rPr>
      <w:rFonts w:ascii="Calibri" w:eastAsiaTheme="minorHAnsi" w:hAnsi="Calibri"/>
      <w:sz w:val="22"/>
      <w:szCs w:val="22"/>
    </w:rPr>
  </w:style>
  <w:style w:type="character" w:styleId="Hyperlink">
    <w:name w:val="Hyperlink"/>
    <w:basedOn w:val="DefaultParagraphFont"/>
    <w:rsid w:val="00421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1063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25</TotalTime>
  <Pages>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2014-08-21T14:42:00Z</cp:lastPrinted>
  <dcterms:created xsi:type="dcterms:W3CDTF">2015-08-24T23:59:00Z</dcterms:created>
  <dcterms:modified xsi:type="dcterms:W3CDTF">2018-06-15T13:36:00Z</dcterms:modified>
</cp:coreProperties>
</file>