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22D" w:rsidP="004D622D" w:rsidRDefault="004D622D" w14:paraId="1BCAECA7" w14:textId="77777777">
      <w:pPr>
        <w:pStyle w:val="BpSTitle"/>
      </w:pPr>
      <w:r>
        <w:t>11490</w:t>
      </w:r>
    </w:p>
    <w:p w:rsidR="004D622D" w:rsidP="004D622D" w:rsidRDefault="004D622D" w14:paraId="52E575D8" w14:textId="77777777">
      <w:pPr>
        <w:pStyle w:val="BpSTitle"/>
      </w:pPr>
      <w:r>
        <w:t>Western Great Plains Shortgrass Prairie</w:t>
      </w:r>
    </w:p>
    <w:p w:rsidR="004D622D" w:rsidP="004D622D" w:rsidRDefault="004D622D" w14:paraId="47E6BBA1" w14:textId="4157DA38">
      <w:r>
        <w:t xmlns:w="http://schemas.openxmlformats.org/wordprocessingml/2006/main">BpS Model/Description Version: Aug. 2020</w:t>
      </w:r>
      <w:r>
        <w:tab/>
      </w:r>
      <w:r>
        <w:tab/>
      </w:r>
      <w:r>
        <w:tab/>
      </w:r>
      <w:r>
        <w:tab/>
      </w:r>
      <w:r>
        <w:tab/>
      </w:r>
      <w:r>
        <w:tab/>
      </w:r>
      <w:r>
        <w:tab/>
      </w:r>
    </w:p>
    <w:p w:rsidR="004D622D" w:rsidP="004D622D" w:rsidRDefault="004D622D" w14:paraId="79B8F95C"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18"/>
        <w:gridCol w:w="2880"/>
        <w:gridCol w:w="2160"/>
        <w:gridCol w:w="2718"/>
      </w:tblGrid>
      <w:tr w:rsidRPr="004D622D" w:rsidR="004D622D" w:rsidTr="00A749F0" w14:paraId="497995C0" w14:textId="77777777">
        <w:tc>
          <w:tcPr>
            <w:tcW w:w="1818" w:type="dxa"/>
            <w:tcBorders>
              <w:top w:val="single" w:color="auto" w:sz="2" w:space="0"/>
              <w:left w:val="single" w:color="auto" w:sz="12" w:space="0"/>
              <w:bottom w:val="single" w:color="000000" w:sz="12" w:space="0"/>
            </w:tcBorders>
            <w:shd w:val="clear" w:color="auto" w:fill="auto"/>
          </w:tcPr>
          <w:p w:rsidRPr="004D622D" w:rsidR="004D622D" w:rsidP="00AC662F" w:rsidRDefault="004D622D" w14:paraId="48433183" w14:textId="77777777">
            <w:pPr>
              <w:rPr>
                <w:b/>
                <w:bCs/>
              </w:rPr>
            </w:pPr>
            <w:r w:rsidRPr="004D622D">
              <w:rPr>
                <w:b/>
                <w:bCs/>
              </w:rPr>
              <w:t>Modelers</w:t>
            </w:r>
          </w:p>
        </w:tc>
        <w:tc>
          <w:tcPr>
            <w:tcW w:w="2880" w:type="dxa"/>
            <w:tcBorders>
              <w:top w:val="single" w:color="auto" w:sz="2" w:space="0"/>
              <w:bottom w:val="single" w:color="000000" w:sz="12" w:space="0"/>
              <w:right w:val="single" w:color="000000" w:sz="12" w:space="0"/>
            </w:tcBorders>
            <w:shd w:val="clear" w:color="auto" w:fill="auto"/>
          </w:tcPr>
          <w:p w:rsidRPr="004D622D" w:rsidR="004D622D" w:rsidP="00AC662F" w:rsidRDefault="004D622D" w14:paraId="54CF486E" w14:textId="77777777">
            <w:pPr>
              <w:rPr>
                <w:b/>
                <w:bCs/>
              </w:rPr>
            </w:pPr>
          </w:p>
        </w:tc>
        <w:tc>
          <w:tcPr>
            <w:tcW w:w="2160" w:type="dxa"/>
            <w:tcBorders>
              <w:top w:val="single" w:color="auto" w:sz="2" w:space="0"/>
              <w:left w:val="single" w:color="000000" w:sz="12" w:space="0"/>
              <w:bottom w:val="single" w:color="000000" w:sz="12" w:space="0"/>
            </w:tcBorders>
            <w:shd w:val="clear" w:color="auto" w:fill="auto"/>
          </w:tcPr>
          <w:p w:rsidRPr="004D622D" w:rsidR="004D622D" w:rsidP="00AC662F" w:rsidRDefault="004D622D" w14:paraId="2F1A75A2" w14:textId="77777777">
            <w:pPr>
              <w:rPr>
                <w:b/>
                <w:bCs/>
              </w:rPr>
            </w:pPr>
            <w:r w:rsidRPr="004D622D">
              <w:rPr>
                <w:b/>
                <w:bCs/>
              </w:rPr>
              <w:t>Reviewers</w:t>
            </w:r>
          </w:p>
        </w:tc>
        <w:tc>
          <w:tcPr>
            <w:tcW w:w="2718" w:type="dxa"/>
            <w:tcBorders>
              <w:top w:val="single" w:color="auto" w:sz="2" w:space="0"/>
              <w:bottom w:val="single" w:color="000000" w:sz="12" w:space="0"/>
            </w:tcBorders>
            <w:shd w:val="clear" w:color="auto" w:fill="auto"/>
          </w:tcPr>
          <w:p w:rsidRPr="004D622D" w:rsidR="004D622D" w:rsidP="00AC662F" w:rsidRDefault="004D622D" w14:paraId="251FA13E" w14:textId="77777777">
            <w:pPr>
              <w:rPr>
                <w:b/>
                <w:bCs/>
              </w:rPr>
            </w:pPr>
          </w:p>
        </w:tc>
      </w:tr>
      <w:tr w:rsidRPr="004D622D" w:rsidR="004D622D" w:rsidTr="00A749F0" w14:paraId="29C2219B" w14:textId="77777777">
        <w:tc>
          <w:tcPr>
            <w:tcW w:w="1818" w:type="dxa"/>
            <w:tcBorders>
              <w:top w:val="single" w:color="000000" w:sz="12" w:space="0"/>
              <w:left w:val="single" w:color="auto" w:sz="12" w:space="0"/>
            </w:tcBorders>
            <w:shd w:val="clear" w:color="auto" w:fill="auto"/>
          </w:tcPr>
          <w:p w:rsidRPr="004D622D" w:rsidR="004D622D" w:rsidP="00AC662F" w:rsidRDefault="004D622D" w14:paraId="5872B280" w14:textId="77777777">
            <w:pPr>
              <w:rPr>
                <w:bCs/>
              </w:rPr>
            </w:pPr>
            <w:r w:rsidRPr="004D622D">
              <w:rPr>
                <w:bCs/>
              </w:rPr>
              <w:t>Sandra Rideout-Hanzak</w:t>
            </w:r>
          </w:p>
        </w:tc>
        <w:tc>
          <w:tcPr>
            <w:tcW w:w="2880" w:type="dxa"/>
            <w:tcBorders>
              <w:top w:val="single" w:color="000000" w:sz="12" w:space="0"/>
              <w:right w:val="single" w:color="000000" w:sz="12" w:space="0"/>
            </w:tcBorders>
            <w:shd w:val="clear" w:color="auto" w:fill="auto"/>
          </w:tcPr>
          <w:p w:rsidRPr="004D622D" w:rsidR="004D622D" w:rsidP="00AC662F" w:rsidRDefault="004D622D" w14:paraId="4336CAD7" w14:textId="77777777">
            <w:r w:rsidRPr="004D622D">
              <w:t>sandra.rideout-hanzak@ttu.edu</w:t>
            </w:r>
          </w:p>
        </w:tc>
        <w:tc>
          <w:tcPr>
            <w:tcW w:w="2160" w:type="dxa"/>
            <w:tcBorders>
              <w:top w:val="single" w:color="000000" w:sz="12" w:space="0"/>
              <w:left w:val="single" w:color="000000" w:sz="12" w:space="0"/>
            </w:tcBorders>
            <w:shd w:val="clear" w:color="auto" w:fill="auto"/>
          </w:tcPr>
          <w:p w:rsidRPr="004D622D" w:rsidR="004D622D" w:rsidP="00AC662F" w:rsidRDefault="004D622D" w14:paraId="28107AFD" w14:textId="77777777">
            <w:r w:rsidRPr="004D622D">
              <w:t>Delbert M. Bassett</w:t>
            </w:r>
          </w:p>
        </w:tc>
        <w:tc>
          <w:tcPr>
            <w:tcW w:w="2718" w:type="dxa"/>
            <w:tcBorders>
              <w:top w:val="single" w:color="000000" w:sz="12" w:space="0"/>
            </w:tcBorders>
            <w:shd w:val="clear" w:color="auto" w:fill="auto"/>
          </w:tcPr>
          <w:p w:rsidRPr="004D622D" w:rsidR="004D622D" w:rsidP="00AC662F" w:rsidRDefault="004D622D" w14:paraId="1B4B106F" w14:textId="77777777">
            <w:r w:rsidRPr="004D622D">
              <w:t>dmbassett@neo.tamu.edu</w:t>
            </w:r>
          </w:p>
        </w:tc>
      </w:tr>
      <w:tr w:rsidRPr="004D622D" w:rsidR="004D622D" w:rsidTr="00A749F0" w14:paraId="01D2DD09" w14:textId="77777777">
        <w:tc>
          <w:tcPr>
            <w:tcW w:w="1818" w:type="dxa"/>
            <w:tcBorders>
              <w:left w:val="single" w:color="auto" w:sz="12" w:space="0"/>
            </w:tcBorders>
            <w:shd w:val="clear" w:color="auto" w:fill="auto"/>
          </w:tcPr>
          <w:p w:rsidRPr="004D622D" w:rsidR="004D622D" w:rsidP="00AC662F" w:rsidRDefault="004D622D" w14:paraId="17900264" w14:textId="77777777">
            <w:pPr>
              <w:rPr>
                <w:bCs/>
              </w:rPr>
            </w:pPr>
            <w:r w:rsidRPr="004D622D">
              <w:rPr>
                <w:bCs/>
              </w:rPr>
              <w:t>Doug Zollner</w:t>
            </w:r>
          </w:p>
        </w:tc>
        <w:tc>
          <w:tcPr>
            <w:tcW w:w="2880" w:type="dxa"/>
            <w:tcBorders>
              <w:right w:val="single" w:color="000000" w:sz="12" w:space="0"/>
            </w:tcBorders>
            <w:shd w:val="clear" w:color="auto" w:fill="auto"/>
          </w:tcPr>
          <w:p w:rsidRPr="004D622D" w:rsidR="004D622D" w:rsidP="00AC662F" w:rsidRDefault="004D622D" w14:paraId="0AB869F5" w14:textId="77777777">
            <w:r w:rsidRPr="004D622D">
              <w:t>dzollner@tnc.org</w:t>
            </w:r>
          </w:p>
        </w:tc>
        <w:tc>
          <w:tcPr>
            <w:tcW w:w="2160" w:type="dxa"/>
            <w:tcBorders>
              <w:left w:val="single" w:color="000000" w:sz="12" w:space="0"/>
            </w:tcBorders>
            <w:shd w:val="clear" w:color="auto" w:fill="auto"/>
          </w:tcPr>
          <w:p w:rsidRPr="004D622D" w:rsidR="004D622D" w:rsidP="00AC662F" w:rsidRDefault="004D622D" w14:paraId="5FC5953F" w14:textId="77777777">
            <w:r w:rsidRPr="004D622D">
              <w:t>Bill Lauenroth</w:t>
            </w:r>
          </w:p>
        </w:tc>
        <w:tc>
          <w:tcPr>
            <w:tcW w:w="2718" w:type="dxa"/>
            <w:shd w:val="clear" w:color="auto" w:fill="auto"/>
          </w:tcPr>
          <w:p w:rsidRPr="004D622D" w:rsidR="004D622D" w:rsidP="00AC662F" w:rsidRDefault="004D622D" w14:paraId="39FB8966" w14:textId="77777777">
            <w:r w:rsidRPr="004D622D">
              <w:t>BillL@colostate.edu</w:t>
            </w:r>
          </w:p>
        </w:tc>
      </w:tr>
      <w:tr w:rsidRPr="004D622D" w:rsidR="004D622D" w:rsidTr="00A749F0" w14:paraId="6F13F282" w14:textId="77777777">
        <w:tc>
          <w:tcPr>
            <w:tcW w:w="1818" w:type="dxa"/>
            <w:tcBorders>
              <w:left w:val="single" w:color="auto" w:sz="12" w:space="0"/>
              <w:bottom w:val="single" w:color="auto" w:sz="2" w:space="0"/>
            </w:tcBorders>
            <w:shd w:val="clear" w:color="auto" w:fill="auto"/>
          </w:tcPr>
          <w:p w:rsidRPr="004D622D" w:rsidR="004D622D" w:rsidP="00AC662F" w:rsidRDefault="004D622D" w14:paraId="1176409E" w14:textId="77777777">
            <w:pPr>
              <w:rPr>
                <w:bCs/>
              </w:rPr>
            </w:pPr>
            <w:r w:rsidRPr="004D622D">
              <w:rPr>
                <w:bCs/>
              </w:rPr>
              <w:t>None</w:t>
            </w:r>
          </w:p>
        </w:tc>
        <w:tc>
          <w:tcPr>
            <w:tcW w:w="2880" w:type="dxa"/>
            <w:tcBorders>
              <w:right w:val="single" w:color="000000" w:sz="12" w:space="0"/>
            </w:tcBorders>
            <w:shd w:val="clear" w:color="auto" w:fill="auto"/>
          </w:tcPr>
          <w:p w:rsidRPr="004D622D" w:rsidR="004D622D" w:rsidP="00AC662F" w:rsidRDefault="004D622D" w14:paraId="0099B689" w14:textId="77777777">
            <w:r w:rsidRPr="004D622D">
              <w:t>None</w:t>
            </w:r>
          </w:p>
        </w:tc>
        <w:tc>
          <w:tcPr>
            <w:tcW w:w="2160" w:type="dxa"/>
            <w:tcBorders>
              <w:left w:val="single" w:color="000000" w:sz="12" w:space="0"/>
              <w:bottom w:val="single" w:color="auto" w:sz="2" w:space="0"/>
            </w:tcBorders>
            <w:shd w:val="clear" w:color="auto" w:fill="auto"/>
          </w:tcPr>
          <w:p w:rsidRPr="004D622D" w:rsidR="004D622D" w:rsidP="00AC662F" w:rsidRDefault="004D622D" w14:paraId="23FC54AD" w14:textId="77777777">
            <w:r w:rsidRPr="004D622D">
              <w:t>None</w:t>
            </w:r>
          </w:p>
        </w:tc>
        <w:tc>
          <w:tcPr>
            <w:tcW w:w="2718" w:type="dxa"/>
            <w:shd w:val="clear" w:color="auto" w:fill="auto"/>
          </w:tcPr>
          <w:p w:rsidRPr="004D622D" w:rsidR="004D622D" w:rsidP="00AC662F" w:rsidRDefault="004D622D" w14:paraId="22493F73" w14:textId="77777777">
            <w:r w:rsidRPr="004D622D">
              <w:t>None</w:t>
            </w:r>
          </w:p>
        </w:tc>
      </w:tr>
    </w:tbl>
    <w:p w:rsidR="004D622D" w:rsidP="004D622D" w:rsidRDefault="004D622D" w14:paraId="6B4B519C" w14:textId="7BF727A2"/>
    <w:p w:rsidR="00961366" w:rsidP="004D622D" w:rsidRDefault="00A749F0" w14:paraId="53B85BCD" w14:textId="4510DF61">
      <w:r w:rsidRPr="00A749F0">
        <w:rPr>
          <w:b/>
        </w:rPr>
        <w:t>Reviewer:</w:t>
      </w:r>
      <w:r>
        <w:t xml:space="preserve"> </w:t>
      </w:r>
      <w:r w:rsidR="00961366">
        <w:t xml:space="preserve">Tim Christiansen, </w:t>
      </w:r>
      <w:hyperlink w:history="1" r:id="rId7">
        <w:r w:rsidRPr="00342137" w:rsidR="00961366">
          <w:rPr>
            <w:rStyle w:val="Hyperlink"/>
          </w:rPr>
          <w:t>timothy.a.christiansen.nfg@mail.mil</w:t>
        </w:r>
      </w:hyperlink>
      <w:r w:rsidR="00961366">
        <w:t xml:space="preserve"> </w:t>
      </w:r>
    </w:p>
    <w:p w:rsidR="004D622D" w:rsidP="004D622D" w:rsidRDefault="004D622D" w14:paraId="4386B0F4" w14:textId="77777777">
      <w:pPr>
        <w:pStyle w:val="InfoPara"/>
      </w:pPr>
      <w:r>
        <w:t>Vegetation Type</w:t>
      </w:r>
    </w:p>
    <w:p w:rsidR="004D622D" w:rsidP="004D622D" w:rsidRDefault="004D622D" w14:paraId="213F4E0B" w14:textId="33EFFCCA">
      <w:bookmarkStart w:name="_GoBack" w:id="0"/>
      <w:bookmarkEnd w:id="0"/>
      <w:r>
        <w:t>Herbaceous</w:t>
      </w:r>
    </w:p>
    <w:p w:rsidR="004D622D" w:rsidP="004D622D" w:rsidRDefault="004D622D" w14:paraId="14A1C7D4" w14:textId="77777777">
      <w:pPr>
        <w:pStyle w:val="InfoPara"/>
      </w:pPr>
      <w:r>
        <w:t>Map Zones</w:t>
      </w:r>
    </w:p>
    <w:p w:rsidR="004D622D" w:rsidP="004D622D" w:rsidRDefault="00B6636B" w14:paraId="1D7BBC9A" w14:textId="15694D1F">
      <w:r>
        <w:t>34</w:t>
      </w:r>
      <w:r w:rsidR="00AB28A8">
        <w:t>,</w:t>
      </w:r>
      <w:r w:rsidR="00F82614">
        <w:t xml:space="preserve"> </w:t>
      </w:r>
      <w:r w:rsidR="00AB28A8">
        <w:t>35</w:t>
      </w:r>
    </w:p>
    <w:p w:rsidR="004D622D" w:rsidP="004D622D" w:rsidRDefault="004D622D" w14:paraId="2EFF1658" w14:textId="77777777">
      <w:pPr>
        <w:pStyle w:val="InfoPara"/>
      </w:pPr>
      <w:r>
        <w:t>Geographic Range</w:t>
      </w:r>
    </w:p>
    <w:p w:rsidR="004D622D" w:rsidP="004D622D" w:rsidRDefault="004D622D" w14:paraId="0B0902DE" w14:textId="3DB5C7B9">
      <w:r>
        <w:t>Shortgrass prairie is found primarily in the western half of the Western Great Plains Division in the rain</w:t>
      </w:r>
      <w:r w:rsidR="00961366">
        <w:t xml:space="preserve"> </w:t>
      </w:r>
      <w:r>
        <w:t>shadow of the Rocky Mountains and ranges from the</w:t>
      </w:r>
      <w:r w:rsidR="00D101B9">
        <w:t xml:space="preserve"> northern Texas panhandle south into</w:t>
      </w:r>
      <w:r>
        <w:t xml:space="preserve"> T</w:t>
      </w:r>
      <w:r w:rsidR="00F82614">
        <w:t>exas</w:t>
      </w:r>
      <w:r>
        <w:t xml:space="preserve"> and N</w:t>
      </w:r>
      <w:r w:rsidR="00F82614">
        <w:t>ew Mexico</w:t>
      </w:r>
      <w:r>
        <w:t xml:space="preserve"> (Laurenroth and Milchunas 1993).</w:t>
      </w:r>
    </w:p>
    <w:p w:rsidR="004D622D" w:rsidP="004D622D" w:rsidRDefault="004D622D" w14:paraId="73BFAA67" w14:textId="77777777"/>
    <w:p w:rsidR="004D622D" w:rsidP="004D622D" w:rsidRDefault="004D622D" w14:paraId="1AF9349F" w14:textId="5EF00A91">
      <w:r>
        <w:t>In</w:t>
      </w:r>
      <w:r w:rsidR="00F82614">
        <w:t xml:space="preserve"> map zone (</w:t>
      </w:r>
      <w:r>
        <w:t>MZ</w:t>
      </w:r>
      <w:r w:rsidR="00F82614">
        <w:t xml:space="preserve">) </w:t>
      </w:r>
      <w:r>
        <w:t>34, shortgrass occurred historically in ECOMAP sections 315b (Texas High Plains), 331B (Southern High Plains), the western portion of 315f (Northern Texas High Plains)</w:t>
      </w:r>
      <w:r w:rsidR="00F82614">
        <w:t>,</w:t>
      </w:r>
      <w:r>
        <w:t xml:space="preserve"> and transitioning into 315c (Mixed Grass Prairie) in the eastern section of MZ34. The eastern boundary of shortgrass is in MZ34.</w:t>
      </w:r>
    </w:p>
    <w:p w:rsidR="004D622D" w:rsidP="004D622D" w:rsidRDefault="004D622D" w14:paraId="65646D55" w14:textId="77777777">
      <w:pPr>
        <w:pStyle w:val="InfoPara"/>
      </w:pPr>
      <w:r>
        <w:t>Biophysical Site Description</w:t>
      </w:r>
    </w:p>
    <w:p w:rsidR="004D622D" w:rsidP="004D622D" w:rsidRDefault="004D622D" w14:paraId="58C35136" w14:textId="51512E50">
      <w:r>
        <w:t>In MZ34</w:t>
      </w:r>
      <w:r w:rsidR="00F82614">
        <w:t xml:space="preserve"> </w:t>
      </w:r>
      <w:r>
        <w:t>(T</w:t>
      </w:r>
      <w:r w:rsidR="00F82614">
        <w:t>exas</w:t>
      </w:r>
      <w:r>
        <w:t xml:space="preserve"> panhandle)</w:t>
      </w:r>
      <w:r w:rsidR="00F82614">
        <w:t>,</w:t>
      </w:r>
      <w:r>
        <w:t xml:space="preserve"> elevations are 1</w:t>
      </w:r>
      <w:r w:rsidR="00F82614">
        <w:t>,</w:t>
      </w:r>
      <w:r>
        <w:t>200-1</w:t>
      </w:r>
      <w:r w:rsidR="00F82614">
        <w:t>,</w:t>
      </w:r>
      <w:r>
        <w:t>830m (4</w:t>
      </w:r>
      <w:r w:rsidR="00F82614">
        <w:t>,</w:t>
      </w:r>
      <w:r>
        <w:t>000-6</w:t>
      </w:r>
      <w:r w:rsidR="00F82614">
        <w:t>,</w:t>
      </w:r>
      <w:r>
        <w:t>000ft) on the western edge and slopes to 915m (3</w:t>
      </w:r>
      <w:r w:rsidR="00F82614">
        <w:t>,</w:t>
      </w:r>
      <w:r>
        <w:t>000ft) on the edge of the caprock. Precipitation ranges from 38-51cm (15-20in) and occurs mainly May, June, August</w:t>
      </w:r>
      <w:r w:rsidR="00F82614">
        <w:t>,</w:t>
      </w:r>
      <w:r>
        <w:t xml:space="preserve"> and September. Soils are primarily clay loams, silt loams</w:t>
      </w:r>
      <w:r w:rsidR="00F82614">
        <w:t>,</w:t>
      </w:r>
      <w:r>
        <w:t xml:space="preserve"> and sandy loams, underlain with caliche (Wright and Bailey 1982).</w:t>
      </w:r>
    </w:p>
    <w:p w:rsidR="004D622D" w:rsidP="004D622D" w:rsidRDefault="004D622D" w14:paraId="580F5DB5" w14:textId="77777777">
      <w:pPr>
        <w:pStyle w:val="InfoPara"/>
      </w:pPr>
      <w:r>
        <w:t>Vegetation Description</w:t>
      </w:r>
    </w:p>
    <w:p w:rsidR="004D622D" w:rsidP="004D622D" w:rsidRDefault="004D622D" w14:paraId="608AC178" w14:textId="3E21FAC7">
      <w:r>
        <w:t>Historically, vegetation was dominated by short grass, and the subdominants were midgrasses and a small amount of shrubs on the fringes. Grass cover may be as great as 80% in this</w:t>
      </w:r>
      <w:r w:rsidR="00F82614">
        <w:t xml:space="preserve"> MZ</w:t>
      </w:r>
      <w:r>
        <w:t xml:space="preserve">, depending on precipitation and time since disturbance. </w:t>
      </w:r>
    </w:p>
    <w:p w:rsidR="004D622D" w:rsidP="004D622D" w:rsidRDefault="004D622D" w14:paraId="462CF4D5" w14:textId="77777777"/>
    <w:p w:rsidR="004D622D" w:rsidP="004D622D" w:rsidRDefault="004D622D" w14:paraId="45B959DC" w14:textId="796A04B2">
      <w:r>
        <w:t>In the T</w:t>
      </w:r>
      <w:r w:rsidR="00F82614">
        <w:t>exas</w:t>
      </w:r>
      <w:r>
        <w:t xml:space="preserve"> panhandle, blue grama (</w:t>
      </w:r>
      <w:r w:rsidRPr="00A749F0">
        <w:rPr>
          <w:i/>
        </w:rPr>
        <w:t>Bouteloua gracilis</w:t>
      </w:r>
      <w:r>
        <w:t>) and buffalograss (</w:t>
      </w:r>
      <w:r w:rsidRPr="00A749F0">
        <w:rPr>
          <w:i/>
        </w:rPr>
        <w:t>Buchloe dactyloides</w:t>
      </w:r>
      <w:r>
        <w:t>) are co-dominants, with sideoats grama (</w:t>
      </w:r>
      <w:r w:rsidRPr="00A749F0">
        <w:rPr>
          <w:i/>
        </w:rPr>
        <w:t>Bouteloua curtipendula</w:t>
      </w:r>
      <w:r>
        <w:t>), sand dropseed (</w:t>
      </w:r>
      <w:r w:rsidRPr="00A749F0">
        <w:rPr>
          <w:i/>
        </w:rPr>
        <w:t>Sporobolus cryptandrus</w:t>
      </w:r>
      <w:r>
        <w:t>), hairy grama (</w:t>
      </w:r>
      <w:r w:rsidRPr="00A749F0">
        <w:rPr>
          <w:i/>
        </w:rPr>
        <w:t>Bouteloua hirsuta</w:t>
      </w:r>
      <w:r>
        <w:t>), threeawns (</w:t>
      </w:r>
      <w:r w:rsidRPr="00A749F0">
        <w:rPr>
          <w:i/>
        </w:rPr>
        <w:t>Aristida</w:t>
      </w:r>
      <w:r>
        <w:t xml:space="preserve"> spp.), lovegrass (</w:t>
      </w:r>
      <w:r w:rsidRPr="00A749F0">
        <w:rPr>
          <w:i/>
        </w:rPr>
        <w:t>Eragrostis</w:t>
      </w:r>
      <w:r>
        <w:t xml:space="preserve"> spp.)</w:t>
      </w:r>
      <w:r w:rsidR="00F82614">
        <w:t>,</w:t>
      </w:r>
      <w:r>
        <w:t xml:space="preserve"> and tobosagrass (</w:t>
      </w:r>
      <w:r w:rsidRPr="00A749F0">
        <w:rPr>
          <w:i/>
        </w:rPr>
        <w:t>Pleuraphis mutica</w:t>
      </w:r>
      <w:r>
        <w:t>) present in varying amounts. Forbs will be more common during wet years and after disturbance but are seldom major components. They include annual broomweed (</w:t>
      </w:r>
      <w:r w:rsidRPr="00A749F0">
        <w:rPr>
          <w:i/>
        </w:rPr>
        <w:t>Gutierrezia dracunculoides</w:t>
      </w:r>
      <w:r>
        <w:t>), silverleaf nightshade (</w:t>
      </w:r>
      <w:r w:rsidRPr="00A749F0">
        <w:rPr>
          <w:i/>
        </w:rPr>
        <w:t>Solanum elaegnifolium</w:t>
      </w:r>
      <w:r>
        <w:t>), western ragweed (</w:t>
      </w:r>
      <w:r w:rsidRPr="00A749F0">
        <w:rPr>
          <w:i/>
        </w:rPr>
        <w:t>Ambrossia psilostachya</w:t>
      </w:r>
      <w:r>
        <w:t>)</w:t>
      </w:r>
      <w:r w:rsidR="00F82614">
        <w:t>,</w:t>
      </w:r>
      <w:r>
        <w:t xml:space="preserve"> and others. Woody plants include honey mesquite (</w:t>
      </w:r>
      <w:r w:rsidRPr="00A749F0">
        <w:rPr>
          <w:i/>
        </w:rPr>
        <w:t>Prosopis glandulosa</w:t>
      </w:r>
      <w:r>
        <w:t>), sand shinnery oak (</w:t>
      </w:r>
      <w:r w:rsidRPr="00A749F0">
        <w:rPr>
          <w:i/>
        </w:rPr>
        <w:t>Quercus havardii</w:t>
      </w:r>
      <w:r>
        <w:t>), fourwing saltbush (</w:t>
      </w:r>
      <w:r w:rsidRPr="00A749F0">
        <w:rPr>
          <w:i/>
        </w:rPr>
        <w:t xml:space="preserve">Atriplex </w:t>
      </w:r>
      <w:r w:rsidRPr="00A749F0">
        <w:rPr>
          <w:i/>
        </w:rPr>
        <w:lastRenderedPageBreak/>
        <w:t>canescens</w:t>
      </w:r>
      <w:r>
        <w:t>), broom snakeweed (</w:t>
      </w:r>
      <w:r w:rsidRPr="00A749F0">
        <w:rPr>
          <w:i/>
        </w:rPr>
        <w:t>Gutierrezia sarothrae</w:t>
      </w:r>
      <w:r>
        <w:t>), soaptree yucca (</w:t>
      </w:r>
      <w:r w:rsidRPr="00A749F0">
        <w:rPr>
          <w:i/>
        </w:rPr>
        <w:t>Yucca elata</w:t>
      </w:r>
      <w:r>
        <w:t>), prickly pear (</w:t>
      </w:r>
      <w:r w:rsidRPr="00A749F0">
        <w:rPr>
          <w:i/>
        </w:rPr>
        <w:t>Opuntia</w:t>
      </w:r>
      <w:r>
        <w:t xml:space="preserve"> spp.), cholla (</w:t>
      </w:r>
      <w:r w:rsidRPr="00A749F0">
        <w:rPr>
          <w:i/>
        </w:rPr>
        <w:t>Opuntia</w:t>
      </w:r>
      <w:r>
        <w:t xml:space="preserve"> spp.)</w:t>
      </w:r>
      <w:r w:rsidR="00F82614">
        <w:t xml:space="preserve">, </w:t>
      </w:r>
      <w:r>
        <w:t>and tasajillo (</w:t>
      </w:r>
      <w:r w:rsidRPr="00A749F0">
        <w:rPr>
          <w:i/>
        </w:rPr>
        <w:t>Opuntia leptocaulis</w:t>
      </w:r>
      <w:r>
        <w:t>) (Wright and Bailey 1982). Woody plants have increased their presence with overgrazing and fire suppression.</w:t>
      </w:r>
    </w:p>
    <w:p w:rsidR="004D622D" w:rsidP="004D622D" w:rsidRDefault="004D622D" w14:paraId="72B91586" w14:textId="77777777"/>
    <w:p w:rsidR="004D622D" w:rsidP="004D622D" w:rsidRDefault="004D622D" w14:paraId="417BB642" w14:textId="77777777">
      <w:r>
        <w:t>Blue grama is the major diagnostic for this system.</w:t>
      </w:r>
    </w:p>
    <w:p w:rsidR="004D622D" w:rsidP="004D622D" w:rsidRDefault="004D622D" w14:paraId="420BD021"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BUDA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Buchloe dactyloides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Buffalograss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curtipendula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Sideoats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BOHI2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hirsuta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Hairy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ARFI2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filifolia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SPCR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cryptandrus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dropseed</w:t>
            </w:r>
          </w:p>
        </w:tc>
      </w:tr>
    </w:tbl>
    <w:p>
      <w:r>
        <w:rPr>
          <w:sz w:val="16"/>
        </w:rPr>
        <w:t>Species names are from the NRCS PLANTS database. Check species codes at http://plants.usda.gov.</w:t>
      </w:r>
    </w:p>
    <w:p w:rsidR="004D622D" w:rsidP="004D622D" w:rsidRDefault="004D622D" w14:paraId="62E7DFBF" w14:textId="77777777">
      <w:pPr>
        <w:pStyle w:val="InfoPara"/>
      </w:pPr>
      <w:r>
        <w:t>Disturbance Description</w:t>
      </w:r>
    </w:p>
    <w:p w:rsidR="004D622D" w:rsidP="004D622D" w:rsidRDefault="004D622D" w14:paraId="747F8105" w14:textId="5E6EDB5D">
      <w:r>
        <w:t xml:space="preserve">Return interval for fire could be extended (longer return interval) by ungulate grazing. Fire return intervals are now occurring more infrequently </w:t>
      </w:r>
      <w:r w:rsidR="00F82614">
        <w:t>at ~</w:t>
      </w:r>
      <w:r>
        <w:t xml:space="preserve">40yrs. Probably burned more frequently with Native Americans at </w:t>
      </w:r>
      <w:r w:rsidR="00F82614">
        <w:t>~</w:t>
      </w:r>
      <w:r>
        <w:t xml:space="preserve">10-20yr intervals. Wright and Bailey (1982) indicate that historic </w:t>
      </w:r>
      <w:r w:rsidR="00F82614">
        <w:t>m</w:t>
      </w:r>
      <w:r w:rsidR="00E1673A">
        <w:t xml:space="preserve">ean fire return interval </w:t>
      </w:r>
      <w:r>
        <w:t>in the Southern Great Plains was probably between 5-10yrs.</w:t>
      </w:r>
    </w:p>
    <w:p w:rsidR="004D622D" w:rsidP="004D622D" w:rsidRDefault="004D622D" w14:paraId="5A858677" w14:textId="77777777"/>
    <w:p w:rsidR="004D622D" w:rsidP="004D622D" w:rsidRDefault="004D622D" w14:paraId="4F846191" w14:textId="77777777">
      <w:r>
        <w:t>Prairie dogs would have occurred extensively. There were some very large towns, but there were also areas without any towns.</w:t>
      </w:r>
    </w:p>
    <w:p w:rsidR="004D622D" w:rsidP="004D622D" w:rsidRDefault="004D622D" w14:paraId="249FC574" w14:textId="77777777"/>
    <w:p w:rsidR="004D622D" w:rsidP="004D622D" w:rsidRDefault="004D622D" w14:paraId="2066BB73" w14:textId="5DE2691B">
      <w:r>
        <w:t>Episodic disturbance caused by insect infestation (grasshoppers, range caterpillars</w:t>
      </w:r>
      <w:r w:rsidR="00F82614">
        <w:t>,</w:t>
      </w:r>
      <w:r>
        <w:t xml:space="preserve"> and Mormon crickets). The range caterpillar (</w:t>
      </w:r>
      <w:r w:rsidRPr="00A749F0">
        <w:rPr>
          <w:i/>
        </w:rPr>
        <w:t>Hemileuca oliviae</w:t>
      </w:r>
      <w:r>
        <w:t>) has approximately 50yr interval in some areas -</w:t>
      </w:r>
      <w:r w:rsidR="00F82614">
        <w:t>-</w:t>
      </w:r>
      <w:r>
        <w:t xml:space="preserve"> i.e.</w:t>
      </w:r>
      <w:r w:rsidR="00F82614">
        <w:t>,</w:t>
      </w:r>
      <w:r>
        <w:t xml:space="preserve"> with a patchy distribution. Mormon crickets (</w:t>
      </w:r>
      <w:r w:rsidRPr="00A749F0">
        <w:rPr>
          <w:i/>
        </w:rPr>
        <w:t>Anabrus simplex</w:t>
      </w:r>
      <w:r>
        <w:t xml:space="preserve">) and grasshoppers are more evenly distributed. There were localized areas where grubs were an issue. </w:t>
      </w:r>
    </w:p>
    <w:p w:rsidR="004D622D" w:rsidP="004D622D" w:rsidRDefault="004D622D" w14:paraId="2031E91F" w14:textId="77777777"/>
    <w:p w:rsidR="004D622D" w:rsidP="004D622D" w:rsidRDefault="004D622D" w14:paraId="35C90289" w14:textId="62483BAD">
      <w:r>
        <w:t>Large herds of bison went through this system -</w:t>
      </w:r>
      <w:r w:rsidR="00F82614">
        <w:t>-</w:t>
      </w:r>
      <w:r>
        <w:t xml:space="preserve"> as well as elk, deer</w:t>
      </w:r>
      <w:r w:rsidR="00F82614">
        <w:t>,</w:t>
      </w:r>
      <w:r>
        <w:t xml:space="preserve"> and pronghorn. Through growing season, </w:t>
      </w:r>
      <w:r w:rsidR="00F82614">
        <w:t xml:space="preserve">they </w:t>
      </w:r>
      <w:r>
        <w:t>were there for relatively short periods. Bison probably followed behind fire in the subsequent growing season</w:t>
      </w:r>
      <w:r w:rsidR="00F82614">
        <w:t>,</w:t>
      </w:r>
      <w:r>
        <w:t xml:space="preserve"> causing periods of heavy disturbances (fire followed by bison) interrupting longer periods of little to no disturbance.</w:t>
      </w:r>
    </w:p>
    <w:p w:rsidR="004D622D" w:rsidP="004D622D" w:rsidRDefault="004D622D" w14:paraId="7B73050D" w14:textId="77777777"/>
    <w:p w:rsidR="004D622D" w:rsidP="004D622D" w:rsidRDefault="004D622D" w14:paraId="0695C846" w14:textId="2BDD4272">
      <w:r>
        <w:t>This is a drought</w:t>
      </w:r>
      <w:r w:rsidR="00F82614">
        <w:t>-</w:t>
      </w:r>
      <w:r>
        <w:t>tolerant system. It is the norm in this system. Annual herbaceous production is affected by timing and amount of rainfall. There are short</w:t>
      </w:r>
      <w:r w:rsidR="00F82614">
        <w:t>-</w:t>
      </w:r>
      <w:r>
        <w:t xml:space="preserve"> and long</w:t>
      </w:r>
      <w:r w:rsidR="00F82614">
        <w:t>-</w:t>
      </w:r>
      <w:r>
        <w:t xml:space="preserve">term droughts, and the climate varies year to year though there are more dry years than moist years. </w:t>
      </w:r>
    </w:p>
    <w:p w:rsidR="004D622D" w:rsidP="004D622D" w:rsidRDefault="004D622D" w14:paraId="3B30E558" w14:textId="77777777"/>
    <w:p w:rsidR="004D622D" w:rsidP="004D622D" w:rsidRDefault="004D622D" w14:paraId="5DDB387C" w14:textId="53959772">
      <w:r>
        <w:t>Drought, fire</w:t>
      </w:r>
      <w:r w:rsidR="00F82614">
        <w:t>,</w:t>
      </w:r>
      <w:r>
        <w:t xml:space="preserve"> and grazing were probably the most important disturbances historically.</w:t>
      </w:r>
    </w:p>
    <w:p w:rsidR="004D622D" w:rsidP="004D622D" w:rsidRDefault="004D622D" w14:paraId="3E12CCE1" w14:textId="5D2FCD12">
      <w:pPr>
        <w:pStyle w:val="InfoPara"/>
      </w:pPr>
      <w:r>
        <w:t>Fire Frequency Results</w:t>
      </w:r>
    </w:p>
    <w:tbl>
      <w:tblPr>
        <w:tblW w:w="423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84"/>
        <w:gridCol w:w="996"/>
        <w:gridCol w:w="1056"/>
      </w:tblGrid>
      <w:tr w:rsidRPr="004D622D" w:rsidR="009021C8" w:rsidTr="009021C8" w14:paraId="2EF840F9" w14:textId="77777777">
        <w:tc>
          <w:tcPr>
            <w:tcW w:w="2184" w:type="dxa"/>
            <w:tcBorders>
              <w:top w:val="single" w:color="auto" w:sz="2" w:space="0"/>
              <w:bottom w:val="single" w:color="000000" w:sz="12" w:space="0"/>
              <w:right w:val="single" w:color="000000" w:sz="12" w:space="0"/>
            </w:tcBorders>
            <w:shd w:val="clear" w:color="auto" w:fill="auto"/>
          </w:tcPr>
          <w:p w:rsidRPr="004D622D" w:rsidR="009021C8" w:rsidP="00AC662F" w:rsidRDefault="009021C8" w14:paraId="724AB9CA" w14:textId="77777777">
            <w:pPr>
              <w:rPr>
                <w:b/>
                <w:bCs/>
              </w:rPr>
            </w:pPr>
            <w:r w:rsidRPr="004D622D">
              <w:rPr>
                <w:b/>
                <w:bCs/>
              </w:rPr>
              <w:t>Severity</w:t>
            </w:r>
          </w:p>
        </w:tc>
        <w:tc>
          <w:tcPr>
            <w:tcW w:w="996" w:type="dxa"/>
            <w:tcBorders>
              <w:top w:val="single" w:color="auto" w:sz="2" w:space="0"/>
              <w:bottom w:val="single" w:color="000000" w:sz="12" w:space="0"/>
            </w:tcBorders>
            <w:shd w:val="clear" w:color="auto" w:fill="auto"/>
          </w:tcPr>
          <w:p w:rsidRPr="004D622D" w:rsidR="009021C8" w:rsidP="00AC662F" w:rsidRDefault="009021C8" w14:paraId="50DE8654" w14:textId="77777777">
            <w:pPr>
              <w:rPr>
                <w:b/>
                <w:bCs/>
              </w:rPr>
            </w:pPr>
            <w:r w:rsidRPr="004D622D">
              <w:rPr>
                <w:b/>
                <w:bCs/>
              </w:rPr>
              <w:t>Min FI</w:t>
            </w:r>
          </w:p>
        </w:tc>
        <w:tc>
          <w:tcPr>
            <w:tcW w:w="1056" w:type="dxa"/>
            <w:tcBorders>
              <w:top w:val="single" w:color="auto" w:sz="2" w:space="0"/>
              <w:bottom w:val="single" w:color="000000" w:sz="12" w:space="0"/>
              <w:right w:val="single" w:color="000000" w:sz="12" w:space="0"/>
            </w:tcBorders>
            <w:shd w:val="clear" w:color="auto" w:fill="auto"/>
          </w:tcPr>
          <w:p w:rsidRPr="004D622D" w:rsidR="009021C8" w:rsidP="00AC662F" w:rsidRDefault="009021C8" w14:paraId="03D4306B" w14:textId="77777777">
            <w:pPr>
              <w:rPr>
                <w:b/>
                <w:bCs/>
              </w:rPr>
            </w:pPr>
            <w:r w:rsidRPr="004D622D">
              <w:rPr>
                <w:b/>
                <w:bCs/>
              </w:rPr>
              <w:t>Max FI</w:t>
            </w:r>
          </w:p>
        </w:tc>
      </w:tr>
      <w:tr w:rsidRPr="004D622D" w:rsidR="009021C8" w:rsidTr="009021C8" w14:paraId="62F27EBE" w14:textId="77777777">
        <w:tc>
          <w:tcPr>
            <w:tcW w:w="2184" w:type="dxa"/>
            <w:tcBorders>
              <w:top w:val="single" w:color="000000" w:sz="12" w:space="0"/>
              <w:right w:val="single" w:color="000000" w:sz="12" w:space="0"/>
            </w:tcBorders>
            <w:shd w:val="clear" w:color="auto" w:fill="auto"/>
          </w:tcPr>
          <w:p w:rsidRPr="004D622D" w:rsidR="009021C8" w:rsidP="00AC662F" w:rsidRDefault="009021C8" w14:paraId="04E16C66" w14:textId="77777777">
            <w:pPr>
              <w:rPr>
                <w:bCs/>
              </w:rPr>
            </w:pPr>
            <w:r w:rsidRPr="004D622D">
              <w:rPr>
                <w:bCs/>
              </w:rPr>
              <w:t>Replacement</w:t>
            </w:r>
          </w:p>
        </w:tc>
        <w:tc>
          <w:tcPr>
            <w:tcW w:w="996" w:type="dxa"/>
            <w:tcBorders>
              <w:top w:val="single" w:color="000000" w:sz="12" w:space="0"/>
            </w:tcBorders>
            <w:shd w:val="clear" w:color="auto" w:fill="auto"/>
          </w:tcPr>
          <w:p w:rsidRPr="004D622D" w:rsidR="009021C8" w:rsidP="00AC662F" w:rsidRDefault="009021C8" w14:paraId="70B2B37B" w14:textId="77777777"/>
        </w:tc>
        <w:tc>
          <w:tcPr>
            <w:tcW w:w="1056" w:type="dxa"/>
            <w:tcBorders>
              <w:top w:val="single" w:color="000000" w:sz="12" w:space="0"/>
              <w:right w:val="single" w:color="000000" w:sz="12" w:space="0"/>
            </w:tcBorders>
            <w:shd w:val="clear" w:color="auto" w:fill="auto"/>
          </w:tcPr>
          <w:p w:rsidRPr="004D622D" w:rsidR="009021C8" w:rsidP="00AC662F" w:rsidRDefault="009021C8" w14:paraId="129C74C4" w14:textId="77777777"/>
        </w:tc>
      </w:tr>
      <w:tr w:rsidRPr="004D622D" w:rsidR="009021C8" w:rsidTr="009021C8" w14:paraId="3161F938" w14:textId="77777777">
        <w:tc>
          <w:tcPr>
            <w:tcW w:w="2184" w:type="dxa"/>
            <w:tcBorders>
              <w:bottom w:val="single" w:color="000000" w:sz="6" w:space="0"/>
              <w:right w:val="single" w:color="000000" w:sz="12" w:space="0"/>
            </w:tcBorders>
            <w:shd w:val="clear" w:color="auto" w:fill="auto"/>
          </w:tcPr>
          <w:p w:rsidRPr="004D622D" w:rsidR="009021C8" w:rsidP="00AC662F" w:rsidRDefault="009021C8" w14:paraId="0BF52DFF" w14:textId="77777777">
            <w:pPr>
              <w:rPr>
                <w:bCs/>
              </w:rPr>
            </w:pPr>
            <w:r w:rsidRPr="004D622D">
              <w:rPr>
                <w:bCs/>
              </w:rPr>
              <w:t>Moderate (Mixed)</w:t>
            </w:r>
          </w:p>
        </w:tc>
        <w:tc>
          <w:tcPr>
            <w:tcW w:w="996" w:type="dxa"/>
            <w:tcBorders>
              <w:bottom w:val="single" w:color="000000" w:sz="6" w:space="0"/>
            </w:tcBorders>
            <w:shd w:val="clear" w:color="auto" w:fill="auto"/>
          </w:tcPr>
          <w:p w:rsidRPr="004D622D" w:rsidR="009021C8" w:rsidP="00AC662F" w:rsidRDefault="009021C8" w14:paraId="0413E090" w14:textId="77777777"/>
        </w:tc>
        <w:tc>
          <w:tcPr>
            <w:tcW w:w="1056" w:type="dxa"/>
            <w:tcBorders>
              <w:bottom w:val="single" w:color="000000" w:sz="6" w:space="0"/>
              <w:right w:val="single" w:color="000000" w:sz="12" w:space="0"/>
            </w:tcBorders>
            <w:shd w:val="clear" w:color="auto" w:fill="auto"/>
          </w:tcPr>
          <w:p w:rsidRPr="004D622D" w:rsidR="009021C8" w:rsidP="00AC662F" w:rsidRDefault="009021C8" w14:paraId="099AB91A" w14:textId="77777777"/>
        </w:tc>
      </w:tr>
      <w:tr w:rsidRPr="004D622D" w:rsidR="009021C8" w:rsidTr="009021C8" w14:paraId="2B375F9A" w14:textId="77777777">
        <w:tc>
          <w:tcPr>
            <w:tcW w:w="2184" w:type="dxa"/>
            <w:tcBorders>
              <w:top w:val="single" w:color="000000" w:sz="6" w:space="0"/>
              <w:bottom w:val="single" w:color="000000" w:sz="8" w:space="0"/>
              <w:right w:val="single" w:color="000000" w:sz="12" w:space="0"/>
            </w:tcBorders>
            <w:shd w:val="clear" w:color="auto" w:fill="auto"/>
          </w:tcPr>
          <w:p w:rsidRPr="004D622D" w:rsidR="009021C8" w:rsidP="00AC662F" w:rsidRDefault="009021C8" w14:paraId="16A2B163" w14:textId="77777777">
            <w:pPr>
              <w:rPr>
                <w:bCs/>
              </w:rPr>
            </w:pPr>
            <w:r w:rsidRPr="004D622D">
              <w:rPr>
                <w:bCs/>
              </w:rPr>
              <w:t>Low (Surface)</w:t>
            </w:r>
          </w:p>
        </w:tc>
        <w:tc>
          <w:tcPr>
            <w:tcW w:w="996" w:type="dxa"/>
            <w:tcBorders>
              <w:top w:val="single" w:color="000000" w:sz="6" w:space="0"/>
              <w:bottom w:val="single" w:color="000000" w:sz="8" w:space="0"/>
            </w:tcBorders>
            <w:shd w:val="clear" w:color="auto" w:fill="auto"/>
          </w:tcPr>
          <w:p w:rsidRPr="004D622D" w:rsidR="009021C8" w:rsidP="00AC662F" w:rsidRDefault="009021C8" w14:paraId="7E540266" w14:textId="77777777"/>
        </w:tc>
        <w:tc>
          <w:tcPr>
            <w:tcW w:w="1056" w:type="dxa"/>
            <w:tcBorders>
              <w:top w:val="single" w:color="000000" w:sz="6" w:space="0"/>
              <w:bottom w:val="single" w:color="000000" w:sz="8" w:space="0"/>
              <w:right w:val="single" w:color="000000" w:sz="12" w:space="0"/>
            </w:tcBorders>
            <w:shd w:val="clear" w:color="auto" w:fill="auto"/>
          </w:tcPr>
          <w:p w:rsidRPr="004D622D" w:rsidR="009021C8" w:rsidP="00AC662F" w:rsidRDefault="009021C8" w14:paraId="77ECEEB9" w14:textId="77777777"/>
        </w:tc>
      </w:tr>
      <w:tr w:rsidRPr="004D622D" w:rsidR="009021C8" w:rsidTr="009021C8" w14:paraId="0411AD10" w14:textId="77777777">
        <w:tc>
          <w:tcPr>
            <w:tcW w:w="2184" w:type="dxa"/>
            <w:tcBorders>
              <w:top w:val="single" w:color="000000" w:sz="8" w:space="0"/>
              <w:bottom w:val="single" w:color="auto" w:sz="2" w:space="0"/>
              <w:right w:val="single" w:color="000000" w:sz="12" w:space="0"/>
            </w:tcBorders>
            <w:shd w:val="clear" w:color="auto" w:fill="auto"/>
          </w:tcPr>
          <w:p w:rsidRPr="004D622D" w:rsidR="009021C8" w:rsidP="00AC662F" w:rsidRDefault="009021C8" w14:paraId="065B4E19" w14:textId="77777777">
            <w:pPr>
              <w:rPr>
                <w:b/>
                <w:bCs/>
              </w:rPr>
            </w:pPr>
            <w:r w:rsidRPr="004D622D">
              <w:rPr>
                <w:b/>
                <w:bCs/>
              </w:rPr>
              <w:t>All Fires</w:t>
            </w:r>
          </w:p>
        </w:tc>
        <w:tc>
          <w:tcPr>
            <w:tcW w:w="996" w:type="dxa"/>
            <w:tcBorders>
              <w:top w:val="single" w:color="000000" w:sz="8" w:space="0"/>
            </w:tcBorders>
            <w:shd w:val="clear" w:color="auto" w:fill="auto"/>
          </w:tcPr>
          <w:p w:rsidRPr="004D622D" w:rsidR="009021C8" w:rsidP="00AC662F" w:rsidRDefault="009021C8" w14:paraId="7781FC4F" w14:textId="77777777">
            <w:pPr>
              <w:rPr>
                <w:b/>
              </w:rPr>
            </w:pPr>
          </w:p>
        </w:tc>
        <w:tc>
          <w:tcPr>
            <w:tcW w:w="1056" w:type="dxa"/>
            <w:tcBorders>
              <w:top w:val="single" w:color="000000" w:sz="8" w:space="0"/>
              <w:right w:val="single" w:color="000000" w:sz="12" w:space="0"/>
            </w:tcBorders>
            <w:shd w:val="clear" w:color="auto" w:fill="auto"/>
          </w:tcPr>
          <w:p w:rsidRPr="004D622D" w:rsidR="009021C8" w:rsidP="00AC662F" w:rsidRDefault="009021C8" w14:paraId="50B969CB" w14:textId="77777777">
            <w:pPr>
              <w:rPr>
                <w:b/>
              </w:rPr>
            </w:pPr>
          </w:p>
        </w:tc>
      </w:tr>
    </w:tbl>
    <w:p w:rsidR="004D622D" w:rsidP="004D622D" w:rsidRDefault="004D622D" w14:paraId="3528DECF" w14:textId="77777777">
      <w:pPr>
        <w:pStyle w:val="InfoPara"/>
      </w:pPr>
      <w:r>
        <w:t>Scale Description</w:t>
      </w:r>
    </w:p>
    <w:p w:rsidR="004D622D" w:rsidP="004D622D" w:rsidRDefault="004D622D" w14:paraId="7BF8742D" w14:textId="624AE355">
      <w:r>
        <w:lastRenderedPageBreak/>
        <w:t>This is a matrix community -</w:t>
      </w:r>
      <w:r w:rsidR="00F82614">
        <w:t>-</w:t>
      </w:r>
      <w:r>
        <w:t xml:space="preserve"> small to large patches. Disturbances can also occur within a matrix -</w:t>
      </w:r>
      <w:r w:rsidR="00F82614">
        <w:t>-</w:t>
      </w:r>
      <w:r>
        <w:t xml:space="preserve"> small to large, huge patches. Driving variable</w:t>
      </w:r>
      <w:r w:rsidR="00E1673A">
        <w:t xml:space="preserve">s are </w:t>
      </w:r>
      <w:r>
        <w:t>climate (drought, low rainfall, etc</w:t>
      </w:r>
      <w:r w:rsidR="00F82614">
        <w:t>.</w:t>
      </w:r>
      <w:r>
        <w:t>), grazing</w:t>
      </w:r>
      <w:r w:rsidR="00E1673A">
        <w:t>,</w:t>
      </w:r>
      <w:r>
        <w:t xml:space="preserve"> and fire.</w:t>
      </w:r>
    </w:p>
    <w:p w:rsidR="004D622D" w:rsidP="004D622D" w:rsidRDefault="004D622D" w14:paraId="7C59F983" w14:textId="77777777">
      <w:pPr>
        <w:pStyle w:val="InfoPara"/>
      </w:pPr>
      <w:r>
        <w:t>Adjacency or Identification Concerns</w:t>
      </w:r>
    </w:p>
    <w:p w:rsidR="004D622D" w:rsidP="004D622D" w:rsidRDefault="004D622D" w14:paraId="22C61AD7" w14:textId="77777777">
      <w:r>
        <w:t xml:space="preserve">This system could be confused with mixedgrass prairie. Production is less in shortgrass versus mixedgrass prairie. A higher occurrence of blue grama would indicate shortgrass. If cover is 50% or more midgrasses, the system would probably be mixedgrass. </w:t>
      </w:r>
    </w:p>
    <w:p w:rsidR="004D622D" w:rsidP="004D622D" w:rsidRDefault="004D622D" w14:paraId="25007483" w14:textId="77777777"/>
    <w:p w:rsidR="004D622D" w:rsidP="004D622D" w:rsidRDefault="004D622D" w14:paraId="1D82873B" w14:textId="74EAD200">
      <w:r>
        <w:t>In MZ34, there is much less shortgrass prairie present now than historically, due to agricultural conversion. Much apparent grassland in MZ34 is actually Conservation Reserve Program (CRP)</w:t>
      </w:r>
      <w:r w:rsidR="00E1673A">
        <w:t>,</w:t>
      </w:r>
      <w:r>
        <w:t xml:space="preserve"> which may be very different in composition than native grassland.</w:t>
      </w:r>
    </w:p>
    <w:p w:rsidR="004D622D" w:rsidP="004D622D" w:rsidRDefault="004D622D" w14:paraId="338A9A68" w14:textId="77777777"/>
    <w:p w:rsidR="004D622D" w:rsidP="004D622D" w:rsidRDefault="004D622D" w14:paraId="6752558E" w14:textId="1C108C22">
      <w:r>
        <w:t xml:space="preserve">In MZ34, this </w:t>
      </w:r>
      <w:r w:rsidR="00E1673A">
        <w:t>Biophysical Settin (</w:t>
      </w:r>
      <w:r>
        <w:t>BpS</w:t>
      </w:r>
      <w:r w:rsidR="00E1673A">
        <w:t>)</w:t>
      </w:r>
      <w:r>
        <w:t xml:space="preserve"> is adjacent to mixed grass prairie.</w:t>
      </w:r>
    </w:p>
    <w:p w:rsidR="004D622D" w:rsidP="004D622D" w:rsidRDefault="004D622D" w14:paraId="5CA91741" w14:textId="77777777"/>
    <w:p w:rsidR="004D622D" w:rsidP="004D622D" w:rsidRDefault="004D622D" w14:paraId="5DEDFD51" w14:textId="159F008D">
      <w:r>
        <w:t>Even the shortgrass prairie today that would have existed historically is departed. There is much more blue grama currently. Even though blue grama is diagnostic for this type -</w:t>
      </w:r>
      <w:r w:rsidR="00E1673A">
        <w:t>-</w:t>
      </w:r>
      <w:r>
        <w:t xml:space="preserve"> historically and currently</w:t>
      </w:r>
      <w:r w:rsidR="00E1673A">
        <w:t xml:space="preserve"> -- </w:t>
      </w:r>
      <w:r>
        <w:t xml:space="preserve">it's still more prevalent today in higher cover. There's less overall species diversity. There are some current increasers such as several species of threeawn. </w:t>
      </w:r>
    </w:p>
    <w:p w:rsidR="004D622D" w:rsidP="004D622D" w:rsidRDefault="004D622D" w14:paraId="0E1BEB10" w14:textId="77777777"/>
    <w:p w:rsidR="004D622D" w:rsidP="004D622D" w:rsidRDefault="004D622D" w14:paraId="60158819" w14:textId="5AB36F84">
      <w:r>
        <w:t>Currently, in MZ34</w:t>
      </w:r>
      <w:r w:rsidR="00E1673A">
        <w:t>,</w:t>
      </w:r>
      <w:r>
        <w:t xml:space="preserve"> weeping lovegrass (</w:t>
      </w:r>
      <w:r w:rsidRPr="00A749F0">
        <w:rPr>
          <w:i/>
        </w:rPr>
        <w:t>Eragrostis curvula</w:t>
      </w:r>
      <w:r>
        <w:t xml:space="preserve">) is an introduced species but not a big invasives problem. </w:t>
      </w:r>
    </w:p>
    <w:p w:rsidR="004D622D" w:rsidP="004D622D" w:rsidRDefault="004D622D" w14:paraId="35130545" w14:textId="77777777"/>
    <w:p w:rsidR="004D622D" w:rsidP="004D622D" w:rsidRDefault="004D622D" w14:paraId="35BDE7E8" w14:textId="0FE4D201">
      <w:r>
        <w:t xml:space="preserve">Some mesquite hummocks occur currently more than historically. Currently, there is mesquite widespread and low-statured, although historically it was present but not as prominent. If mesquite is </w:t>
      </w:r>
      <w:r w:rsidR="00E1673A">
        <w:t xml:space="preserve">&gt;3ft </w:t>
      </w:r>
      <w:r>
        <w:t>high, it's a different BpS. More mesquite, cholla, prickly pear currently -</w:t>
      </w:r>
      <w:r w:rsidR="00E1673A">
        <w:t>-</w:t>
      </w:r>
      <w:r>
        <w:t xml:space="preserve"> uncharacteristic.</w:t>
      </w:r>
    </w:p>
    <w:p w:rsidR="004D622D" w:rsidP="004D622D" w:rsidRDefault="004D622D" w14:paraId="51767FD4" w14:textId="77777777"/>
    <w:p w:rsidR="004D622D" w:rsidP="004D622D" w:rsidRDefault="004D622D" w14:paraId="4A12CBF8" w14:textId="77777777">
      <w:r>
        <w:t>There is also some encroachment of juniper into these grasslands. If there is &gt;10% juniper canopy cover in the grasslands, this would be uncharacteristic.</w:t>
      </w:r>
    </w:p>
    <w:p w:rsidR="004D622D" w:rsidP="004D622D" w:rsidRDefault="004D622D" w14:paraId="4E27CEC5" w14:textId="77777777"/>
    <w:p w:rsidR="004D622D" w:rsidP="004D622D" w:rsidRDefault="004D622D" w14:paraId="6834480F" w14:textId="58592D5B">
      <w:r>
        <w:t>Currently, grazing mismanagement is increasing fire intervals (less fire) throughout. Grazing mismanagement currently fosters a grazing</w:t>
      </w:r>
      <w:r w:rsidR="00E1673A">
        <w:t>-</w:t>
      </w:r>
      <w:r>
        <w:t>adaptive blue grama species of sod.</w:t>
      </w:r>
    </w:p>
    <w:p w:rsidR="004D622D" w:rsidP="004D622D" w:rsidRDefault="004D622D" w14:paraId="38BD6840" w14:textId="77777777">
      <w:pPr>
        <w:pStyle w:val="InfoPara"/>
      </w:pPr>
      <w:r>
        <w:t>Issues or Problems</w:t>
      </w:r>
    </w:p>
    <w:p w:rsidR="004D622D" w:rsidP="004D622D" w:rsidRDefault="004D622D" w14:paraId="5555424E" w14:textId="702DD05A">
      <w:r>
        <w:t>Introduced exotic tamarisk (</w:t>
      </w:r>
      <w:r w:rsidRPr="00A749F0">
        <w:rPr>
          <w:i/>
        </w:rPr>
        <w:t>Tamarix</w:t>
      </w:r>
      <w:r>
        <w:t xml:space="preserve"> spp.) is present in small, mostly isolated populations through most of MZ34 in wet (or formerly wet) areas only.</w:t>
      </w:r>
    </w:p>
    <w:p w:rsidR="009021C8" w:rsidP="004D622D" w:rsidRDefault="009021C8" w14:paraId="051F7B4F" w14:textId="23CA3295"/>
    <w:p w:rsidR="009021C8" w:rsidP="004D622D" w:rsidRDefault="009021C8" w14:paraId="1F035067" w14:textId="74FBB08C">
      <w:r w:rsidRPr="009021C8">
        <w:t>Changes in weather patterns, such as an increase of  heat degree days, will change insect population growth and timing to occur earlier in the season.  This may increase insect outbreaks on to fresh</w:t>
      </w:r>
      <w:r w:rsidR="00E1673A">
        <w:t xml:space="preserve">, </w:t>
      </w:r>
      <w:r w:rsidRPr="009021C8">
        <w:t>growing grasses</w:t>
      </w:r>
      <w:r w:rsidR="00E1673A">
        <w:t>,</w:t>
      </w:r>
      <w:r w:rsidRPr="009021C8">
        <w:t xml:space="preserve"> which in turn may cause different fire behavior and an increase of woody shrubs and loss of grass/other herbaceous species densities</w:t>
      </w:r>
      <w:r w:rsidR="00E1673A">
        <w:t>.</w:t>
      </w:r>
    </w:p>
    <w:p w:rsidR="004D622D" w:rsidP="004D622D" w:rsidRDefault="004D622D" w14:paraId="42DD891F" w14:textId="77777777">
      <w:pPr>
        <w:pStyle w:val="InfoPara"/>
      </w:pPr>
      <w:r>
        <w:t>Native Uncharacteristic Conditions</w:t>
      </w:r>
    </w:p>
    <w:p w:rsidR="004D622D" w:rsidP="004D622D" w:rsidRDefault="004D622D" w14:paraId="4D10D9FD" w14:textId="7C113850">
      <w:r>
        <w:lastRenderedPageBreak/>
        <w:t>If grass is &gt;0.5m, it would be uncharacteristic because it would be in a different BpS (Mixedgrass Prairie, BpS 1132). There is also more mesquite, juniper, cholla</w:t>
      </w:r>
      <w:r w:rsidR="00E1673A">
        <w:t>,</w:t>
      </w:r>
      <w:r>
        <w:t xml:space="preserve"> and prickly pear currently. If mesquite or juniper are over three feet high, different BpS.</w:t>
      </w:r>
      <w:r w:rsidR="00E1673A">
        <w:t xml:space="preserve"> </w:t>
      </w:r>
      <w:r>
        <w:t>If grass cover &gt;80%, uncharacteristic. (</w:t>
      </w:r>
      <w:r w:rsidR="00E1673A">
        <w:t>I</w:t>
      </w:r>
      <w:r>
        <w:t>t's patchy in this system.)</w:t>
      </w:r>
    </w:p>
    <w:p w:rsidR="004D622D" w:rsidP="004D622D" w:rsidRDefault="004D622D" w14:paraId="1A87A5DD" w14:textId="77777777">
      <w:pPr>
        <w:pStyle w:val="InfoPara"/>
      </w:pPr>
      <w:r>
        <w:t>Comments</w:t>
      </w:r>
    </w:p>
    <w:p w:rsidR="004D622D" w:rsidP="004D622D" w:rsidRDefault="004D622D" w14:paraId="60F2D8CA" w14:textId="23B631EA">
      <w:r>
        <w:t>For MZ35</w:t>
      </w:r>
      <w:r w:rsidR="00E1673A">
        <w:t>,</w:t>
      </w:r>
      <w:r>
        <w:t xml:space="preserve"> this model was adopted without changes from the same BpS for MZ34. </w:t>
      </w:r>
    </w:p>
    <w:p w:rsidR="004D622D" w:rsidP="004D622D" w:rsidRDefault="004D622D" w14:paraId="5F739E7D" w14:textId="77777777"/>
    <w:p w:rsidR="004D622D" w:rsidP="004D622D" w:rsidRDefault="004D622D" w14:paraId="71940AD5" w14:textId="040E612E">
      <w:r>
        <w:t>For MZ34</w:t>
      </w:r>
      <w:r w:rsidR="00E1673A">
        <w:t>,</w:t>
      </w:r>
      <w:r>
        <w:t xml:space="preserve"> this model was adapted from MZ27 draft model by Rex Peiper, John Tunberg</w:t>
      </w:r>
      <w:r w:rsidR="00E1673A">
        <w:t>,</w:t>
      </w:r>
      <w:r>
        <w:t xml:space="preserve"> and Clarence Chavez. Due to significant changes in the description and model</w:t>
      </w:r>
      <w:r w:rsidR="00E1673A">
        <w:t>,</w:t>
      </w:r>
      <w:r>
        <w:t xml:space="preserve"> the authorship was changed.</w:t>
      </w:r>
    </w:p>
    <w:p w:rsidR="00AB28A8" w:rsidP="004D622D" w:rsidRDefault="00AB28A8" w14:paraId="57707D05" w14:textId="77777777"/>
    <w:p w:rsidR="004D622D" w:rsidP="004D622D" w:rsidRDefault="004D622D" w14:paraId="7FB7EBDC" w14:textId="77777777">
      <w:pPr>
        <w:pStyle w:val="ReportSection"/>
      </w:pPr>
      <w:r>
        <w:t>Succession Classes</w:t>
      </w:r>
    </w:p>
    <w:p w:rsidR="004D622D" w:rsidP="004D622D" w:rsidRDefault="004D622D" w14:paraId="4DE061EA"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D622D" w:rsidP="004D622D" w:rsidRDefault="004D622D" w14:paraId="341925C0" w14:textId="77777777">
      <w:pPr>
        <w:pStyle w:val="InfoPara"/>
        <w:pBdr>
          <w:top w:val="single" w:color="auto" w:sz="4" w:space="1"/>
        </w:pBdr>
      </w:pPr>
      <w:r xmlns:w="http://schemas.openxmlformats.org/wordprocessingml/2006/main">
        <w:t>Class A</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4D622D" w:rsidP="004D622D" w:rsidRDefault="004D622D" w14:paraId="5C20381C" w14:textId="77777777"/>
    <w:p w:rsidR="004D622D" w:rsidP="004D622D" w:rsidRDefault="004D622D" w14:paraId="5B157F5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16"/>
        <w:gridCol w:w="2604"/>
        <w:gridCol w:w="1956"/>
      </w:tblGrid>
      <w:tr w:rsidRPr="004D622D" w:rsidR="004D622D" w:rsidTr="004D622D" w14:paraId="5C7324A2" w14:textId="77777777">
        <w:tc>
          <w:tcPr>
            <w:tcW w:w="1152" w:type="dxa"/>
            <w:tcBorders>
              <w:top w:val="single" w:color="auto" w:sz="2" w:space="0"/>
              <w:bottom w:val="single" w:color="000000" w:sz="12" w:space="0"/>
            </w:tcBorders>
            <w:shd w:val="clear" w:color="auto" w:fill="auto"/>
          </w:tcPr>
          <w:p w:rsidRPr="004D622D" w:rsidR="004D622D" w:rsidP="00AC662F" w:rsidRDefault="004D622D" w14:paraId="62C3C98E" w14:textId="77777777">
            <w:pPr>
              <w:rPr>
                <w:b/>
                <w:bCs/>
              </w:rPr>
            </w:pPr>
            <w:r w:rsidRPr="004D622D">
              <w:rPr>
                <w:b/>
                <w:bCs/>
              </w:rPr>
              <w:t>Symbol</w:t>
            </w:r>
          </w:p>
        </w:tc>
        <w:tc>
          <w:tcPr>
            <w:tcW w:w="2316" w:type="dxa"/>
            <w:tcBorders>
              <w:top w:val="single" w:color="auto" w:sz="2" w:space="0"/>
              <w:bottom w:val="single" w:color="000000" w:sz="12" w:space="0"/>
            </w:tcBorders>
            <w:shd w:val="clear" w:color="auto" w:fill="auto"/>
          </w:tcPr>
          <w:p w:rsidRPr="004D622D" w:rsidR="004D622D" w:rsidP="00AC662F" w:rsidRDefault="004D622D" w14:paraId="0C184453" w14:textId="77777777">
            <w:pPr>
              <w:rPr>
                <w:b/>
                <w:bCs/>
              </w:rPr>
            </w:pPr>
            <w:r w:rsidRPr="004D622D">
              <w:rPr>
                <w:b/>
                <w:bCs/>
              </w:rPr>
              <w:t>Scientific Name</w:t>
            </w:r>
          </w:p>
        </w:tc>
        <w:tc>
          <w:tcPr>
            <w:tcW w:w="2604" w:type="dxa"/>
            <w:tcBorders>
              <w:top w:val="single" w:color="auto" w:sz="2" w:space="0"/>
              <w:bottom w:val="single" w:color="000000" w:sz="12" w:space="0"/>
            </w:tcBorders>
            <w:shd w:val="clear" w:color="auto" w:fill="auto"/>
          </w:tcPr>
          <w:p w:rsidRPr="004D622D" w:rsidR="004D622D" w:rsidP="00AC662F" w:rsidRDefault="004D622D" w14:paraId="1A01E1AC" w14:textId="77777777">
            <w:pPr>
              <w:rPr>
                <w:b/>
                <w:bCs/>
              </w:rPr>
            </w:pPr>
            <w:r w:rsidRPr="004D622D">
              <w:rPr>
                <w:b/>
                <w:bCs/>
              </w:rPr>
              <w:t>Common Name</w:t>
            </w:r>
          </w:p>
        </w:tc>
        <w:tc>
          <w:tcPr>
            <w:tcW w:w="1956" w:type="dxa"/>
            <w:tcBorders>
              <w:top w:val="single" w:color="auto" w:sz="2" w:space="0"/>
              <w:bottom w:val="single" w:color="000000" w:sz="12" w:space="0"/>
            </w:tcBorders>
            <w:shd w:val="clear" w:color="auto" w:fill="auto"/>
          </w:tcPr>
          <w:p w:rsidRPr="004D622D" w:rsidR="004D622D" w:rsidP="00AC662F" w:rsidRDefault="004D622D" w14:paraId="553B3BD4" w14:textId="77777777">
            <w:pPr>
              <w:rPr>
                <w:b/>
                <w:bCs/>
              </w:rPr>
            </w:pPr>
            <w:r w:rsidRPr="004D622D">
              <w:rPr>
                <w:b/>
                <w:bCs/>
              </w:rPr>
              <w:t>Canopy Position</w:t>
            </w:r>
          </w:p>
        </w:tc>
      </w:tr>
      <w:tr w:rsidRPr="004D622D" w:rsidR="004D622D" w:rsidTr="004D622D" w14:paraId="7156104E" w14:textId="77777777">
        <w:tc>
          <w:tcPr>
            <w:tcW w:w="1152" w:type="dxa"/>
            <w:tcBorders>
              <w:top w:val="single" w:color="000000" w:sz="12" w:space="0"/>
            </w:tcBorders>
            <w:shd w:val="clear" w:color="auto" w:fill="auto"/>
          </w:tcPr>
          <w:p w:rsidRPr="004D622D" w:rsidR="004D622D" w:rsidP="00AC662F" w:rsidRDefault="004D622D" w14:paraId="485134EA" w14:textId="77777777">
            <w:pPr>
              <w:rPr>
                <w:bCs/>
              </w:rPr>
            </w:pPr>
            <w:r w:rsidRPr="004D622D">
              <w:rPr>
                <w:bCs/>
              </w:rPr>
              <w:t>BOGR2</w:t>
            </w:r>
          </w:p>
        </w:tc>
        <w:tc>
          <w:tcPr>
            <w:tcW w:w="2316" w:type="dxa"/>
            <w:tcBorders>
              <w:top w:val="single" w:color="000000" w:sz="12" w:space="0"/>
            </w:tcBorders>
            <w:shd w:val="clear" w:color="auto" w:fill="auto"/>
          </w:tcPr>
          <w:p w:rsidRPr="004D622D" w:rsidR="004D622D" w:rsidP="00AC662F" w:rsidRDefault="004D622D" w14:paraId="6E67DB95" w14:textId="77777777">
            <w:r w:rsidRPr="004D622D">
              <w:t>Bouteloua gracilis</w:t>
            </w:r>
          </w:p>
        </w:tc>
        <w:tc>
          <w:tcPr>
            <w:tcW w:w="2604" w:type="dxa"/>
            <w:tcBorders>
              <w:top w:val="single" w:color="000000" w:sz="12" w:space="0"/>
            </w:tcBorders>
            <w:shd w:val="clear" w:color="auto" w:fill="auto"/>
          </w:tcPr>
          <w:p w:rsidRPr="004D622D" w:rsidR="004D622D" w:rsidP="00AC662F" w:rsidRDefault="004D622D" w14:paraId="215FD685" w14:textId="77777777">
            <w:r w:rsidRPr="004D622D">
              <w:t>Blue grama</w:t>
            </w:r>
          </w:p>
        </w:tc>
        <w:tc>
          <w:tcPr>
            <w:tcW w:w="1956" w:type="dxa"/>
            <w:tcBorders>
              <w:top w:val="single" w:color="000000" w:sz="12" w:space="0"/>
            </w:tcBorders>
            <w:shd w:val="clear" w:color="auto" w:fill="auto"/>
          </w:tcPr>
          <w:p w:rsidRPr="004D622D" w:rsidR="004D622D" w:rsidP="00AC662F" w:rsidRDefault="004D622D" w14:paraId="74B57BAA" w14:textId="77777777">
            <w:r w:rsidRPr="004D622D">
              <w:t>Upper</w:t>
            </w:r>
          </w:p>
        </w:tc>
      </w:tr>
      <w:tr w:rsidRPr="004D622D" w:rsidR="004D622D" w:rsidTr="004D622D" w14:paraId="628A8B77" w14:textId="77777777">
        <w:tc>
          <w:tcPr>
            <w:tcW w:w="1152" w:type="dxa"/>
            <w:shd w:val="clear" w:color="auto" w:fill="auto"/>
          </w:tcPr>
          <w:p w:rsidRPr="004D622D" w:rsidR="004D622D" w:rsidP="00AC662F" w:rsidRDefault="004D622D" w14:paraId="0DBC81BE" w14:textId="77777777">
            <w:pPr>
              <w:rPr>
                <w:bCs/>
              </w:rPr>
            </w:pPr>
            <w:r w:rsidRPr="004D622D">
              <w:rPr>
                <w:bCs/>
              </w:rPr>
              <w:t>BUDA</w:t>
            </w:r>
          </w:p>
        </w:tc>
        <w:tc>
          <w:tcPr>
            <w:tcW w:w="2316" w:type="dxa"/>
            <w:shd w:val="clear" w:color="auto" w:fill="auto"/>
          </w:tcPr>
          <w:p w:rsidRPr="004D622D" w:rsidR="004D622D" w:rsidP="00AC662F" w:rsidRDefault="004D622D" w14:paraId="13C9FDD0" w14:textId="77777777">
            <w:r w:rsidRPr="004D622D">
              <w:t>Buchloe dactyloides</w:t>
            </w:r>
          </w:p>
        </w:tc>
        <w:tc>
          <w:tcPr>
            <w:tcW w:w="2604" w:type="dxa"/>
            <w:shd w:val="clear" w:color="auto" w:fill="auto"/>
          </w:tcPr>
          <w:p w:rsidRPr="004D622D" w:rsidR="004D622D" w:rsidP="00AC662F" w:rsidRDefault="004D622D" w14:paraId="471AD959" w14:textId="77777777">
            <w:r w:rsidRPr="004D622D">
              <w:t>Buffalograss</w:t>
            </w:r>
          </w:p>
        </w:tc>
        <w:tc>
          <w:tcPr>
            <w:tcW w:w="1956" w:type="dxa"/>
            <w:shd w:val="clear" w:color="auto" w:fill="auto"/>
          </w:tcPr>
          <w:p w:rsidRPr="004D622D" w:rsidR="004D622D" w:rsidP="00AC662F" w:rsidRDefault="004D622D" w14:paraId="6C10FB6E" w14:textId="77777777">
            <w:r w:rsidRPr="004D622D">
              <w:t>Upper</w:t>
            </w:r>
          </w:p>
        </w:tc>
      </w:tr>
      <w:tr w:rsidRPr="004D622D" w:rsidR="004D622D" w:rsidTr="004D622D" w14:paraId="298F893F" w14:textId="77777777">
        <w:tc>
          <w:tcPr>
            <w:tcW w:w="1152" w:type="dxa"/>
            <w:shd w:val="clear" w:color="auto" w:fill="auto"/>
          </w:tcPr>
          <w:p w:rsidRPr="004D622D" w:rsidR="004D622D" w:rsidP="00AC662F" w:rsidRDefault="004D622D" w14:paraId="781552A2" w14:textId="77777777">
            <w:pPr>
              <w:rPr>
                <w:bCs/>
              </w:rPr>
            </w:pPr>
            <w:r w:rsidRPr="004D622D">
              <w:rPr>
                <w:bCs/>
              </w:rPr>
              <w:t>PASM</w:t>
            </w:r>
          </w:p>
        </w:tc>
        <w:tc>
          <w:tcPr>
            <w:tcW w:w="2316" w:type="dxa"/>
            <w:shd w:val="clear" w:color="auto" w:fill="auto"/>
          </w:tcPr>
          <w:p w:rsidRPr="004D622D" w:rsidR="004D622D" w:rsidP="00AC662F" w:rsidRDefault="004D622D" w14:paraId="650FFB19" w14:textId="77777777">
            <w:r w:rsidRPr="004D622D">
              <w:t>Pascopyrum smithii</w:t>
            </w:r>
          </w:p>
        </w:tc>
        <w:tc>
          <w:tcPr>
            <w:tcW w:w="2604" w:type="dxa"/>
            <w:shd w:val="clear" w:color="auto" w:fill="auto"/>
          </w:tcPr>
          <w:p w:rsidRPr="004D622D" w:rsidR="004D622D" w:rsidP="00AC662F" w:rsidRDefault="004D622D" w14:paraId="3120DDCD" w14:textId="77777777">
            <w:r w:rsidRPr="004D622D">
              <w:t>Western wheatgrass</w:t>
            </w:r>
          </w:p>
        </w:tc>
        <w:tc>
          <w:tcPr>
            <w:tcW w:w="1956" w:type="dxa"/>
            <w:shd w:val="clear" w:color="auto" w:fill="auto"/>
          </w:tcPr>
          <w:p w:rsidRPr="004D622D" w:rsidR="004D622D" w:rsidP="00AC662F" w:rsidRDefault="004D622D" w14:paraId="54E9D4A4" w14:textId="77777777">
            <w:r w:rsidRPr="004D622D">
              <w:t>Upper</w:t>
            </w:r>
          </w:p>
        </w:tc>
      </w:tr>
      <w:tr w:rsidRPr="004D622D" w:rsidR="004D622D" w:rsidTr="004D622D" w14:paraId="62A61D9B" w14:textId="77777777">
        <w:tc>
          <w:tcPr>
            <w:tcW w:w="1152" w:type="dxa"/>
            <w:shd w:val="clear" w:color="auto" w:fill="auto"/>
          </w:tcPr>
          <w:p w:rsidRPr="004D622D" w:rsidR="004D622D" w:rsidP="00AC662F" w:rsidRDefault="004D622D" w14:paraId="0290FE6C" w14:textId="77777777">
            <w:pPr>
              <w:rPr>
                <w:bCs/>
              </w:rPr>
            </w:pPr>
            <w:r w:rsidRPr="004D622D">
              <w:rPr>
                <w:bCs/>
              </w:rPr>
              <w:t>CHVE2</w:t>
            </w:r>
          </w:p>
        </w:tc>
        <w:tc>
          <w:tcPr>
            <w:tcW w:w="2316" w:type="dxa"/>
            <w:shd w:val="clear" w:color="auto" w:fill="auto"/>
          </w:tcPr>
          <w:p w:rsidRPr="004D622D" w:rsidR="004D622D" w:rsidP="00AC662F" w:rsidRDefault="004D622D" w14:paraId="0F7D221F" w14:textId="77777777">
            <w:r w:rsidRPr="004D622D">
              <w:t>Chloris verticillata</w:t>
            </w:r>
          </w:p>
        </w:tc>
        <w:tc>
          <w:tcPr>
            <w:tcW w:w="2604" w:type="dxa"/>
            <w:shd w:val="clear" w:color="auto" w:fill="auto"/>
          </w:tcPr>
          <w:p w:rsidRPr="004D622D" w:rsidR="004D622D" w:rsidP="00AC662F" w:rsidRDefault="004D622D" w14:paraId="4E92AB2C" w14:textId="77777777">
            <w:r w:rsidRPr="004D622D">
              <w:t>Tumble windmill grass</w:t>
            </w:r>
          </w:p>
        </w:tc>
        <w:tc>
          <w:tcPr>
            <w:tcW w:w="1956" w:type="dxa"/>
            <w:shd w:val="clear" w:color="auto" w:fill="auto"/>
          </w:tcPr>
          <w:p w:rsidRPr="004D622D" w:rsidR="004D622D" w:rsidP="00AC662F" w:rsidRDefault="004D622D" w14:paraId="6BBD9265" w14:textId="77777777">
            <w:r w:rsidRPr="004D622D">
              <w:t>Upper</w:t>
            </w:r>
          </w:p>
        </w:tc>
      </w:tr>
    </w:tbl>
    <w:p w:rsidR="004D622D" w:rsidP="004D622D" w:rsidRDefault="004D622D" w14:paraId="19CAB953" w14:textId="77777777"/>
    <w:p w:rsidR="004D622D" w:rsidP="004D622D" w:rsidRDefault="004D622D" w14:paraId="11345BDA" w14:textId="77777777">
      <w:pPr>
        <w:pStyle w:val="SClassInfoPara"/>
      </w:pPr>
      <w:r>
        <w:t>Description</w:t>
      </w:r>
    </w:p>
    <w:p w:rsidR="004D622D" w:rsidP="004D622D" w:rsidRDefault="004D622D" w14:paraId="20B4849A" w14:textId="3BAA4BAD">
      <w:r>
        <w:t>Class A is early succession stage. Grasses that exert more dominance in the early stages include western wheatgrass (</w:t>
      </w:r>
      <w:r w:rsidRPr="00A749F0">
        <w:rPr>
          <w:i/>
        </w:rPr>
        <w:t>Pascopyrum smithii</w:t>
      </w:r>
      <w:r>
        <w:t>) and tumble windmill grass (</w:t>
      </w:r>
      <w:r w:rsidRPr="00A749F0">
        <w:rPr>
          <w:i/>
        </w:rPr>
        <w:t>Chloris verticillata</w:t>
      </w:r>
      <w:r>
        <w:t>). Indicator grasses, such as blue grama and buffalograss</w:t>
      </w:r>
      <w:r w:rsidR="00E1673A">
        <w:t>,</w:t>
      </w:r>
      <w:r>
        <w:t xml:space="preserve"> will still be present but in lesser amounts than the climax community. Annual forbs such as broomweed, ragweed</w:t>
      </w:r>
      <w:r w:rsidR="00E1673A">
        <w:t>,</w:t>
      </w:r>
      <w:r>
        <w:t xml:space="preserve"> and false mesquite (</w:t>
      </w:r>
      <w:r w:rsidRPr="00A749F0">
        <w:rPr>
          <w:i/>
        </w:rPr>
        <w:t>Calliandra eriophylla</w:t>
      </w:r>
      <w:r>
        <w:t>) will typically be present early. Weeping lovegrass (an exotic) may be increased by fire. On sandy soils, sand bluestem (</w:t>
      </w:r>
      <w:r w:rsidRPr="00A749F0">
        <w:rPr>
          <w:i/>
        </w:rPr>
        <w:t>Andropogon hallii</w:t>
      </w:r>
      <w:r>
        <w:t>), little bluestem (</w:t>
      </w:r>
      <w:r w:rsidRPr="00A749F0">
        <w:rPr>
          <w:i/>
        </w:rPr>
        <w:t>Schizachyrium scoparium</w:t>
      </w:r>
      <w:r>
        <w:t>), switchgrass (</w:t>
      </w:r>
      <w:r w:rsidRPr="00A749F0">
        <w:rPr>
          <w:i/>
        </w:rPr>
        <w:t>Panicum virgatum</w:t>
      </w:r>
      <w:r>
        <w:t>)</w:t>
      </w:r>
      <w:r w:rsidR="00E1673A">
        <w:t>,</w:t>
      </w:r>
      <w:r>
        <w:t xml:space="preserve"> and sand shinnery oak may increase after disturbance. There was also a lot of bare ground in this stage. </w:t>
      </w:r>
    </w:p>
    <w:p w:rsidR="004D622D" w:rsidP="004D622D" w:rsidRDefault="004D622D" w14:paraId="484FC995" w14:textId="77777777"/>
    <w:p w:rsidR="004D622D" w:rsidP="004D622D" w:rsidRDefault="004D622D" w14:paraId="37F53777" w14:textId="0F25F402">
      <w:r>
        <w:t>In this early stage, grasses will be more nutritious and palatable, grazing by bison, antelope, deer, rodents</w:t>
      </w:r>
      <w:r w:rsidR="00E1673A">
        <w:t>,</w:t>
      </w:r>
      <w:r>
        <w:t xml:space="preserve"> and lagomorphs w</w:t>
      </w:r>
      <w:r w:rsidR="00AB28A8">
        <w:t>ould be high</w:t>
      </w:r>
      <w:r>
        <w:t xml:space="preserve"> but not cause a transition. This would also be a typical prairie dog town and with buffalo wallows. Prairie dog impact </w:t>
      </w:r>
      <w:r w:rsidR="00AB28A8">
        <w:t xml:space="preserve">occurs </w:t>
      </w:r>
      <w:r>
        <w:t>(modeled as Op</w:t>
      </w:r>
      <w:r w:rsidR="00AB28A8">
        <w:t>tion</w:t>
      </w:r>
      <w:r>
        <w:t>).</w:t>
      </w:r>
    </w:p>
    <w:p w:rsidR="004D622D" w:rsidP="004D622D" w:rsidRDefault="004D622D" w14:paraId="555D9E01" w14:textId="77777777"/>
    <w:p w:rsidR="004D622D" w:rsidP="004D622D" w:rsidRDefault="004D622D" w14:paraId="03837B09" w14:textId="77777777">
      <w:r>
        <w:t xml:space="preserve">Surface soil horizon is heavily eroded by wind after disturbance, particularly in sandy soils. </w:t>
      </w:r>
    </w:p>
    <w:p w:rsidR="004D622D" w:rsidP="004D622D" w:rsidRDefault="004D622D" w14:paraId="6613C69C" w14:textId="77777777"/>
    <w:p w:rsidR="004D622D" w:rsidP="004D622D" w:rsidRDefault="004D622D" w14:paraId="1FB72D4F" w14:textId="524855DD">
      <w:r>
        <w:t>R</w:t>
      </w:r>
      <w:r w:rsidR="00AB28A8">
        <w:t>eplacement fire</w:t>
      </w:r>
      <w:r>
        <w:t xml:space="preserve"> might occur but not often due to low fuel loads and would reset age to 0.</w:t>
      </w:r>
    </w:p>
    <w:p w:rsidR="004D622D" w:rsidP="004D622D" w:rsidRDefault="004D622D" w14:paraId="5151F2FC" w14:textId="77777777"/>
    <w:p>
      <w:r>
        <w:rPr>
          <w:i/>
          <w:u w:val="single"/>
        </w:rPr>
        <w:t>Maximum Tree Size Class</w:t>
      </w:r>
      <w:br/>
      <w:r>
        <w:t>None</w:t>
      </w:r>
    </w:p>
    <w:p w:rsidR="004D622D" w:rsidP="004D622D" w:rsidRDefault="004D622D" w14:paraId="4FE38BBB" w14:textId="77777777">
      <w:pPr>
        <w:pStyle w:val="InfoPara"/>
        <w:pBdr>
          <w:top w:val="single" w:color="auto" w:sz="4" w:space="1"/>
        </w:pBdr>
      </w:pPr>
      <w:r xmlns:w="http://schemas.openxmlformats.org/wordprocessingml/2006/main">
        <w:t>Class B</w:t>
      </w:r>
      <w:r xmlns:w="http://schemas.openxmlformats.org/wordprocessingml/2006/main">
        <w:tab/>
        <w:t>71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Pr="00E1673A" w:rsidR="004D622D" w:rsidP="00A749F0" w:rsidRDefault="004D622D" w14:paraId="3307A38C" w14:textId="5E4CFFD3">
      <w:pPr>
        <w:pStyle w:val="SClassInfoPara"/>
      </w:pPr>
      <w:r w:rsidRPr="00A749F0">
        <w:rPr>
          <w:i w:val="0"/>
          <w:u w:val="none"/>
        </w:rPr>
        <w:t>Upper</w:t>
      </w:r>
      <w:r w:rsidRPr="00A749F0" w:rsidR="00E1673A">
        <w:rPr>
          <w:i w:val="0"/>
          <w:u w:val="none"/>
        </w:rPr>
        <w:t>-l</w:t>
      </w:r>
      <w:r w:rsidRPr="00A749F0">
        <w:rPr>
          <w:i w:val="0"/>
          <w:u w:val="none"/>
        </w:rPr>
        <w:t xml:space="preserve">ayer </w:t>
      </w:r>
      <w:r w:rsidRPr="00A749F0" w:rsidR="00E1673A">
        <w:rPr>
          <w:i w:val="0"/>
          <w:u w:val="none"/>
        </w:rPr>
        <w:t>l</w:t>
      </w:r>
      <w:r w:rsidRPr="00A749F0">
        <w:rPr>
          <w:i w:val="0"/>
          <w:u w:val="none"/>
        </w:rPr>
        <w:t>ifeform is not the dominant lifeform</w:t>
      </w:r>
      <w:r w:rsidRPr="00A749F0" w:rsidR="00E1673A">
        <w:rPr>
          <w:i w:val="0"/>
          <w:u w:val="none"/>
        </w:rPr>
        <w:t xml:space="preserve">. </w:t>
      </w:r>
      <w:r w:rsidRPr="00E1673A">
        <w:rPr>
          <w:i w:val="0"/>
          <w:u w:val="none"/>
        </w:rPr>
        <w:t xml:space="preserve">Scattered woody plants may be present, particularly in ravines and other refugia from fire (up to 10% cover, maybe up to </w:t>
      </w:r>
      <w:r w:rsidR="00E1673A">
        <w:rPr>
          <w:i w:val="0"/>
          <w:u w:val="none"/>
        </w:rPr>
        <w:t>1m</w:t>
      </w:r>
      <w:r w:rsidRPr="00E1673A">
        <w:rPr>
          <w:i w:val="0"/>
          <w:u w:val="none"/>
        </w:rPr>
        <w:t xml:space="preserve"> tall) -</w:t>
      </w:r>
      <w:r w:rsidR="00E1673A">
        <w:rPr>
          <w:i w:val="0"/>
          <w:u w:val="none"/>
        </w:rPr>
        <w:t>-</w:t>
      </w:r>
      <w:r w:rsidRPr="00E1673A">
        <w:rPr>
          <w:i w:val="0"/>
          <w:u w:val="none"/>
        </w:rPr>
        <w:t xml:space="preserve"> fourwing saltbush, mesquite, juniper, prickly pear</w:t>
      </w:r>
      <w:r w:rsidR="00E1673A">
        <w:rPr>
          <w:i w:val="0"/>
          <w:u w:val="none"/>
        </w:rPr>
        <w:t>,</w:t>
      </w:r>
      <w:r w:rsidRPr="00E1673A">
        <w:rPr>
          <w:i w:val="0"/>
          <w:u w:val="none"/>
        </w:rPr>
        <w:t xml:space="preserve"> and cholla.</w:t>
      </w:r>
    </w:p>
    <w:p w:rsidR="004D622D" w:rsidP="004D622D" w:rsidRDefault="004D622D" w14:paraId="471A1092" w14:textId="77777777"/>
    <w:p w:rsidR="004D622D" w:rsidP="004D622D" w:rsidRDefault="004D622D" w14:paraId="4DFA7B4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52"/>
        <w:gridCol w:w="1860"/>
        <w:gridCol w:w="1956"/>
      </w:tblGrid>
      <w:tr w:rsidRPr="004D622D" w:rsidR="004D622D" w:rsidTr="004D622D" w14:paraId="3F2366D7" w14:textId="77777777">
        <w:tc>
          <w:tcPr>
            <w:tcW w:w="1152" w:type="dxa"/>
            <w:tcBorders>
              <w:top w:val="single" w:color="auto" w:sz="2" w:space="0"/>
              <w:bottom w:val="single" w:color="000000" w:sz="12" w:space="0"/>
            </w:tcBorders>
            <w:shd w:val="clear" w:color="auto" w:fill="auto"/>
          </w:tcPr>
          <w:p w:rsidRPr="004D622D" w:rsidR="004D622D" w:rsidP="00AC662F" w:rsidRDefault="004D622D" w14:paraId="1D58C650" w14:textId="77777777">
            <w:pPr>
              <w:rPr>
                <w:b/>
                <w:bCs/>
              </w:rPr>
            </w:pPr>
            <w:r w:rsidRPr="004D622D">
              <w:rPr>
                <w:b/>
                <w:bCs/>
              </w:rPr>
              <w:t>Symbol</w:t>
            </w:r>
          </w:p>
        </w:tc>
        <w:tc>
          <w:tcPr>
            <w:tcW w:w="2652" w:type="dxa"/>
            <w:tcBorders>
              <w:top w:val="single" w:color="auto" w:sz="2" w:space="0"/>
              <w:bottom w:val="single" w:color="000000" w:sz="12" w:space="0"/>
            </w:tcBorders>
            <w:shd w:val="clear" w:color="auto" w:fill="auto"/>
          </w:tcPr>
          <w:p w:rsidRPr="004D622D" w:rsidR="004D622D" w:rsidP="00AC662F" w:rsidRDefault="004D622D" w14:paraId="71BCAB46" w14:textId="77777777">
            <w:pPr>
              <w:rPr>
                <w:b/>
                <w:bCs/>
              </w:rPr>
            </w:pPr>
            <w:r w:rsidRPr="004D622D">
              <w:rPr>
                <w:b/>
                <w:bCs/>
              </w:rPr>
              <w:t>Scientific Name</w:t>
            </w:r>
          </w:p>
        </w:tc>
        <w:tc>
          <w:tcPr>
            <w:tcW w:w="1860" w:type="dxa"/>
            <w:tcBorders>
              <w:top w:val="single" w:color="auto" w:sz="2" w:space="0"/>
              <w:bottom w:val="single" w:color="000000" w:sz="12" w:space="0"/>
            </w:tcBorders>
            <w:shd w:val="clear" w:color="auto" w:fill="auto"/>
          </w:tcPr>
          <w:p w:rsidRPr="004D622D" w:rsidR="004D622D" w:rsidP="00AC662F" w:rsidRDefault="004D622D" w14:paraId="6E038FD1" w14:textId="77777777">
            <w:pPr>
              <w:rPr>
                <w:b/>
                <w:bCs/>
              </w:rPr>
            </w:pPr>
            <w:r w:rsidRPr="004D622D">
              <w:rPr>
                <w:b/>
                <w:bCs/>
              </w:rPr>
              <w:t>Common Name</w:t>
            </w:r>
          </w:p>
        </w:tc>
        <w:tc>
          <w:tcPr>
            <w:tcW w:w="1956" w:type="dxa"/>
            <w:tcBorders>
              <w:top w:val="single" w:color="auto" w:sz="2" w:space="0"/>
              <w:bottom w:val="single" w:color="000000" w:sz="12" w:space="0"/>
            </w:tcBorders>
            <w:shd w:val="clear" w:color="auto" w:fill="auto"/>
          </w:tcPr>
          <w:p w:rsidRPr="004D622D" w:rsidR="004D622D" w:rsidP="00AC662F" w:rsidRDefault="004D622D" w14:paraId="19B13AA4" w14:textId="77777777">
            <w:pPr>
              <w:rPr>
                <w:b/>
                <w:bCs/>
              </w:rPr>
            </w:pPr>
            <w:r w:rsidRPr="004D622D">
              <w:rPr>
                <w:b/>
                <w:bCs/>
              </w:rPr>
              <w:t>Canopy Position</w:t>
            </w:r>
          </w:p>
        </w:tc>
      </w:tr>
      <w:tr w:rsidRPr="004D622D" w:rsidR="004D622D" w:rsidTr="004D622D" w14:paraId="657FC5C0" w14:textId="77777777">
        <w:tc>
          <w:tcPr>
            <w:tcW w:w="1152" w:type="dxa"/>
            <w:tcBorders>
              <w:top w:val="single" w:color="000000" w:sz="12" w:space="0"/>
            </w:tcBorders>
            <w:shd w:val="clear" w:color="auto" w:fill="auto"/>
          </w:tcPr>
          <w:p w:rsidRPr="004D622D" w:rsidR="004D622D" w:rsidP="00AC662F" w:rsidRDefault="004D622D" w14:paraId="4C2D27F6" w14:textId="77777777">
            <w:pPr>
              <w:rPr>
                <w:bCs/>
              </w:rPr>
            </w:pPr>
            <w:r w:rsidRPr="004D622D">
              <w:rPr>
                <w:bCs/>
              </w:rPr>
              <w:t>BOGR2</w:t>
            </w:r>
          </w:p>
        </w:tc>
        <w:tc>
          <w:tcPr>
            <w:tcW w:w="2652" w:type="dxa"/>
            <w:tcBorders>
              <w:top w:val="single" w:color="000000" w:sz="12" w:space="0"/>
            </w:tcBorders>
            <w:shd w:val="clear" w:color="auto" w:fill="auto"/>
          </w:tcPr>
          <w:p w:rsidRPr="004D622D" w:rsidR="004D622D" w:rsidP="00AC662F" w:rsidRDefault="004D622D" w14:paraId="7B62EABF" w14:textId="77777777">
            <w:r w:rsidRPr="004D622D">
              <w:t>Bouteloua gracilis</w:t>
            </w:r>
          </w:p>
        </w:tc>
        <w:tc>
          <w:tcPr>
            <w:tcW w:w="1860" w:type="dxa"/>
            <w:tcBorders>
              <w:top w:val="single" w:color="000000" w:sz="12" w:space="0"/>
            </w:tcBorders>
            <w:shd w:val="clear" w:color="auto" w:fill="auto"/>
          </w:tcPr>
          <w:p w:rsidRPr="004D622D" w:rsidR="004D622D" w:rsidP="00AC662F" w:rsidRDefault="004D622D" w14:paraId="1CD48E2F" w14:textId="77777777">
            <w:r w:rsidRPr="004D622D">
              <w:t>Blue grama</w:t>
            </w:r>
          </w:p>
        </w:tc>
        <w:tc>
          <w:tcPr>
            <w:tcW w:w="1956" w:type="dxa"/>
            <w:tcBorders>
              <w:top w:val="single" w:color="000000" w:sz="12" w:space="0"/>
            </w:tcBorders>
            <w:shd w:val="clear" w:color="auto" w:fill="auto"/>
          </w:tcPr>
          <w:p w:rsidRPr="004D622D" w:rsidR="004D622D" w:rsidP="00AC662F" w:rsidRDefault="004D622D" w14:paraId="215F7106" w14:textId="77777777">
            <w:r w:rsidRPr="004D622D">
              <w:t>Upper</w:t>
            </w:r>
          </w:p>
        </w:tc>
      </w:tr>
      <w:tr w:rsidRPr="004D622D" w:rsidR="004D622D" w:rsidTr="004D622D" w14:paraId="5EE314B5" w14:textId="77777777">
        <w:tc>
          <w:tcPr>
            <w:tcW w:w="1152" w:type="dxa"/>
            <w:shd w:val="clear" w:color="auto" w:fill="auto"/>
          </w:tcPr>
          <w:p w:rsidRPr="004D622D" w:rsidR="004D622D" w:rsidP="00AC662F" w:rsidRDefault="004D622D" w14:paraId="71D23708" w14:textId="77777777">
            <w:pPr>
              <w:rPr>
                <w:bCs/>
              </w:rPr>
            </w:pPr>
            <w:r w:rsidRPr="004D622D">
              <w:rPr>
                <w:bCs/>
              </w:rPr>
              <w:t>BUDA</w:t>
            </w:r>
          </w:p>
        </w:tc>
        <w:tc>
          <w:tcPr>
            <w:tcW w:w="2652" w:type="dxa"/>
            <w:shd w:val="clear" w:color="auto" w:fill="auto"/>
          </w:tcPr>
          <w:p w:rsidRPr="004D622D" w:rsidR="004D622D" w:rsidP="00AC662F" w:rsidRDefault="004D622D" w14:paraId="28961768" w14:textId="77777777">
            <w:r w:rsidRPr="004D622D">
              <w:t>Buchloe dactyloides</w:t>
            </w:r>
          </w:p>
        </w:tc>
        <w:tc>
          <w:tcPr>
            <w:tcW w:w="1860" w:type="dxa"/>
            <w:shd w:val="clear" w:color="auto" w:fill="auto"/>
          </w:tcPr>
          <w:p w:rsidRPr="004D622D" w:rsidR="004D622D" w:rsidP="00AC662F" w:rsidRDefault="004D622D" w14:paraId="210CC108" w14:textId="77777777">
            <w:r w:rsidRPr="004D622D">
              <w:t>Buffalograss</w:t>
            </w:r>
          </w:p>
        </w:tc>
        <w:tc>
          <w:tcPr>
            <w:tcW w:w="1956" w:type="dxa"/>
            <w:shd w:val="clear" w:color="auto" w:fill="auto"/>
          </w:tcPr>
          <w:p w:rsidRPr="004D622D" w:rsidR="004D622D" w:rsidP="00AC662F" w:rsidRDefault="004D622D" w14:paraId="015617FE" w14:textId="77777777">
            <w:r w:rsidRPr="004D622D">
              <w:t>Upper</w:t>
            </w:r>
          </w:p>
        </w:tc>
      </w:tr>
      <w:tr w:rsidRPr="004D622D" w:rsidR="004D622D" w:rsidTr="004D622D" w14:paraId="39CC3630" w14:textId="77777777">
        <w:tc>
          <w:tcPr>
            <w:tcW w:w="1152" w:type="dxa"/>
            <w:shd w:val="clear" w:color="auto" w:fill="auto"/>
          </w:tcPr>
          <w:p w:rsidRPr="004D622D" w:rsidR="004D622D" w:rsidP="00AC662F" w:rsidRDefault="004D622D" w14:paraId="489E4EC1" w14:textId="77777777">
            <w:pPr>
              <w:rPr>
                <w:bCs/>
              </w:rPr>
            </w:pPr>
            <w:r w:rsidRPr="004D622D">
              <w:rPr>
                <w:bCs/>
              </w:rPr>
              <w:t>BOCU</w:t>
            </w:r>
          </w:p>
        </w:tc>
        <w:tc>
          <w:tcPr>
            <w:tcW w:w="2652" w:type="dxa"/>
            <w:shd w:val="clear" w:color="auto" w:fill="auto"/>
          </w:tcPr>
          <w:p w:rsidRPr="004D622D" w:rsidR="004D622D" w:rsidP="00AC662F" w:rsidRDefault="004D622D" w14:paraId="7C400FBC" w14:textId="77777777">
            <w:r w:rsidRPr="004D622D">
              <w:t>Bouteloua curtipendula</w:t>
            </w:r>
          </w:p>
        </w:tc>
        <w:tc>
          <w:tcPr>
            <w:tcW w:w="1860" w:type="dxa"/>
            <w:shd w:val="clear" w:color="auto" w:fill="auto"/>
          </w:tcPr>
          <w:p w:rsidRPr="004D622D" w:rsidR="004D622D" w:rsidP="00AC662F" w:rsidRDefault="004D622D" w14:paraId="40A8A665" w14:textId="77777777">
            <w:r w:rsidRPr="004D622D">
              <w:t>Sideoats grama</w:t>
            </w:r>
          </w:p>
        </w:tc>
        <w:tc>
          <w:tcPr>
            <w:tcW w:w="1956" w:type="dxa"/>
            <w:shd w:val="clear" w:color="auto" w:fill="auto"/>
          </w:tcPr>
          <w:p w:rsidRPr="004D622D" w:rsidR="004D622D" w:rsidP="00AC662F" w:rsidRDefault="004D622D" w14:paraId="2104375A" w14:textId="77777777">
            <w:r w:rsidRPr="004D622D">
              <w:t>Upper</w:t>
            </w:r>
          </w:p>
        </w:tc>
      </w:tr>
      <w:tr w:rsidRPr="004D622D" w:rsidR="004D622D" w:rsidTr="004D622D" w14:paraId="65B4A7FC" w14:textId="77777777">
        <w:tc>
          <w:tcPr>
            <w:tcW w:w="1152" w:type="dxa"/>
            <w:shd w:val="clear" w:color="auto" w:fill="auto"/>
          </w:tcPr>
          <w:p w:rsidRPr="004D622D" w:rsidR="004D622D" w:rsidP="00AC662F" w:rsidRDefault="004D622D" w14:paraId="6A4795A5" w14:textId="77777777">
            <w:pPr>
              <w:rPr>
                <w:bCs/>
              </w:rPr>
            </w:pPr>
            <w:r w:rsidRPr="004D622D">
              <w:rPr>
                <w:bCs/>
              </w:rPr>
              <w:t>SPCR</w:t>
            </w:r>
          </w:p>
        </w:tc>
        <w:tc>
          <w:tcPr>
            <w:tcW w:w="2652" w:type="dxa"/>
            <w:shd w:val="clear" w:color="auto" w:fill="auto"/>
          </w:tcPr>
          <w:p w:rsidRPr="004D622D" w:rsidR="004D622D" w:rsidP="00AC662F" w:rsidRDefault="004D622D" w14:paraId="5744BC59" w14:textId="77777777">
            <w:r w:rsidRPr="004D622D">
              <w:t>Sporobolus cryptandrus</w:t>
            </w:r>
          </w:p>
        </w:tc>
        <w:tc>
          <w:tcPr>
            <w:tcW w:w="1860" w:type="dxa"/>
            <w:shd w:val="clear" w:color="auto" w:fill="auto"/>
          </w:tcPr>
          <w:p w:rsidRPr="004D622D" w:rsidR="004D622D" w:rsidP="00AC662F" w:rsidRDefault="004D622D" w14:paraId="02FA8145" w14:textId="77777777">
            <w:r w:rsidRPr="004D622D">
              <w:t>Sand dropseed</w:t>
            </w:r>
          </w:p>
        </w:tc>
        <w:tc>
          <w:tcPr>
            <w:tcW w:w="1956" w:type="dxa"/>
            <w:shd w:val="clear" w:color="auto" w:fill="auto"/>
          </w:tcPr>
          <w:p w:rsidRPr="004D622D" w:rsidR="004D622D" w:rsidP="00AC662F" w:rsidRDefault="004D622D" w14:paraId="5F3DECDC" w14:textId="77777777">
            <w:r w:rsidRPr="004D622D">
              <w:t>Lower</w:t>
            </w:r>
          </w:p>
        </w:tc>
      </w:tr>
    </w:tbl>
    <w:p w:rsidR="004D622D" w:rsidP="004D622D" w:rsidRDefault="004D622D" w14:paraId="5E9D6D40" w14:textId="77777777"/>
    <w:p w:rsidR="004D622D" w:rsidP="004D622D" w:rsidRDefault="004D622D" w14:paraId="58751002" w14:textId="77777777">
      <w:pPr>
        <w:pStyle w:val="SClassInfoPara"/>
      </w:pPr>
      <w:r>
        <w:t>Description</w:t>
      </w:r>
    </w:p>
    <w:p w:rsidR="004D622D" w:rsidP="004D622D" w:rsidRDefault="004D622D" w14:paraId="1DF3FBD0" w14:textId="38E926F8">
      <w:r>
        <w:t>This is the historic climax plant community with blue grama, buffalograss, sideoats grama, sand dropseed, hairy grama</w:t>
      </w:r>
      <w:r w:rsidR="00E1673A">
        <w:t>,</w:t>
      </w:r>
      <w:r>
        <w:t xml:space="preserve"> and sand sage (</w:t>
      </w:r>
      <w:r w:rsidRPr="00A749F0">
        <w:rPr>
          <w:i/>
        </w:rPr>
        <w:t>Artemisia filifolia</w:t>
      </w:r>
      <w:r>
        <w:t xml:space="preserve">). Historically, would have more midgrasses. </w:t>
      </w:r>
    </w:p>
    <w:p w:rsidR="004D622D" w:rsidP="004D622D" w:rsidRDefault="004D622D" w14:paraId="3410214C" w14:textId="77777777"/>
    <w:p w:rsidR="004D622D" w:rsidP="004D622D" w:rsidRDefault="004D622D" w14:paraId="69DA2611" w14:textId="37CBA293">
      <w:r>
        <w:t>There would also be scatterings of black grama (</w:t>
      </w:r>
      <w:r w:rsidRPr="00A749F0">
        <w:rPr>
          <w:i/>
        </w:rPr>
        <w:t>B. eriopoda</w:t>
      </w:r>
      <w:r>
        <w:t>) and vine mesquite (</w:t>
      </w:r>
      <w:r w:rsidRPr="00A749F0">
        <w:rPr>
          <w:i/>
        </w:rPr>
        <w:t>Panicum obtusum</w:t>
      </w:r>
      <w:r>
        <w:t>) on heavier soils. R</w:t>
      </w:r>
      <w:r w:rsidR="00AB28A8">
        <w:t>eplacement fires</w:t>
      </w:r>
      <w:r>
        <w:t xml:space="preserve"> occur more often in this class and cause a tr</w:t>
      </w:r>
      <w:r w:rsidR="00E1673A">
        <w:t>an</w:t>
      </w:r>
      <w:r>
        <w:t xml:space="preserve">sition to </w:t>
      </w:r>
      <w:r w:rsidR="00E1673A">
        <w:t>C</w:t>
      </w:r>
      <w:r>
        <w:t>lass A. Insects would also occur but not modeled, no widespread effect -</w:t>
      </w:r>
      <w:r w:rsidR="00E1673A">
        <w:t>-</w:t>
      </w:r>
      <w:r>
        <w:t xml:space="preserve"> just localized. Native </w:t>
      </w:r>
      <w:r w:rsidR="00AB28A8">
        <w:t xml:space="preserve">grazing occurs </w:t>
      </w:r>
      <w:r>
        <w:t xml:space="preserve">in this class and maintains this class. Prairie dog impact could occur </w:t>
      </w:r>
      <w:r w:rsidR="00AB28A8">
        <w:t>in this class</w:t>
      </w:r>
      <w:r>
        <w:t>. Replacement droug</w:t>
      </w:r>
      <w:r w:rsidR="00764F42">
        <w:t>ht may also occur</w:t>
      </w:r>
      <w:r>
        <w:t>.</w:t>
      </w:r>
    </w:p>
    <w:p w:rsidR="004D622D" w:rsidP="004D622D" w:rsidRDefault="004D622D" w14:paraId="70F342A0"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Late1:CLS</w:t>
            </w:r>
          </w:p>
        </w:tc>
        <w:tc>
          <w:p>
            <w:pPr>
              <w:jc w:val="center"/>
            </w:pPr>
            <w:r>
              <w:rPr>
                <w:sz w:val="20"/>
              </w:rPr>
              <w:t>3</w:t>
            </w:r>
          </w:p>
        </w:tc>
      </w:tr>
      <w:tr>
        <w:tc>
          <w:p>
            <w:pPr>
              <w:jc w:val="center"/>
            </w:pPr>
            <w:r>
              <w:rPr>
                <w:sz w:val="20"/>
              </w:rPr>
              <w:t>Late1:CLS</w:t>
            </w:r>
          </w:p>
        </w:tc>
        <w:tc>
          <w:p>
            <w:pPr>
              <w:jc w:val="center"/>
            </w:pPr>
            <w:r>
              <w:rPr>
                <w:sz w:val="20"/>
              </w:rPr>
              <w:t>4</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Early1:OPN</w:t>
            </w:r>
          </w:p>
        </w:tc>
        <w:tc>
          <w:p>
            <w:pPr>
              <w:jc w:val="center"/>
            </w:pPr>
            <w:r>
              <w:rPr>
                <w:sz w:val="20"/>
              </w:rPr>
              <w:t>Early1:OPN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Early1:OPN</w:t>
            </w:r>
          </w:p>
        </w:tc>
        <w:tc>
          <w:p>
            <w:pPr>
              <w:jc w:val="center"/>
            </w:pPr>
            <w:r>
              <w:rPr>
                <w:sz w:val="20"/>
              </w:rPr>
              <w:t>Early1:OPN</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Late1:CLS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w:pStyle w:val="InfoPara"/>
      </w:pPr>
      <w:r>
        <w:t>Optional Disturbances</w:t>
      </w:r>
    </w:p>
    <w:p>
      <w:r>
        <w:t>Optional 1: prairie dogs</w:t>
      </w:r>
    </w:p>
    <w:p>
      <w:r>
        <w:t/>
      </w:r>
    </w:p>
    <w:p>
      <w:pPr xmlns:w="http://schemas.openxmlformats.org/wordprocessingml/2006/main">
        <w:pStyle w:val="ReportSection"/>
      </w:pPr>
      <w:r xmlns:w="http://schemas.openxmlformats.org/wordprocessingml/2006/main">
        <w:t>References</w:t>
      </w:r>
    </w:p>
    <w:p>
      <w:r>
        <w:t/>
      </w:r>
    </w:p>
    <w:p w:rsidR="004D622D" w:rsidP="004D622D" w:rsidRDefault="004D622D" w14:paraId="74CE00C4" w14:textId="77777777">
      <w:r>
        <w:t>Brown, James K.; Smith, Jane Kapler, eds. 2000. Wildland fire in ecosystems: effects of fire on flora. Gen. Tech. Rep. RMRS-GTR-42-vol. 2. Ogden, UT: USDA Forest Service, Rocky Mountain Research Station. 257 pp.</w:t>
      </w:r>
    </w:p>
    <w:p w:rsidR="004D622D" w:rsidP="004D622D" w:rsidRDefault="004D622D" w14:paraId="1E005717" w14:textId="77777777"/>
    <w:p w:rsidR="004D622D" w:rsidP="004D622D" w:rsidRDefault="004D622D" w14:paraId="0E19D8D0" w14:textId="77777777">
      <w:r>
        <w:t>Dick-Peddie, W.A. 1993. New Mexico vegetation, past, present and future. Albuquerque, NM: Univ. New Mexico Press. Xxxii, 244 pp.</w:t>
      </w:r>
    </w:p>
    <w:p w:rsidR="004D622D" w:rsidP="004D622D" w:rsidRDefault="004D622D" w14:paraId="109F53AB" w14:textId="77777777"/>
    <w:p w:rsidR="004D622D" w:rsidP="004D622D" w:rsidRDefault="004D622D" w14:paraId="4B599220" w14:textId="77777777">
      <w:r>
        <w:t>Ford, P.L. 1999. Response of buffalograss (Buchloe dactyloides) and blue grama (Bouteloua gracilis) to fire. Great Plains Research 9: 261-276.</w:t>
      </w:r>
    </w:p>
    <w:p w:rsidR="004D622D" w:rsidP="004D622D" w:rsidRDefault="004D622D" w14:paraId="4647A8A5" w14:textId="77777777"/>
    <w:p w:rsidR="004D622D" w:rsidP="004D622D" w:rsidRDefault="004D622D" w14:paraId="461DA5AC" w14:textId="77777777">
      <w:r>
        <w:t xml:space="preserve">Howard, Janet L. 1995. Buchloe dactyloides. In: Fire Effects Information System, [Online]. </w:t>
      </w:r>
    </w:p>
    <w:p w:rsidR="004D622D" w:rsidP="004D622D" w:rsidRDefault="004D622D" w14:paraId="7A698841" w14:textId="77777777">
      <w:r>
        <w:t>USDA Forest Service, Rocky Mountain Research Station, Fire Sciences Laboratory (Producer). Available: http://www.fs.fed.us/database/feis/ [2005, May 4].</w:t>
      </w:r>
    </w:p>
    <w:p w:rsidR="004D622D" w:rsidP="004D622D" w:rsidRDefault="004D622D" w14:paraId="3D9D1E79" w14:textId="77777777"/>
    <w:p w:rsidR="004D622D" w:rsidP="004D622D" w:rsidRDefault="004D622D" w14:paraId="4FA6E159" w14:textId="77777777">
      <w:r>
        <w:t>Lauenroth, W.K. and D.G. Milchunas. 1993. The shortgrass steppe. In: R.T. Coupland (ed.) Natural grasslands. Vol 8a. Ecosystems of the world. Elsevier Scientific Press, Amsterdam.</w:t>
      </w:r>
    </w:p>
    <w:p w:rsidR="004D622D" w:rsidP="004D622D" w:rsidRDefault="004D622D" w14:paraId="501FE18E" w14:textId="77777777"/>
    <w:p w:rsidR="004D622D" w:rsidP="004D622D" w:rsidRDefault="004D622D" w14:paraId="721CF6B3" w14:textId="77777777">
      <w:r>
        <w:lastRenderedPageBreak/>
        <w:t>NatureServe. 2007. International Ecological Classification Standard: Terrestrial Ecological Classifications. NatureServe Central Databases. Arlington, VA. Data current as of 10 February 2007.</w:t>
      </w:r>
    </w:p>
    <w:p w:rsidR="004D622D" w:rsidP="004D622D" w:rsidRDefault="004D622D" w14:paraId="5C31235E" w14:textId="77777777"/>
    <w:p w:rsidR="004D622D" w:rsidP="004D622D" w:rsidRDefault="004D622D" w14:paraId="6426AE2E" w14:textId="77777777">
      <w:r>
        <w:t>NatureServe. 2005. NatureServe Explorer: An online encyclopedia of life [web application]. Version 4.4. NatureServe, Arlington, Virginia. Available http://www.natureserve.org/explorer. (Accessed: May 4, 2005).</w:t>
      </w:r>
    </w:p>
    <w:p w:rsidR="004D622D" w:rsidP="004D622D" w:rsidRDefault="004D622D" w14:paraId="3AF4FD2B" w14:textId="77777777"/>
    <w:p w:rsidR="004D622D" w:rsidP="004D622D" w:rsidRDefault="004D622D" w14:paraId="63A12805" w14:textId="77777777">
      <w:r>
        <w:t>Wright, H.A. and A.W. Bailey. 1982. Fire Ecology: United States and Southern Canada. John Wiley &amp; Sons, NY. 501 pp.</w:t>
      </w:r>
    </w:p>
    <w:p w:rsidRPr="00A43E41" w:rsidR="004D5F12" w:rsidP="004D622D" w:rsidRDefault="004D5F12" w14:paraId="38893A02" w14:textId="77777777"/>
    <w:sectPr w:rsidRPr="00A43E41" w:rsidR="004D5F12" w:rsidSect="00FE41C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42FAC" w14:textId="77777777" w:rsidR="00117EA3" w:rsidRDefault="00117EA3">
      <w:r>
        <w:separator/>
      </w:r>
    </w:p>
  </w:endnote>
  <w:endnote w:type="continuationSeparator" w:id="0">
    <w:p w14:paraId="08198B28" w14:textId="77777777" w:rsidR="00117EA3" w:rsidRDefault="00117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6A621" w14:textId="77777777" w:rsidR="00AC662F" w:rsidRDefault="00AC66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9B5ED" w14:textId="77777777" w:rsidR="00AC662F" w:rsidRDefault="00AC662F" w:rsidP="004D622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B8BA7" w14:textId="77777777" w:rsidR="00AC662F" w:rsidRDefault="00AC6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152B9" w14:textId="77777777" w:rsidR="00117EA3" w:rsidRDefault="00117EA3">
      <w:r>
        <w:separator/>
      </w:r>
    </w:p>
  </w:footnote>
  <w:footnote w:type="continuationSeparator" w:id="0">
    <w:p w14:paraId="6306B6B2" w14:textId="77777777" w:rsidR="00117EA3" w:rsidRDefault="00117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2E254" w14:textId="77777777" w:rsidR="00AC662F" w:rsidRDefault="00AC66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1D4CE" w14:textId="77777777" w:rsidR="00AC662F" w:rsidRDefault="00AC662F" w:rsidP="004D622D">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DA4AC" w14:textId="77777777" w:rsidR="00AC662F" w:rsidRDefault="00AC6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22D"/>
    <w:rsid w:val="000037B3"/>
    <w:rsid w:val="00004505"/>
    <w:rsid w:val="00005947"/>
    <w:rsid w:val="00006AF9"/>
    <w:rsid w:val="00007DAF"/>
    <w:rsid w:val="000103AE"/>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317D"/>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17EA3"/>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6F8"/>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D44"/>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6FD4"/>
    <w:rsid w:val="004D487B"/>
    <w:rsid w:val="004D5F12"/>
    <w:rsid w:val="004D622D"/>
    <w:rsid w:val="004D6AB6"/>
    <w:rsid w:val="004D7118"/>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B6BC4"/>
    <w:rsid w:val="005C123F"/>
    <w:rsid w:val="005C15AE"/>
    <w:rsid w:val="005C2928"/>
    <w:rsid w:val="005C32E4"/>
    <w:rsid w:val="005C4307"/>
    <w:rsid w:val="005C475F"/>
    <w:rsid w:val="005C5A03"/>
    <w:rsid w:val="005C6003"/>
    <w:rsid w:val="005C6CFB"/>
    <w:rsid w:val="005C7740"/>
    <w:rsid w:val="005D18A7"/>
    <w:rsid w:val="005D1E26"/>
    <w:rsid w:val="005D30CC"/>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317"/>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4F42"/>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3A1"/>
    <w:rsid w:val="008D5ED2"/>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2DF"/>
    <w:rsid w:val="00900640"/>
    <w:rsid w:val="00900C3C"/>
    <w:rsid w:val="00901410"/>
    <w:rsid w:val="00901CA2"/>
    <w:rsid w:val="009021C8"/>
    <w:rsid w:val="00907ED2"/>
    <w:rsid w:val="00912041"/>
    <w:rsid w:val="00912F24"/>
    <w:rsid w:val="00914D71"/>
    <w:rsid w:val="009159DC"/>
    <w:rsid w:val="00916759"/>
    <w:rsid w:val="00920AA0"/>
    <w:rsid w:val="009212FE"/>
    <w:rsid w:val="00921A58"/>
    <w:rsid w:val="00924B9A"/>
    <w:rsid w:val="009275B8"/>
    <w:rsid w:val="0093088C"/>
    <w:rsid w:val="0093352F"/>
    <w:rsid w:val="009364F5"/>
    <w:rsid w:val="0094027F"/>
    <w:rsid w:val="00942759"/>
    <w:rsid w:val="009452BC"/>
    <w:rsid w:val="00945DBA"/>
    <w:rsid w:val="00947095"/>
    <w:rsid w:val="00950047"/>
    <w:rsid w:val="00953881"/>
    <w:rsid w:val="00955A66"/>
    <w:rsid w:val="00956116"/>
    <w:rsid w:val="00956204"/>
    <w:rsid w:val="00960066"/>
    <w:rsid w:val="009600A0"/>
    <w:rsid w:val="0096072E"/>
    <w:rsid w:val="009611AB"/>
    <w:rsid w:val="00961366"/>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628"/>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49F0"/>
    <w:rsid w:val="00A75228"/>
    <w:rsid w:val="00A768AC"/>
    <w:rsid w:val="00A8139F"/>
    <w:rsid w:val="00A8314F"/>
    <w:rsid w:val="00A87C35"/>
    <w:rsid w:val="00A9271E"/>
    <w:rsid w:val="00A93255"/>
    <w:rsid w:val="00A9365B"/>
    <w:rsid w:val="00A94114"/>
    <w:rsid w:val="00AA0869"/>
    <w:rsid w:val="00AA4842"/>
    <w:rsid w:val="00AA5763"/>
    <w:rsid w:val="00AB1168"/>
    <w:rsid w:val="00AB28A8"/>
    <w:rsid w:val="00AB2AB3"/>
    <w:rsid w:val="00AB2B6A"/>
    <w:rsid w:val="00AB49B1"/>
    <w:rsid w:val="00AB639F"/>
    <w:rsid w:val="00AB72F6"/>
    <w:rsid w:val="00AC1CAC"/>
    <w:rsid w:val="00AC2198"/>
    <w:rsid w:val="00AC3BC0"/>
    <w:rsid w:val="00AC3C6F"/>
    <w:rsid w:val="00AC662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97E"/>
    <w:rsid w:val="00B21812"/>
    <w:rsid w:val="00B22288"/>
    <w:rsid w:val="00B26135"/>
    <w:rsid w:val="00B30C5E"/>
    <w:rsid w:val="00B31125"/>
    <w:rsid w:val="00B31EE1"/>
    <w:rsid w:val="00B327EB"/>
    <w:rsid w:val="00B33BD8"/>
    <w:rsid w:val="00B34DC5"/>
    <w:rsid w:val="00B40A6D"/>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36B"/>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E80"/>
    <w:rsid w:val="00C24F76"/>
    <w:rsid w:val="00C26399"/>
    <w:rsid w:val="00C30E54"/>
    <w:rsid w:val="00C3181B"/>
    <w:rsid w:val="00C3230C"/>
    <w:rsid w:val="00C3298F"/>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3613"/>
    <w:rsid w:val="00C56A9B"/>
    <w:rsid w:val="00C6232A"/>
    <w:rsid w:val="00C65F34"/>
    <w:rsid w:val="00C7198A"/>
    <w:rsid w:val="00C71E3B"/>
    <w:rsid w:val="00C72A33"/>
    <w:rsid w:val="00C73E35"/>
    <w:rsid w:val="00C74170"/>
    <w:rsid w:val="00C75A9F"/>
    <w:rsid w:val="00C764EF"/>
    <w:rsid w:val="00C80F7B"/>
    <w:rsid w:val="00C8114C"/>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0A29"/>
    <w:rsid w:val="00CC65D7"/>
    <w:rsid w:val="00CD017B"/>
    <w:rsid w:val="00CD7767"/>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1B9"/>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73A"/>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3C22"/>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07BD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2614"/>
    <w:rsid w:val="00F839EF"/>
    <w:rsid w:val="00F84815"/>
    <w:rsid w:val="00F84872"/>
    <w:rsid w:val="00F84E33"/>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703796"/>
  <w15:docId w15:val="{75D13AB4-B97E-4E7C-91E7-623BA3AD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B28A8"/>
    <w:pPr>
      <w:ind w:left="720"/>
    </w:pPr>
    <w:rPr>
      <w:rFonts w:ascii="Calibri" w:eastAsiaTheme="minorHAnsi" w:hAnsi="Calibri"/>
      <w:sz w:val="22"/>
      <w:szCs w:val="22"/>
    </w:rPr>
  </w:style>
  <w:style w:type="character" w:styleId="Hyperlink">
    <w:name w:val="Hyperlink"/>
    <w:basedOn w:val="DefaultParagraphFont"/>
    <w:rsid w:val="00AB28A8"/>
    <w:rPr>
      <w:color w:val="0000FF" w:themeColor="hyperlink"/>
      <w:u w:val="single"/>
    </w:rPr>
  </w:style>
  <w:style w:type="paragraph" w:styleId="BalloonText">
    <w:name w:val="Balloon Text"/>
    <w:basedOn w:val="Normal"/>
    <w:link w:val="BalloonTextChar"/>
    <w:uiPriority w:val="99"/>
    <w:semiHidden/>
    <w:unhideWhenUsed/>
    <w:rsid w:val="00AB28A8"/>
    <w:rPr>
      <w:rFonts w:ascii="Tahoma" w:hAnsi="Tahoma" w:cs="Tahoma"/>
      <w:sz w:val="16"/>
      <w:szCs w:val="16"/>
    </w:rPr>
  </w:style>
  <w:style w:type="character" w:customStyle="1" w:styleId="BalloonTextChar">
    <w:name w:val="Balloon Text Char"/>
    <w:basedOn w:val="DefaultParagraphFont"/>
    <w:link w:val="BalloonText"/>
    <w:uiPriority w:val="99"/>
    <w:semiHidden/>
    <w:rsid w:val="00AB28A8"/>
    <w:rPr>
      <w:rFonts w:ascii="Tahoma" w:hAnsi="Tahoma" w:cs="Tahoma"/>
      <w:sz w:val="16"/>
      <w:szCs w:val="16"/>
    </w:rPr>
  </w:style>
  <w:style w:type="character" w:styleId="CommentReference">
    <w:name w:val="annotation reference"/>
    <w:basedOn w:val="DefaultParagraphFont"/>
    <w:uiPriority w:val="99"/>
    <w:semiHidden/>
    <w:unhideWhenUsed/>
    <w:rsid w:val="00E73C22"/>
    <w:rPr>
      <w:sz w:val="16"/>
      <w:szCs w:val="16"/>
    </w:rPr>
  </w:style>
  <w:style w:type="paragraph" w:styleId="CommentText">
    <w:name w:val="annotation text"/>
    <w:basedOn w:val="Normal"/>
    <w:link w:val="CommentTextChar"/>
    <w:uiPriority w:val="99"/>
    <w:semiHidden/>
    <w:unhideWhenUsed/>
    <w:rsid w:val="00E73C22"/>
    <w:rPr>
      <w:sz w:val="20"/>
      <w:szCs w:val="20"/>
    </w:rPr>
  </w:style>
  <w:style w:type="character" w:customStyle="1" w:styleId="CommentTextChar">
    <w:name w:val="Comment Text Char"/>
    <w:basedOn w:val="DefaultParagraphFont"/>
    <w:link w:val="CommentText"/>
    <w:uiPriority w:val="99"/>
    <w:semiHidden/>
    <w:rsid w:val="00E73C22"/>
  </w:style>
  <w:style w:type="paragraph" w:styleId="CommentSubject">
    <w:name w:val="annotation subject"/>
    <w:basedOn w:val="CommentText"/>
    <w:next w:val="CommentText"/>
    <w:link w:val="CommentSubjectChar"/>
    <w:uiPriority w:val="99"/>
    <w:semiHidden/>
    <w:unhideWhenUsed/>
    <w:rsid w:val="00E73C22"/>
    <w:rPr>
      <w:b/>
      <w:bCs/>
    </w:rPr>
  </w:style>
  <w:style w:type="character" w:customStyle="1" w:styleId="CommentSubjectChar">
    <w:name w:val="Comment Subject Char"/>
    <w:basedOn w:val="CommentTextChar"/>
    <w:link w:val="CommentSubject"/>
    <w:uiPriority w:val="99"/>
    <w:semiHidden/>
    <w:rsid w:val="00E73C22"/>
    <w:rPr>
      <w:b/>
      <w:bCs/>
    </w:rPr>
  </w:style>
  <w:style w:type="character" w:styleId="Mention">
    <w:name w:val="Mention"/>
    <w:basedOn w:val="DefaultParagraphFont"/>
    <w:uiPriority w:val="99"/>
    <w:semiHidden/>
    <w:unhideWhenUsed/>
    <w:rsid w:val="0096136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993162">
      <w:bodyDiv w:val="1"/>
      <w:marLeft w:val="0"/>
      <w:marRight w:val="0"/>
      <w:marTop w:val="0"/>
      <w:marBottom w:val="0"/>
      <w:divBdr>
        <w:top w:val="none" w:sz="0" w:space="0" w:color="auto"/>
        <w:left w:val="none" w:sz="0" w:space="0" w:color="auto"/>
        <w:bottom w:val="none" w:sz="0" w:space="0" w:color="auto"/>
        <w:right w:val="none" w:sz="0" w:space="0" w:color="auto"/>
      </w:divBdr>
    </w:div>
    <w:div w:id="125135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timothy.a.christiansen.nfg@mail.mi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2014-08-21T14:47:00Z</cp:lastPrinted>
  <dcterms:created xsi:type="dcterms:W3CDTF">2017-08-28T23:36:00Z</dcterms:created>
  <dcterms:modified xsi:type="dcterms:W3CDTF">2018-06-17T14:24:00Z</dcterms:modified>
</cp:coreProperties>
</file>