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167" w:rsidP="009E4167" w:rsidRDefault="009E4167" w14:paraId="36E080C0" w14:textId="77777777">
      <w:pPr>
        <w:pStyle w:val="BpSTitle"/>
      </w:pPr>
      <w:r>
        <w:t>11620</w:t>
      </w:r>
    </w:p>
    <w:p w:rsidR="009E4167" w:rsidP="009E4167" w:rsidRDefault="009E4167" w14:paraId="5DB82282" w14:textId="77777777">
      <w:pPr>
        <w:pStyle w:val="BpSTitle"/>
      </w:pPr>
      <w:r>
        <w:t>Western Great Plains Floodplain Systems</w:t>
      </w:r>
    </w:p>
    <w:p w:rsidR="009E4167" w:rsidP="009E4167" w:rsidRDefault="009E4167" w14:paraId="7C10D07B" w14:textId="77777777">
      <w:r>
        <w:t xmlns:w="http://schemas.openxmlformats.org/wordprocessingml/2006/main">BpS Model/Description Version: Aug. 2020</w:t>
      </w:r>
      <w:r>
        <w:tab/>
      </w:r>
      <w:r>
        <w:tab/>
      </w:r>
      <w:r>
        <w:tab/>
      </w:r>
      <w:r>
        <w:tab/>
      </w:r>
      <w:r>
        <w:tab/>
      </w:r>
      <w:r>
        <w:tab/>
      </w:r>
      <w:r>
        <w:tab/>
      </w:r>
    </w:p>
    <w:p w:rsidR="009E4167" w:rsidP="009E4167" w:rsidRDefault="007A3B07" w14:paraId="2C1AF72B" w14:textId="7433D20A">
      <w:r>
        <w:tab/>
      </w:r>
      <w:r>
        <w:tab/>
      </w:r>
      <w:r>
        <w:tab/>
      </w:r>
      <w:r>
        <w:tab/>
      </w:r>
      <w:r>
        <w:tab/>
      </w:r>
      <w:r>
        <w:tab/>
      </w:r>
      <w:r>
        <w:tab/>
      </w:r>
      <w:r>
        <w:tab/>
      </w:r>
      <w:r>
        <w:tab/>
      </w:r>
      <w:r>
        <w:tab/>
        <w:t>Update: 4/6/2018</w:t>
      </w:r>
    </w:p>
    <w:p w:rsidR="007A3B07" w:rsidP="009E4167" w:rsidRDefault="007A3B07" w14:paraId="030DC61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040"/>
        <w:gridCol w:w="2604"/>
        <w:gridCol w:w="3024"/>
      </w:tblGrid>
      <w:tr w:rsidRPr="009E4167" w:rsidR="009E4167" w:rsidTr="009E4167" w14:paraId="45ADB5CB" w14:textId="77777777">
        <w:tc>
          <w:tcPr>
            <w:tcW w:w="1908" w:type="dxa"/>
            <w:tcBorders>
              <w:top w:val="single" w:color="auto" w:sz="2" w:space="0"/>
              <w:left w:val="single" w:color="auto" w:sz="12" w:space="0"/>
              <w:bottom w:val="single" w:color="000000" w:sz="12" w:space="0"/>
            </w:tcBorders>
            <w:shd w:val="clear" w:color="auto" w:fill="auto"/>
          </w:tcPr>
          <w:p w:rsidRPr="009E4167" w:rsidR="009E4167" w:rsidP="00093F30" w:rsidRDefault="009E4167" w14:paraId="21890976" w14:textId="77777777">
            <w:pPr>
              <w:rPr>
                <w:b/>
                <w:bCs/>
              </w:rPr>
            </w:pPr>
            <w:r w:rsidRPr="009E4167">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9E4167" w:rsidR="009E4167" w:rsidP="00093F30" w:rsidRDefault="009E4167" w14:paraId="213CA95E" w14:textId="77777777">
            <w:pPr>
              <w:rPr>
                <w:b/>
                <w:bCs/>
              </w:rPr>
            </w:pPr>
          </w:p>
        </w:tc>
        <w:tc>
          <w:tcPr>
            <w:tcW w:w="2604" w:type="dxa"/>
            <w:tcBorders>
              <w:top w:val="single" w:color="auto" w:sz="2" w:space="0"/>
              <w:left w:val="single" w:color="000000" w:sz="12" w:space="0"/>
              <w:bottom w:val="single" w:color="000000" w:sz="12" w:space="0"/>
            </w:tcBorders>
            <w:shd w:val="clear" w:color="auto" w:fill="auto"/>
          </w:tcPr>
          <w:p w:rsidRPr="009E4167" w:rsidR="009E4167" w:rsidP="00093F30" w:rsidRDefault="009E4167" w14:paraId="2F3A4926" w14:textId="77777777">
            <w:pPr>
              <w:rPr>
                <w:b/>
                <w:bCs/>
              </w:rPr>
            </w:pPr>
            <w:r w:rsidRPr="009E4167">
              <w:rPr>
                <w:b/>
                <w:bCs/>
              </w:rPr>
              <w:t>Reviewers</w:t>
            </w:r>
          </w:p>
        </w:tc>
        <w:tc>
          <w:tcPr>
            <w:tcW w:w="3024" w:type="dxa"/>
            <w:tcBorders>
              <w:top w:val="single" w:color="auto" w:sz="2" w:space="0"/>
              <w:bottom w:val="single" w:color="000000" w:sz="12" w:space="0"/>
            </w:tcBorders>
            <w:shd w:val="clear" w:color="auto" w:fill="auto"/>
          </w:tcPr>
          <w:p w:rsidRPr="009E4167" w:rsidR="009E4167" w:rsidP="00093F30" w:rsidRDefault="009E4167" w14:paraId="6A151403" w14:textId="77777777">
            <w:pPr>
              <w:rPr>
                <w:b/>
                <w:bCs/>
              </w:rPr>
            </w:pPr>
          </w:p>
        </w:tc>
      </w:tr>
      <w:tr w:rsidRPr="009E4167" w:rsidR="009E4167" w:rsidTr="009E4167" w14:paraId="69C67F4F" w14:textId="77777777">
        <w:tc>
          <w:tcPr>
            <w:tcW w:w="1908" w:type="dxa"/>
            <w:tcBorders>
              <w:top w:val="single" w:color="000000" w:sz="12" w:space="0"/>
              <w:left w:val="single" w:color="auto" w:sz="12" w:space="0"/>
            </w:tcBorders>
            <w:shd w:val="clear" w:color="auto" w:fill="auto"/>
          </w:tcPr>
          <w:p w:rsidRPr="009E4167" w:rsidR="009E4167" w:rsidP="00093F30" w:rsidRDefault="009E4167" w14:paraId="34240C81" w14:textId="77777777">
            <w:pPr>
              <w:rPr>
                <w:bCs/>
              </w:rPr>
            </w:pPr>
            <w:r w:rsidRPr="009E4167">
              <w:rPr>
                <w:bCs/>
              </w:rPr>
              <w:t>Douglas Zollner</w:t>
            </w:r>
          </w:p>
        </w:tc>
        <w:tc>
          <w:tcPr>
            <w:tcW w:w="2040" w:type="dxa"/>
            <w:tcBorders>
              <w:top w:val="single" w:color="000000" w:sz="12" w:space="0"/>
              <w:right w:val="single" w:color="000000" w:sz="12" w:space="0"/>
            </w:tcBorders>
            <w:shd w:val="clear" w:color="auto" w:fill="auto"/>
          </w:tcPr>
          <w:p w:rsidRPr="009E4167" w:rsidR="009E4167" w:rsidP="00093F30" w:rsidRDefault="009E4167" w14:paraId="66008FF2" w14:textId="77777777">
            <w:r w:rsidRPr="009E4167">
              <w:t>dzollner@tnc.org</w:t>
            </w:r>
          </w:p>
        </w:tc>
        <w:tc>
          <w:tcPr>
            <w:tcW w:w="2604" w:type="dxa"/>
            <w:tcBorders>
              <w:top w:val="single" w:color="000000" w:sz="12" w:space="0"/>
              <w:left w:val="single" w:color="000000" w:sz="12" w:space="0"/>
            </w:tcBorders>
            <w:shd w:val="clear" w:color="auto" w:fill="auto"/>
          </w:tcPr>
          <w:p w:rsidRPr="009E4167" w:rsidR="009E4167" w:rsidP="00093F30" w:rsidRDefault="009E4167" w14:paraId="3E9F2403" w14:textId="2DB7FC52">
            <w:r w:rsidRPr="009E4167">
              <w:t>Sandra Rideout-</w:t>
            </w:r>
            <w:proofErr w:type="spellStart"/>
            <w:r w:rsidR="007A3B07">
              <w:t>H</w:t>
            </w:r>
            <w:r w:rsidRPr="009E4167">
              <w:t>anzak</w:t>
            </w:r>
            <w:proofErr w:type="spellEnd"/>
          </w:p>
        </w:tc>
        <w:tc>
          <w:tcPr>
            <w:tcW w:w="3024" w:type="dxa"/>
            <w:tcBorders>
              <w:top w:val="single" w:color="000000" w:sz="12" w:space="0"/>
            </w:tcBorders>
            <w:shd w:val="clear" w:color="auto" w:fill="auto"/>
          </w:tcPr>
          <w:p w:rsidRPr="009E4167" w:rsidR="009E4167" w:rsidP="00093F30" w:rsidRDefault="009E4167" w14:paraId="7A354C8C" w14:textId="77777777">
            <w:r w:rsidRPr="009E4167">
              <w:t>Sandra.rideout-hanzak.ttu.edu</w:t>
            </w:r>
          </w:p>
        </w:tc>
      </w:tr>
      <w:tr w:rsidRPr="009E4167" w:rsidR="009E4167" w:rsidTr="009E4167" w14:paraId="213617DE" w14:textId="77777777">
        <w:tc>
          <w:tcPr>
            <w:tcW w:w="1908" w:type="dxa"/>
            <w:tcBorders>
              <w:left w:val="single" w:color="auto" w:sz="12" w:space="0"/>
            </w:tcBorders>
            <w:shd w:val="clear" w:color="auto" w:fill="auto"/>
          </w:tcPr>
          <w:p w:rsidRPr="009E4167" w:rsidR="009E4167" w:rsidP="00093F30" w:rsidRDefault="009E4167" w14:paraId="7F0EDBA1" w14:textId="77777777">
            <w:pPr>
              <w:rPr>
                <w:bCs/>
              </w:rPr>
            </w:pPr>
            <w:r w:rsidRPr="009E4167">
              <w:rPr>
                <w:bCs/>
              </w:rPr>
              <w:t>Lee Elliott</w:t>
            </w:r>
          </w:p>
        </w:tc>
        <w:tc>
          <w:tcPr>
            <w:tcW w:w="2040" w:type="dxa"/>
            <w:tcBorders>
              <w:right w:val="single" w:color="000000" w:sz="12" w:space="0"/>
            </w:tcBorders>
            <w:shd w:val="clear" w:color="auto" w:fill="auto"/>
          </w:tcPr>
          <w:p w:rsidRPr="009E4167" w:rsidR="009E4167" w:rsidP="00093F30" w:rsidRDefault="009E4167" w14:paraId="780C98D6" w14:textId="77777777">
            <w:r w:rsidRPr="009E4167">
              <w:t>lelliott@tnc.org</w:t>
            </w:r>
          </w:p>
        </w:tc>
        <w:tc>
          <w:tcPr>
            <w:tcW w:w="2604" w:type="dxa"/>
            <w:tcBorders>
              <w:left w:val="single" w:color="000000" w:sz="12" w:space="0"/>
            </w:tcBorders>
            <w:shd w:val="clear" w:color="auto" w:fill="auto"/>
          </w:tcPr>
          <w:p w:rsidRPr="009E4167" w:rsidR="009E4167" w:rsidP="00093F30" w:rsidRDefault="009E4167" w14:paraId="16503292" w14:textId="77777777">
            <w:r w:rsidRPr="009E4167">
              <w:t>None</w:t>
            </w:r>
          </w:p>
        </w:tc>
        <w:tc>
          <w:tcPr>
            <w:tcW w:w="3024" w:type="dxa"/>
            <w:shd w:val="clear" w:color="auto" w:fill="auto"/>
          </w:tcPr>
          <w:p w:rsidRPr="009E4167" w:rsidR="009E4167" w:rsidP="00093F30" w:rsidRDefault="009E4167" w14:paraId="1DB0C303" w14:textId="77777777">
            <w:r w:rsidRPr="009E4167">
              <w:t>None</w:t>
            </w:r>
          </w:p>
        </w:tc>
      </w:tr>
      <w:tr w:rsidRPr="009E4167" w:rsidR="009E4167" w:rsidTr="009E4167" w14:paraId="3054CC5A" w14:textId="77777777">
        <w:tc>
          <w:tcPr>
            <w:tcW w:w="1908" w:type="dxa"/>
            <w:tcBorders>
              <w:left w:val="single" w:color="auto" w:sz="12" w:space="0"/>
              <w:bottom w:val="single" w:color="auto" w:sz="2" w:space="0"/>
            </w:tcBorders>
            <w:shd w:val="clear" w:color="auto" w:fill="auto"/>
          </w:tcPr>
          <w:p w:rsidRPr="009E4167" w:rsidR="009E4167" w:rsidP="00093F30" w:rsidRDefault="009E4167" w14:paraId="333E67F5" w14:textId="77777777">
            <w:pPr>
              <w:rPr>
                <w:bCs/>
              </w:rPr>
            </w:pPr>
            <w:r w:rsidRPr="009E4167">
              <w:rPr>
                <w:bCs/>
              </w:rPr>
              <w:t>None</w:t>
            </w:r>
          </w:p>
        </w:tc>
        <w:tc>
          <w:tcPr>
            <w:tcW w:w="2040" w:type="dxa"/>
            <w:tcBorders>
              <w:right w:val="single" w:color="000000" w:sz="12" w:space="0"/>
            </w:tcBorders>
            <w:shd w:val="clear" w:color="auto" w:fill="auto"/>
          </w:tcPr>
          <w:p w:rsidRPr="009E4167" w:rsidR="009E4167" w:rsidP="00093F30" w:rsidRDefault="009E4167" w14:paraId="7C26E057" w14:textId="77777777">
            <w:r w:rsidRPr="009E4167">
              <w:t>None</w:t>
            </w:r>
          </w:p>
        </w:tc>
        <w:tc>
          <w:tcPr>
            <w:tcW w:w="2604" w:type="dxa"/>
            <w:tcBorders>
              <w:left w:val="single" w:color="000000" w:sz="12" w:space="0"/>
              <w:bottom w:val="single" w:color="auto" w:sz="2" w:space="0"/>
            </w:tcBorders>
            <w:shd w:val="clear" w:color="auto" w:fill="auto"/>
          </w:tcPr>
          <w:p w:rsidRPr="009E4167" w:rsidR="009E4167" w:rsidP="00093F30" w:rsidRDefault="009E4167" w14:paraId="7A796E9A" w14:textId="77777777">
            <w:r w:rsidRPr="009E4167">
              <w:t>None</w:t>
            </w:r>
          </w:p>
        </w:tc>
        <w:tc>
          <w:tcPr>
            <w:tcW w:w="3024" w:type="dxa"/>
            <w:shd w:val="clear" w:color="auto" w:fill="auto"/>
          </w:tcPr>
          <w:p w:rsidRPr="009E4167" w:rsidR="009E4167" w:rsidP="00093F30" w:rsidRDefault="009E4167" w14:paraId="1F94F3AC" w14:textId="77777777">
            <w:r w:rsidRPr="009E4167">
              <w:t>None</w:t>
            </w:r>
          </w:p>
        </w:tc>
      </w:tr>
    </w:tbl>
    <w:p w:rsidR="009E4167" w:rsidP="009E4167" w:rsidRDefault="009E4167" w14:paraId="40305B62" w14:textId="6C9CCF62"/>
    <w:p w:rsidR="00DA53DC" w:rsidP="009E4167" w:rsidRDefault="004B4229" w14:paraId="56CCC1AF" w14:textId="1EFDB3F1">
      <w:r w:rsidRPr="004B4229">
        <w:rPr>
          <w:b/>
        </w:rPr>
        <w:t>Reviewer:</w:t>
      </w:r>
      <w:r>
        <w:t xml:space="preserve"> </w:t>
      </w:r>
      <w:r w:rsidR="00DA53DC">
        <w:t xml:space="preserve">Derrick </w:t>
      </w:r>
      <w:proofErr w:type="spellStart"/>
      <w:r w:rsidR="00DA53DC">
        <w:t>Holdstock</w:t>
      </w:r>
      <w:proofErr w:type="spellEnd"/>
      <w:r w:rsidR="00DA53DC">
        <w:t xml:space="preserve">, </w:t>
      </w:r>
      <w:r w:rsidRPr="004B4229" w:rsidR="00DA53DC">
        <w:t>Derrick.Holdstock@tpwd.texas.gov</w:t>
      </w:r>
      <w:r w:rsidR="00DA53DC">
        <w:t xml:space="preserve"> </w:t>
      </w:r>
    </w:p>
    <w:p w:rsidR="009E4167" w:rsidP="009E4167" w:rsidRDefault="009E4167" w14:paraId="1A2E8B68" w14:textId="77777777">
      <w:pPr>
        <w:pStyle w:val="InfoPara"/>
      </w:pPr>
      <w:r>
        <w:t>Vegetation Type</w:t>
      </w:r>
    </w:p>
    <w:p w:rsidR="009E4167" w:rsidP="009E4167" w:rsidRDefault="00886C9B" w14:paraId="06A6CF3B" w14:textId="16328D1D">
      <w:r w:rsidRPr="00886C9B">
        <w:t>Mixed Upland and Wetland</w:t>
      </w:r>
    </w:p>
    <w:p w:rsidR="009E4167" w:rsidP="009E4167" w:rsidRDefault="009E4167" w14:paraId="4868B19F" w14:textId="77777777">
      <w:pPr>
        <w:pStyle w:val="InfoPara"/>
      </w:pPr>
      <w:r>
        <w:t>Map Zones</w:t>
      </w:r>
    </w:p>
    <w:p w:rsidR="009E4167" w:rsidP="009E4167" w:rsidRDefault="009E4167" w14:paraId="7372FA86" w14:textId="77777777">
      <w:r>
        <w:t>34</w:t>
      </w:r>
    </w:p>
    <w:p w:rsidR="009E4167" w:rsidP="009E4167" w:rsidRDefault="009E4167" w14:paraId="1D01D7C0" w14:textId="77777777">
      <w:pPr>
        <w:pStyle w:val="InfoPara"/>
      </w:pPr>
      <w:r>
        <w:t>Geographic Range</w:t>
      </w:r>
    </w:p>
    <w:p w:rsidR="009E4167" w:rsidP="009E4167" w:rsidRDefault="009E4167" w14:paraId="6ABE97F8" w14:textId="77777777">
      <w:r>
        <w:t>This system is found in the floodplains of medium and large rivers of the Western Great Plains. Wherever there a</w:t>
      </w:r>
      <w:bookmarkStart w:name="_GoBack" w:id="0"/>
      <w:bookmarkEnd w:id="0"/>
      <w:r>
        <w:t>re rivers and creeks, it will be in those ECOMAP sections/subsections.</w:t>
      </w:r>
    </w:p>
    <w:p w:rsidR="009E4167" w:rsidP="009E4167" w:rsidRDefault="009E4167" w14:paraId="2CD90047" w14:textId="77777777">
      <w:pPr>
        <w:pStyle w:val="InfoPara"/>
      </w:pPr>
      <w:r>
        <w:t>Biophysical Site Description</w:t>
      </w:r>
    </w:p>
    <w:p w:rsidR="009E4167" w:rsidP="009E4167" w:rsidRDefault="009E4167" w14:paraId="1BEC6EF3" w14:textId="56379B76">
      <w:r>
        <w:t>Dominant communities within this system range from floodplain forests to wet meadows to gravel/sand flats; however, they are linked by underlying soils and the flooding regime.</w:t>
      </w:r>
    </w:p>
    <w:p w:rsidR="003E20D2" w:rsidP="009E4167" w:rsidRDefault="003E20D2" w14:paraId="2E53E319" w14:textId="633BF8C4"/>
    <w:p w:rsidR="003E20D2" w:rsidP="009E4167" w:rsidRDefault="003E20D2" w14:paraId="0EC36A5F" w14:textId="1EE27EBB">
      <w:r>
        <w:t xml:space="preserve">During the 2017 model review, a reviewer questioned the impact of native grazing on </w:t>
      </w:r>
      <w:r w:rsidR="003C32BA">
        <w:t xml:space="preserve">older </w:t>
      </w:r>
      <w:r>
        <w:t xml:space="preserve">cottonwoods and suggested adding Mixed Fire and Surface </w:t>
      </w:r>
      <w:r w:rsidR="007A3B07">
        <w:t>F</w:t>
      </w:r>
      <w:r>
        <w:t>ire to some succession states instead of just including Replacement Fire. No return intervals were given so changes to the model were postponed until additional information could be obtained on both the</w:t>
      </w:r>
      <w:r w:rsidR="00D43231">
        <w:t xml:space="preserve"> grazing and fire disturbances. To see the specific comme</w:t>
      </w:r>
      <w:r w:rsidR="00894215">
        <w:t xml:space="preserve">nts please contact </w:t>
      </w:r>
      <w:r w:rsidR="00D43231">
        <w:t>T</w:t>
      </w:r>
      <w:r w:rsidR="007A3B07">
        <w:t xml:space="preserve">he </w:t>
      </w:r>
      <w:r w:rsidR="00D43231">
        <w:t>N</w:t>
      </w:r>
      <w:r w:rsidR="007A3B07">
        <w:t xml:space="preserve">ature </w:t>
      </w:r>
      <w:r w:rsidR="00D43231">
        <w:t>C</w:t>
      </w:r>
      <w:r w:rsidR="007A3B07">
        <w:t>onservancy</w:t>
      </w:r>
      <w:r w:rsidR="00D43231">
        <w:t xml:space="preserve"> LANDFIRE </w:t>
      </w:r>
      <w:r w:rsidR="007A3B07">
        <w:t>t</w:t>
      </w:r>
      <w:r w:rsidR="00D43231">
        <w:t xml:space="preserve">eam at </w:t>
      </w:r>
      <w:hyperlink w:history="1" r:id="rId8">
        <w:r w:rsidRPr="0071321D" w:rsidR="00D43231">
          <w:rPr>
            <w:rStyle w:val="Hyperlink"/>
          </w:rPr>
          <w:t>landfire@tnc.org</w:t>
        </w:r>
      </w:hyperlink>
      <w:r w:rsidR="00D43231">
        <w:t xml:space="preserve"> and they will be provided.</w:t>
      </w:r>
    </w:p>
    <w:p w:rsidR="00D43231" w:rsidP="009E4167" w:rsidRDefault="00D43231" w14:paraId="66A95445" w14:textId="77777777"/>
    <w:p w:rsidR="009E4167" w:rsidP="009E4167" w:rsidRDefault="009E4167" w14:paraId="58691ADF" w14:textId="77777777">
      <w:pPr>
        <w:pStyle w:val="InfoPara"/>
      </w:pPr>
      <w:r>
        <w:t>Vegetation Description</w:t>
      </w:r>
    </w:p>
    <w:p w:rsidR="009E4167" w:rsidP="009E4167" w:rsidRDefault="009E4167" w14:paraId="5338B880" w14:textId="77777777">
      <w:r>
        <w:t>Eastern cottonwood (</w:t>
      </w:r>
      <w:proofErr w:type="spellStart"/>
      <w:r w:rsidRPr="007A3B07">
        <w:rPr>
          <w:i/>
        </w:rPr>
        <w:t>Populus</w:t>
      </w:r>
      <w:proofErr w:type="spellEnd"/>
      <w:r w:rsidRPr="007A3B07">
        <w:rPr>
          <w:i/>
        </w:rPr>
        <w:t xml:space="preserve"> </w:t>
      </w:r>
      <w:proofErr w:type="spellStart"/>
      <w:r w:rsidRPr="007A3B07">
        <w:rPr>
          <w:i/>
        </w:rPr>
        <w:t>deltoides</w:t>
      </w:r>
      <w:proofErr w:type="spellEnd"/>
      <w:r>
        <w:t>), hackberry (</w:t>
      </w:r>
      <w:proofErr w:type="spellStart"/>
      <w:r w:rsidRPr="007A3B07">
        <w:rPr>
          <w:i/>
        </w:rPr>
        <w:t>Celtis</w:t>
      </w:r>
      <w:proofErr w:type="spellEnd"/>
      <w:r w:rsidRPr="007A3B07">
        <w:rPr>
          <w:i/>
        </w:rPr>
        <w:t xml:space="preserve"> reticulata</w:t>
      </w:r>
      <w:r>
        <w:t>) and willow (</w:t>
      </w:r>
      <w:r w:rsidRPr="007A3B07">
        <w:rPr>
          <w:i/>
        </w:rPr>
        <w:t>Salix</w:t>
      </w:r>
      <w:r>
        <w:t xml:space="preserve"> </w:t>
      </w:r>
      <w:proofErr w:type="spellStart"/>
      <w:r>
        <w:t>spp</w:t>
      </w:r>
      <w:proofErr w:type="spellEnd"/>
      <w:r>
        <w:t>). Grass cover underneath the trees is an important part of this system and is a mix of tallgrass species which may include switchgrass (</w:t>
      </w:r>
      <w:r w:rsidRPr="007A3B07">
        <w:rPr>
          <w:i/>
        </w:rPr>
        <w:t xml:space="preserve">Panicum </w:t>
      </w:r>
      <w:proofErr w:type="spellStart"/>
      <w:r w:rsidRPr="007A3B07">
        <w:rPr>
          <w:i/>
        </w:rPr>
        <w:t>virgatum</w:t>
      </w:r>
      <w:proofErr w:type="spellEnd"/>
      <w:r>
        <w:t>), western wheatgrass (</w:t>
      </w:r>
      <w:proofErr w:type="spellStart"/>
      <w:r w:rsidRPr="007A3B07">
        <w:rPr>
          <w:i/>
        </w:rPr>
        <w:t>Pascopyrum</w:t>
      </w:r>
      <w:proofErr w:type="spellEnd"/>
      <w:r w:rsidRPr="007A3B07">
        <w:rPr>
          <w:i/>
        </w:rPr>
        <w:t xml:space="preserve"> </w:t>
      </w:r>
      <w:proofErr w:type="spellStart"/>
      <w:r w:rsidRPr="007A3B07">
        <w:rPr>
          <w:i/>
        </w:rPr>
        <w:t>smithii</w:t>
      </w:r>
      <w:proofErr w:type="spellEnd"/>
      <w:r>
        <w:t xml:space="preserve">), green </w:t>
      </w:r>
      <w:proofErr w:type="spellStart"/>
      <w:r>
        <w:t>needlegrass</w:t>
      </w:r>
      <w:proofErr w:type="spellEnd"/>
      <w:r>
        <w:t xml:space="preserve"> (</w:t>
      </w:r>
      <w:proofErr w:type="spellStart"/>
      <w:r w:rsidRPr="007A3B07">
        <w:rPr>
          <w:i/>
        </w:rPr>
        <w:t>Nassella</w:t>
      </w:r>
      <w:proofErr w:type="spellEnd"/>
      <w:r w:rsidRPr="007A3B07">
        <w:rPr>
          <w:i/>
        </w:rPr>
        <w:t xml:space="preserve"> </w:t>
      </w:r>
      <w:proofErr w:type="spellStart"/>
      <w:r w:rsidRPr="007A3B07">
        <w:rPr>
          <w:i/>
        </w:rPr>
        <w:t>viridula</w:t>
      </w:r>
      <w:proofErr w:type="spellEnd"/>
      <w:r>
        <w:t xml:space="preserve">), blue </w:t>
      </w:r>
      <w:proofErr w:type="spellStart"/>
      <w:r>
        <w:t>grama</w:t>
      </w:r>
      <w:proofErr w:type="spellEnd"/>
      <w:r>
        <w:t xml:space="preserve"> (</w:t>
      </w:r>
      <w:proofErr w:type="spellStart"/>
      <w:r w:rsidRPr="007A3B07">
        <w:rPr>
          <w:i/>
        </w:rPr>
        <w:t>Bouteloua</w:t>
      </w:r>
      <w:proofErr w:type="spellEnd"/>
      <w:r w:rsidRPr="007A3B07">
        <w:rPr>
          <w:i/>
        </w:rPr>
        <w:t xml:space="preserve"> </w:t>
      </w:r>
      <w:proofErr w:type="spellStart"/>
      <w:r w:rsidRPr="007A3B07">
        <w:rPr>
          <w:i/>
        </w:rPr>
        <w:t>gracilis</w:t>
      </w:r>
      <w:proofErr w:type="spellEnd"/>
      <w:r>
        <w:t>), Canada wildrye (</w:t>
      </w:r>
      <w:proofErr w:type="spellStart"/>
      <w:r w:rsidRPr="007A3B07">
        <w:rPr>
          <w:i/>
        </w:rPr>
        <w:t>Elymus</w:t>
      </w:r>
      <w:proofErr w:type="spellEnd"/>
      <w:r w:rsidRPr="007A3B07">
        <w:rPr>
          <w:i/>
        </w:rPr>
        <w:t xml:space="preserve"> canadensis</w:t>
      </w:r>
      <w:r>
        <w:t>) and big bluestem (</w:t>
      </w:r>
      <w:proofErr w:type="spellStart"/>
      <w:r w:rsidRPr="007A3B07">
        <w:rPr>
          <w:i/>
        </w:rPr>
        <w:t>Andropogon</w:t>
      </w:r>
      <w:proofErr w:type="spellEnd"/>
      <w:r w:rsidRPr="007A3B07">
        <w:rPr>
          <w:i/>
        </w:rPr>
        <w:t xml:space="preserve"> </w:t>
      </w:r>
      <w:proofErr w:type="spellStart"/>
      <w:r w:rsidRPr="007A3B07">
        <w:rPr>
          <w:i/>
        </w:rPr>
        <w:t>gerardii</w:t>
      </w:r>
      <w:proofErr w:type="spellEnd"/>
      <w:r>
        <w:t>). There is alkali sacaton (</w:t>
      </w:r>
      <w:proofErr w:type="spellStart"/>
      <w:r w:rsidRPr="007A3B07">
        <w:rPr>
          <w:i/>
        </w:rPr>
        <w:t>Sporobolus</w:t>
      </w:r>
      <w:proofErr w:type="spellEnd"/>
      <w:r w:rsidRPr="007A3B07">
        <w:rPr>
          <w:i/>
        </w:rPr>
        <w:t xml:space="preserve"> </w:t>
      </w:r>
      <w:proofErr w:type="spellStart"/>
      <w:r w:rsidRPr="007A3B07">
        <w:rPr>
          <w:i/>
        </w:rPr>
        <w:t>airoides</w:t>
      </w:r>
      <w:proofErr w:type="spellEnd"/>
      <w:r>
        <w:t xml:space="preserve">) and inland </w:t>
      </w:r>
      <w:proofErr w:type="spellStart"/>
      <w:r>
        <w:t>saltgrass</w:t>
      </w:r>
      <w:proofErr w:type="spellEnd"/>
      <w:r>
        <w:t xml:space="preserve"> (</w:t>
      </w:r>
      <w:proofErr w:type="spellStart"/>
      <w:r w:rsidRPr="007A3B07">
        <w:rPr>
          <w:i/>
        </w:rPr>
        <w:t>Distichlis</w:t>
      </w:r>
      <w:proofErr w:type="spellEnd"/>
      <w:r w:rsidRPr="007A3B07">
        <w:rPr>
          <w:i/>
        </w:rPr>
        <w:t xml:space="preserve"> </w:t>
      </w:r>
      <w:proofErr w:type="spellStart"/>
      <w:r w:rsidRPr="007A3B07">
        <w:rPr>
          <w:i/>
        </w:rPr>
        <w:t>spicata</w:t>
      </w:r>
      <w:proofErr w:type="spellEnd"/>
      <w:r>
        <w:t>) on saline sites.</w:t>
      </w:r>
    </w:p>
    <w:p w:rsidR="009E4167" w:rsidP="009E4167" w:rsidRDefault="009E4167" w14:paraId="420AD80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w:r>
          </w:p>
        </w:tc>
        <w:tc>
          <w:tcPr>
            <w:tcW w:w="3960" w:type="dxa"/>
            <w:tcBorders>
              <w:top w:val="single" w:color="000000" w:sz="12" w:space="0"/>
            </w:tcBorders>
            <w:shd w:val="clear" w:color="auto" w:fill="auto"/>
          </w:tcPr>
          <w:p w:rsidRPr="004F7795" w:rsidR="004F7795" w:rsidP="00BB0BE3" w:rsidRDefault="004F7795" w14:paraId="0B7AF91F" w14:textId="77777777">
            <w:r w:rsidRPr="004F7795">
              <w:t/>
            </w:r>
          </w:p>
        </w:tc>
      </w:tr>
    </w:tbl>
    <w:p>
      <w:r>
        <w:rPr>
          <w:sz w:val="16"/>
        </w:rPr>
        <w:t>Species names are from the NRCS PLANTS database. Check species codes at http://plants.usda.gov.</w:t>
      </w:r>
    </w:p>
    <w:p w:rsidR="009E4167" w:rsidP="009E4167" w:rsidRDefault="009E4167" w14:paraId="21BFDF3B" w14:textId="77777777">
      <w:pPr>
        <w:pStyle w:val="InfoPara"/>
      </w:pPr>
      <w:r>
        <w:t>Disturbance Description</w:t>
      </w:r>
    </w:p>
    <w:p w:rsidR="009E4167" w:rsidP="009E4167" w:rsidRDefault="009E4167" w14:paraId="58E3A1C4" w14:textId="39AA3C9C">
      <w:r>
        <w:t>Periodic, intermediate flooding every 5-25yrs typify this system</w:t>
      </w:r>
      <w:r w:rsidR="007A3B07">
        <w:t>. Historically, f</w:t>
      </w:r>
      <w:r>
        <w:t xml:space="preserve">looding could occur with thunderstorms (flash flooding) and spring runoff (although </w:t>
      </w:r>
      <w:r w:rsidR="008B526F">
        <w:t xml:space="preserve">often </w:t>
      </w:r>
      <w:r>
        <w:t>currently diverted).</w:t>
      </w:r>
    </w:p>
    <w:p w:rsidR="009E4167" w:rsidP="009E4167" w:rsidRDefault="009E4167" w14:paraId="2FC1B30C" w14:textId="77777777"/>
    <w:p w:rsidR="009E4167" w:rsidP="009E4167" w:rsidRDefault="009E4167" w14:paraId="34FE9AD8" w14:textId="4301FF87">
      <w:r>
        <w:t xml:space="preserve">Fire influences are unknown. Most likely affected most by the adjacent </w:t>
      </w:r>
      <w:r w:rsidR="007A3B07">
        <w:t>Biophysical Setting (</w:t>
      </w:r>
      <w:r>
        <w:t>BpS</w:t>
      </w:r>
      <w:r w:rsidR="007A3B07">
        <w:t>)</w:t>
      </w:r>
      <w:r>
        <w:t xml:space="preserve">. Fire return interval of 5-200yrs for PODE3 (Taylor 2001) and &lt;35yrs for Blue </w:t>
      </w:r>
      <w:proofErr w:type="spellStart"/>
      <w:r>
        <w:t>grama-Buffalograss</w:t>
      </w:r>
      <w:proofErr w:type="spellEnd"/>
      <w:r>
        <w:t xml:space="preserve"> (Anderson 2003).</w:t>
      </w:r>
    </w:p>
    <w:p w:rsidR="009E4167" w:rsidP="009E4167" w:rsidRDefault="009E4167" w14:paraId="26870EE3" w14:textId="77777777"/>
    <w:p w:rsidR="009E4167" w:rsidP="009E4167" w:rsidRDefault="009E4167" w14:paraId="2652D9B5" w14:textId="77777777">
      <w:r>
        <w:t>Bison grazing is a large disturbance factor in this system.</w:t>
      </w:r>
    </w:p>
    <w:p w:rsidR="009E4167" w:rsidP="009E4167" w:rsidRDefault="009E4167" w14:paraId="5376B3EB"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76</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E4167" w:rsidP="009E4167" w:rsidRDefault="009E4167" w14:paraId="11F7F891" w14:textId="77777777">
      <w:pPr>
        <w:pStyle w:val="InfoPara"/>
      </w:pPr>
      <w:r>
        <w:t>Scale Description</w:t>
      </w:r>
    </w:p>
    <w:p w:rsidR="009E4167" w:rsidP="009E4167" w:rsidRDefault="009E4167" w14:paraId="71079F2D" w14:textId="77777777">
      <w:r>
        <w:t>Linear, strongly influenced by topography, several miles in length.</w:t>
      </w:r>
    </w:p>
    <w:p w:rsidR="009E4167" w:rsidP="009E4167" w:rsidRDefault="009E4167" w14:paraId="14AB82C9" w14:textId="77777777">
      <w:pPr>
        <w:pStyle w:val="InfoPara"/>
      </w:pPr>
      <w:r>
        <w:t>Adjacency or Identification Concerns</w:t>
      </w:r>
    </w:p>
    <w:p w:rsidR="009E4167" w:rsidP="009E4167" w:rsidRDefault="009E4167" w14:paraId="12C515DD" w14:textId="116D3AAB">
      <w:r>
        <w:t xml:space="preserve">These areas are often subjected to heavy grazing and/or agriculture and can be heavily degraded. Another factor is that groundwater depletion and lack of fire have created additional species changes. In most cases, </w:t>
      </w:r>
      <w:proofErr w:type="gramStart"/>
      <w:r>
        <w:t>the majority of</w:t>
      </w:r>
      <w:proofErr w:type="gramEnd"/>
      <w:r>
        <w:t xml:space="preserve"> the wet meadow and prairie communities may be extremely degraded or extirpated from the system. S</w:t>
      </w:r>
      <w:r w:rsidR="007A3B07">
        <w:t>outhwest</w:t>
      </w:r>
      <w:r>
        <w:t xml:space="preserve"> </w:t>
      </w:r>
      <w:proofErr w:type="spellStart"/>
      <w:r>
        <w:t>ReGAP</w:t>
      </w:r>
      <w:proofErr w:type="spellEnd"/>
      <w:r>
        <w:t xml:space="preserve"> land cover mappers interpreted most of the riparian herbaceous areas in the Western Great Plains as this ecological system. Therefore, the S</w:t>
      </w:r>
      <w:r w:rsidR="007A3B07">
        <w:t>outhwest</w:t>
      </w:r>
      <w:r>
        <w:t xml:space="preserve"> </w:t>
      </w:r>
      <w:proofErr w:type="spellStart"/>
      <w:r>
        <w:t>ReGAP</w:t>
      </w:r>
      <w:proofErr w:type="spellEnd"/>
      <w:r>
        <w:t xml:space="preserve"> map may include herbaceous patches of a similar landcover type, S095 Western Great Plains Riparian Woodland and Shrubland, in this map class. The reverse may also be true, where woodland and shrubland patches of the Western Great Plains Floodplain system may be mapped as S095.</w:t>
      </w:r>
    </w:p>
    <w:p w:rsidR="009E4167" w:rsidP="009E4167" w:rsidRDefault="009E4167" w14:paraId="2DE485A5" w14:textId="77777777"/>
    <w:p w:rsidR="009E4167" w:rsidP="009E4167" w:rsidRDefault="009E4167" w14:paraId="32E7D3EC" w14:textId="4D0BD44B">
      <w:proofErr w:type="spellStart"/>
      <w:r>
        <w:t>Saltcedar</w:t>
      </w:r>
      <w:proofErr w:type="spellEnd"/>
      <w:r>
        <w:t xml:space="preserve"> (</w:t>
      </w:r>
      <w:proofErr w:type="spellStart"/>
      <w:r w:rsidRPr="007A3B07">
        <w:rPr>
          <w:i/>
        </w:rPr>
        <w:t>Tamarix</w:t>
      </w:r>
      <w:proofErr w:type="spellEnd"/>
      <w:r>
        <w:t xml:space="preserve"> spp</w:t>
      </w:r>
      <w:r w:rsidR="008B526F">
        <w:t>.</w:t>
      </w:r>
      <w:r>
        <w:t>)</w:t>
      </w:r>
      <w:r w:rsidR="008B526F">
        <w:t>, Russian olive (</w:t>
      </w:r>
      <w:proofErr w:type="spellStart"/>
      <w:r w:rsidRPr="007A3B07" w:rsidR="008B526F">
        <w:rPr>
          <w:i/>
        </w:rPr>
        <w:t>Elaeagnus</w:t>
      </w:r>
      <w:proofErr w:type="spellEnd"/>
      <w:r w:rsidRPr="007A3B07" w:rsidR="008B526F">
        <w:rPr>
          <w:i/>
        </w:rPr>
        <w:t xml:space="preserve"> angustifolia</w:t>
      </w:r>
      <w:r w:rsidR="008B526F">
        <w:t xml:space="preserve">), </w:t>
      </w:r>
      <w:r>
        <w:t>and less desirable grasses such cheatgrass (</w:t>
      </w:r>
      <w:r w:rsidRPr="007A3B07">
        <w:rPr>
          <w:i/>
        </w:rPr>
        <w:t>B. tectorum</w:t>
      </w:r>
      <w:r>
        <w:t>)</w:t>
      </w:r>
      <w:r w:rsidR="0085107A">
        <w:t xml:space="preserve"> can be frequent </w:t>
      </w:r>
      <w:r>
        <w:t>invaders. Invasive forbs such as leafy spurge</w:t>
      </w:r>
      <w:r w:rsidR="0085107A">
        <w:t xml:space="preserve"> </w:t>
      </w:r>
      <w:r>
        <w:t xml:space="preserve">and others can invade degraded areas within the floodplains. Floodwater management, agricultural uses of water and diversions, and reservoirs have had significant impact on flooding regime. </w:t>
      </w:r>
    </w:p>
    <w:p w:rsidR="009E4167" w:rsidP="009E4167" w:rsidRDefault="009E4167" w14:paraId="02B9DB6E" w14:textId="77777777"/>
    <w:p w:rsidR="009E4167" w:rsidP="009E4167" w:rsidRDefault="009E4167" w14:paraId="2F23C482" w14:textId="77777777">
      <w:r>
        <w:t xml:space="preserve">These are rare communities and therefore can suffer from extreme disturbances. </w:t>
      </w:r>
    </w:p>
    <w:p w:rsidR="009E4167" w:rsidP="009E4167" w:rsidRDefault="009E4167" w14:paraId="0A3675E4" w14:textId="77777777"/>
    <w:p w:rsidR="009E4167" w:rsidP="009E4167" w:rsidRDefault="007A3B07" w14:paraId="66555AF5" w14:textId="43E4AE80">
      <w:r>
        <w:t>Historical flooding r</w:t>
      </w:r>
      <w:r w:rsidR="009E4167">
        <w:t xml:space="preserve">egime has changed due to dams and irrigation. </w:t>
      </w:r>
    </w:p>
    <w:p w:rsidR="009E4167" w:rsidP="009E4167" w:rsidRDefault="009E4167" w14:paraId="738F4C81" w14:textId="77777777"/>
    <w:p w:rsidR="009E4167" w:rsidP="009E4167" w:rsidRDefault="009E4167" w14:paraId="5B76F975" w14:textId="04FE06E4">
      <w:r>
        <w:t xml:space="preserve">There are </w:t>
      </w:r>
      <w:proofErr w:type="gramStart"/>
      <w:r>
        <w:t>more large</w:t>
      </w:r>
      <w:proofErr w:type="gramEnd"/>
      <w:r>
        <w:t xml:space="preserve"> woody species today than </w:t>
      </w:r>
      <w:r w:rsidR="007A3B07">
        <w:t xml:space="preserve">there were </w:t>
      </w:r>
      <w:r>
        <w:t>historically in this system. Currently the mature cottonwoods are present without any regeneration</w:t>
      </w:r>
      <w:r w:rsidR="007A3B07">
        <w:t xml:space="preserve">. There is </w:t>
      </w:r>
      <w:r>
        <w:t>no regeneration without flooding, whereas historically more flooding</w:t>
      </w:r>
      <w:r w:rsidR="007A3B07">
        <w:t xml:space="preserve"> and</w:t>
      </w:r>
      <w:r>
        <w:t xml:space="preserve"> scouring</w:t>
      </w:r>
      <w:r w:rsidR="007A3B07">
        <w:t xml:space="preserve"> led to </w:t>
      </w:r>
      <w:r>
        <w:t>seeds falling on bare soil.</w:t>
      </w:r>
    </w:p>
    <w:p w:rsidR="009E4167" w:rsidP="009E4167" w:rsidRDefault="009E4167" w14:paraId="7E4CDC6F" w14:textId="77777777">
      <w:pPr>
        <w:pStyle w:val="InfoPara"/>
      </w:pPr>
      <w:r>
        <w:lastRenderedPageBreak/>
        <w:t>Issues or Problems</w:t>
      </w:r>
    </w:p>
    <w:p w:rsidR="009E4167" w:rsidP="009E4167" w:rsidRDefault="009E4167" w14:paraId="65B193D8" w14:textId="77777777">
      <w:r>
        <w:t>Tamarisk invasion is altering this system. Other nonnatives are commonly present. Hydrologic alterations are pervasive and historic flooding cycles nonexistent.</w:t>
      </w:r>
    </w:p>
    <w:p w:rsidR="009E4167" w:rsidP="009E4167" w:rsidRDefault="009E4167" w14:paraId="6881B9AE" w14:textId="77777777">
      <w:pPr>
        <w:pStyle w:val="InfoPara"/>
      </w:pPr>
      <w:r>
        <w:t>Native Uncharacteristic Conditions</w:t>
      </w:r>
    </w:p>
    <w:p w:rsidR="009E4167" w:rsidP="009E4167" w:rsidRDefault="009E4167" w14:paraId="53BD3DD9" w14:textId="77777777"/>
    <w:p w:rsidR="009E4167" w:rsidP="009E4167" w:rsidRDefault="009E4167" w14:paraId="1DFA8E6B" w14:textId="77777777">
      <w:pPr>
        <w:pStyle w:val="InfoPara"/>
      </w:pPr>
      <w:r>
        <w:t>Comments</w:t>
      </w:r>
    </w:p>
    <w:p w:rsidR="009E4167" w:rsidP="009E4167" w:rsidRDefault="009E4167" w14:paraId="30365785" w14:textId="51EC56B4">
      <w:r>
        <w:t xml:space="preserve">Adapted from draft 1162 model for </w:t>
      </w:r>
      <w:r w:rsidR="00A55273">
        <w:t>map zones (</w:t>
      </w:r>
      <w:r>
        <w:t>MZs</w:t>
      </w:r>
      <w:r w:rsidR="00A55273">
        <w:t>)</w:t>
      </w:r>
      <w:r>
        <w:t xml:space="preserve"> 27 and 33 by Rich </w:t>
      </w:r>
      <w:proofErr w:type="spellStart"/>
      <w:r>
        <w:t>Sterry</w:t>
      </w:r>
      <w:proofErr w:type="spellEnd"/>
      <w:r>
        <w:t xml:space="preserve"> (richard_sterry@fws.gov) and Randy Reichert (rreichert@fs.fed.us). VDDT model changes resulted in new authorship for MZ34. </w:t>
      </w:r>
    </w:p>
    <w:p w:rsidR="009E4167" w:rsidP="009E4167" w:rsidRDefault="009E4167" w14:paraId="2FC84915" w14:textId="77777777"/>
    <w:p w:rsidRPr="004E46CD" w:rsidR="004E46CD" w:rsidP="004E46CD" w:rsidRDefault="004E46CD" w14:paraId="0E28BFE1" w14:textId="77777777">
      <w:pPr>
        <w:jc w:val="center"/>
        <w:rPr>
          <w:rFonts w:ascii="Calibri" w:hAnsi="Calibri" w:eastAsia="Calibri"/>
          <w:b/>
          <w:iCs/>
        </w:rPr>
      </w:pPr>
    </w:p>
    <w:p w:rsidRPr="004E46CD" w:rsidR="004E46CD" w:rsidP="004E46CD" w:rsidRDefault="004E46CD" w14:paraId="4C55DDF3" w14:textId="77777777">
      <w:pPr>
        <w:jc w:val="center"/>
        <w:rPr>
          <w:rFonts w:ascii="Calibri" w:hAnsi="Calibri" w:eastAsia="Calibri"/>
          <w:b/>
        </w:rPr>
      </w:pPr>
      <w:r w:rsidRPr="004E46CD">
        <w:rPr>
          <w:rFonts w:ascii="Calibri" w:hAnsi="Calibri" w:eastAsia="Calibri"/>
          <w:b/>
          <w:iCs/>
        </w:rPr>
        <w:t>Disturbance Pathways</w:t>
      </w:r>
    </w:p>
    <w:tbl>
      <w:tblPr>
        <w:tblW w:w="8600" w:type="dxa"/>
        <w:tblInd w:w="93" w:type="dxa"/>
        <w:tblLook w:val="04A0" w:firstRow="1" w:lastRow="0" w:firstColumn="1" w:lastColumn="0" w:noHBand="0" w:noVBand="1"/>
      </w:tblPr>
      <w:tblGrid>
        <w:gridCol w:w="2004"/>
        <w:gridCol w:w="1217"/>
        <w:gridCol w:w="1109"/>
        <w:gridCol w:w="1217"/>
        <w:gridCol w:w="861"/>
        <w:gridCol w:w="1320"/>
        <w:gridCol w:w="1217"/>
      </w:tblGrid>
      <w:tr w:rsidR="004E46CD" w:rsidTr="004E46CD" w14:paraId="0F1DF6B4" w14:textId="77777777">
        <w:trPr>
          <w:trHeight w:val="1125"/>
        </w:trPr>
        <w:tc>
          <w:tcPr>
            <w:tcW w:w="1960" w:type="dxa"/>
            <w:tcBorders>
              <w:top w:val="single" w:color="auto" w:sz="4" w:space="0"/>
              <w:left w:val="single" w:color="auto" w:sz="4" w:space="0"/>
              <w:bottom w:val="single" w:color="auto" w:sz="4" w:space="0"/>
              <w:right w:val="single" w:color="auto" w:sz="4" w:space="0"/>
            </w:tcBorders>
            <w:shd w:val="clear" w:color="000000" w:fill="D3D3D3"/>
            <w:noWrap/>
            <w:vAlign w:val="center"/>
            <w:hideMark/>
          </w:tcPr>
          <w:p w:rsidR="004E46CD" w:rsidRDefault="004E46CD" w14:paraId="15308A7F" w14:textId="77777777">
            <w:pPr>
              <w:jc w:val="center"/>
              <w:rPr>
                <w:rFonts w:ascii="Calibri" w:hAnsi="Calibri"/>
                <w:b/>
                <w:bCs/>
                <w:color w:val="000000"/>
                <w:sz w:val="20"/>
                <w:szCs w:val="20"/>
              </w:rPr>
            </w:pPr>
            <w:r>
              <w:rPr>
                <w:rFonts w:ascii="Calibri" w:hAnsi="Calibri"/>
                <w:b/>
                <w:bCs/>
                <w:color w:val="000000"/>
                <w:sz w:val="20"/>
                <w:szCs w:val="20"/>
              </w:rPr>
              <w:t>Disturbance Type</w:t>
            </w:r>
          </w:p>
        </w:tc>
        <w:tc>
          <w:tcPr>
            <w:tcW w:w="1100" w:type="dxa"/>
            <w:tcBorders>
              <w:top w:val="single" w:color="auto" w:sz="4" w:space="0"/>
              <w:left w:val="nil"/>
              <w:bottom w:val="single" w:color="auto" w:sz="4" w:space="0"/>
              <w:right w:val="single" w:color="auto" w:sz="4" w:space="0"/>
            </w:tcBorders>
            <w:shd w:val="clear" w:color="000000" w:fill="D3D3D3"/>
            <w:vAlign w:val="center"/>
            <w:hideMark/>
          </w:tcPr>
          <w:p w:rsidR="004E46CD" w:rsidRDefault="004E46CD" w14:paraId="023DEE1A" w14:textId="77777777">
            <w:pPr>
              <w:jc w:val="center"/>
              <w:rPr>
                <w:rFonts w:ascii="Calibri" w:hAnsi="Calibri"/>
                <w:b/>
                <w:bCs/>
                <w:color w:val="000000"/>
                <w:sz w:val="20"/>
                <w:szCs w:val="20"/>
              </w:rPr>
            </w:pPr>
            <w:r>
              <w:rPr>
                <w:rFonts w:ascii="Calibri" w:hAnsi="Calibri"/>
                <w:b/>
                <w:bCs/>
                <w:color w:val="000000"/>
                <w:sz w:val="20"/>
                <w:szCs w:val="20"/>
              </w:rPr>
              <w:t xml:space="preserve">Disturbance occurs </w:t>
            </w:r>
            <w:proofErr w:type="gramStart"/>
            <w:r>
              <w:rPr>
                <w:rFonts w:ascii="Calibri" w:hAnsi="Calibri"/>
                <w:b/>
                <w:bCs/>
                <w:color w:val="000000"/>
                <w:sz w:val="20"/>
                <w:szCs w:val="20"/>
              </w:rPr>
              <w:t>In</w:t>
            </w:r>
            <w:proofErr w:type="gramEnd"/>
          </w:p>
        </w:tc>
        <w:tc>
          <w:tcPr>
            <w:tcW w:w="1060" w:type="dxa"/>
            <w:tcBorders>
              <w:top w:val="single" w:color="auto" w:sz="4" w:space="0"/>
              <w:left w:val="nil"/>
              <w:bottom w:val="single" w:color="auto" w:sz="4" w:space="0"/>
              <w:right w:val="single" w:color="auto" w:sz="4" w:space="0"/>
            </w:tcBorders>
            <w:shd w:val="clear" w:color="000000" w:fill="D3D3D3"/>
            <w:vAlign w:val="center"/>
            <w:hideMark/>
          </w:tcPr>
          <w:p w:rsidR="004E46CD" w:rsidRDefault="004E46CD" w14:paraId="1CE40542" w14:textId="77777777">
            <w:pPr>
              <w:jc w:val="center"/>
              <w:rPr>
                <w:rFonts w:ascii="Calibri" w:hAnsi="Calibri"/>
                <w:b/>
                <w:bCs/>
                <w:color w:val="000000"/>
                <w:sz w:val="20"/>
                <w:szCs w:val="20"/>
              </w:rPr>
            </w:pPr>
            <w:r>
              <w:rPr>
                <w:rFonts w:ascii="Calibri" w:hAnsi="Calibri"/>
                <w:b/>
                <w:bCs/>
                <w:color w:val="000000"/>
                <w:sz w:val="20"/>
                <w:szCs w:val="20"/>
              </w:rPr>
              <w:t xml:space="preserve"> Moves vegetation to</w:t>
            </w:r>
          </w:p>
        </w:tc>
        <w:tc>
          <w:tcPr>
            <w:tcW w:w="1140" w:type="dxa"/>
            <w:tcBorders>
              <w:top w:val="single" w:color="auto" w:sz="4" w:space="0"/>
              <w:left w:val="nil"/>
              <w:bottom w:val="single" w:color="auto" w:sz="4" w:space="0"/>
              <w:right w:val="single" w:color="auto" w:sz="4" w:space="0"/>
            </w:tcBorders>
            <w:shd w:val="clear" w:color="000000" w:fill="D3D3D3"/>
            <w:vAlign w:val="center"/>
            <w:hideMark/>
          </w:tcPr>
          <w:p w:rsidR="004E46CD" w:rsidRDefault="004E46CD" w14:paraId="72AA7617" w14:textId="77777777">
            <w:pPr>
              <w:jc w:val="center"/>
              <w:rPr>
                <w:rFonts w:ascii="Calibri" w:hAnsi="Calibri"/>
                <w:b/>
                <w:bCs/>
                <w:color w:val="000000"/>
                <w:sz w:val="20"/>
                <w:szCs w:val="20"/>
              </w:rPr>
            </w:pPr>
            <w:r>
              <w:rPr>
                <w:rFonts w:ascii="Calibri" w:hAnsi="Calibri"/>
                <w:b/>
                <w:bCs/>
                <w:color w:val="000000"/>
                <w:sz w:val="20"/>
                <w:szCs w:val="20"/>
              </w:rPr>
              <w:t>Disturbance Probability</w:t>
            </w:r>
          </w:p>
        </w:tc>
        <w:tc>
          <w:tcPr>
            <w:tcW w:w="820" w:type="dxa"/>
            <w:tcBorders>
              <w:top w:val="single" w:color="auto" w:sz="4" w:space="0"/>
              <w:left w:val="nil"/>
              <w:bottom w:val="single" w:color="auto" w:sz="4" w:space="0"/>
              <w:right w:val="single" w:color="auto" w:sz="4" w:space="0"/>
            </w:tcBorders>
            <w:shd w:val="clear" w:color="000000" w:fill="D3D3D3"/>
            <w:vAlign w:val="center"/>
            <w:hideMark/>
          </w:tcPr>
          <w:p w:rsidR="004E46CD" w:rsidRDefault="004E46CD" w14:paraId="10813B48" w14:textId="77777777">
            <w:pPr>
              <w:jc w:val="center"/>
              <w:rPr>
                <w:rFonts w:ascii="Calibri" w:hAnsi="Calibri"/>
                <w:b/>
                <w:bCs/>
                <w:color w:val="000000"/>
                <w:sz w:val="20"/>
                <w:szCs w:val="20"/>
              </w:rPr>
            </w:pPr>
            <w:r>
              <w:rPr>
                <w:rFonts w:ascii="Calibri" w:hAnsi="Calibri"/>
                <w:b/>
                <w:bCs/>
                <w:color w:val="000000"/>
                <w:sz w:val="20"/>
                <w:szCs w:val="20"/>
              </w:rPr>
              <w:t>Return Interval (</w:t>
            </w:r>
            <w:proofErr w:type="spellStart"/>
            <w:r>
              <w:rPr>
                <w:rFonts w:ascii="Calibri" w:hAnsi="Calibri"/>
                <w:b/>
                <w:bCs/>
                <w:color w:val="000000"/>
                <w:sz w:val="20"/>
                <w:szCs w:val="20"/>
              </w:rPr>
              <w:t>yrs</w:t>
            </w:r>
            <w:proofErr w:type="spellEnd"/>
            <w:r>
              <w:rPr>
                <w:rFonts w:ascii="Calibri" w:hAnsi="Calibri"/>
                <w:b/>
                <w:bCs/>
                <w:color w:val="000000"/>
                <w:sz w:val="20"/>
                <w:szCs w:val="20"/>
              </w:rPr>
              <w:t>)</w:t>
            </w:r>
          </w:p>
        </w:tc>
        <w:tc>
          <w:tcPr>
            <w:tcW w:w="1320" w:type="dxa"/>
            <w:tcBorders>
              <w:top w:val="single" w:color="auto" w:sz="4" w:space="0"/>
              <w:left w:val="nil"/>
              <w:bottom w:val="single" w:color="auto" w:sz="4" w:space="0"/>
              <w:right w:val="single" w:color="auto" w:sz="4" w:space="0"/>
            </w:tcBorders>
            <w:shd w:val="clear" w:color="000000" w:fill="D3D3D3"/>
            <w:vAlign w:val="center"/>
            <w:hideMark/>
          </w:tcPr>
          <w:p w:rsidR="004E46CD" w:rsidRDefault="004E46CD" w14:paraId="48CBF46D" w14:textId="77777777">
            <w:pPr>
              <w:jc w:val="center"/>
              <w:rPr>
                <w:rFonts w:ascii="Calibri" w:hAnsi="Calibri"/>
                <w:b/>
                <w:bCs/>
                <w:color w:val="000000"/>
                <w:sz w:val="20"/>
                <w:szCs w:val="20"/>
              </w:rPr>
            </w:pPr>
            <w:r>
              <w:rPr>
                <w:rFonts w:ascii="Calibri" w:hAnsi="Calibri"/>
                <w:b/>
                <w:bCs/>
                <w:color w:val="000000"/>
                <w:sz w:val="20"/>
                <w:szCs w:val="20"/>
              </w:rPr>
              <w:t>Reset Age to New Class Start Age After Disturbance?</w:t>
            </w:r>
          </w:p>
        </w:tc>
        <w:tc>
          <w:tcPr>
            <w:tcW w:w="1200" w:type="dxa"/>
            <w:tcBorders>
              <w:top w:val="single" w:color="auto" w:sz="4" w:space="0"/>
              <w:left w:val="nil"/>
              <w:bottom w:val="single" w:color="auto" w:sz="4" w:space="0"/>
              <w:right w:val="single" w:color="auto" w:sz="4" w:space="0"/>
            </w:tcBorders>
            <w:shd w:val="clear" w:color="000000" w:fill="D3D3D3"/>
            <w:vAlign w:val="center"/>
            <w:hideMark/>
          </w:tcPr>
          <w:p w:rsidR="004E46CD" w:rsidRDefault="004E46CD" w14:paraId="536CC713" w14:textId="77777777">
            <w:pPr>
              <w:jc w:val="center"/>
              <w:rPr>
                <w:rFonts w:ascii="Calibri" w:hAnsi="Calibri"/>
                <w:b/>
                <w:bCs/>
                <w:color w:val="000000"/>
                <w:sz w:val="20"/>
                <w:szCs w:val="20"/>
              </w:rPr>
            </w:pPr>
            <w:r>
              <w:rPr>
                <w:rFonts w:ascii="Calibri" w:hAnsi="Calibri"/>
                <w:b/>
                <w:bCs/>
                <w:color w:val="000000"/>
                <w:sz w:val="20"/>
                <w:szCs w:val="20"/>
              </w:rPr>
              <w:t>Years Since Last Disturbance</w:t>
            </w:r>
          </w:p>
        </w:tc>
      </w:tr>
      <w:tr w:rsidR="004E46CD" w:rsidTr="004E46CD" w14:paraId="06AA6D12"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0B8DFFDB"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619D2B54"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65942D40"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0098D422" w14:textId="77777777">
            <w:pPr>
              <w:jc w:val="center"/>
              <w:rPr>
                <w:rFonts w:ascii="Calibri" w:hAnsi="Calibri"/>
                <w:color w:val="000000"/>
                <w:sz w:val="20"/>
                <w:szCs w:val="20"/>
              </w:rPr>
            </w:pPr>
            <w:r>
              <w:rPr>
                <w:rFonts w:ascii="Calibri" w:hAnsi="Calibri"/>
                <w:color w:val="000000"/>
                <w:sz w:val="20"/>
                <w:szCs w:val="20"/>
              </w:rPr>
              <w:t>0.0170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020ED4B4" w14:textId="77777777">
            <w:pPr>
              <w:jc w:val="center"/>
              <w:rPr>
                <w:rFonts w:ascii="Calibri" w:hAnsi="Calibri"/>
                <w:color w:val="000000"/>
                <w:sz w:val="20"/>
                <w:szCs w:val="20"/>
              </w:rPr>
            </w:pPr>
            <w:r>
              <w:rPr>
                <w:rFonts w:ascii="Calibri" w:hAnsi="Calibri"/>
                <w:color w:val="000000"/>
                <w:sz w:val="20"/>
                <w:szCs w:val="20"/>
              </w:rPr>
              <w:t>59</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0E02A149"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15F22CB9"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46F57822"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5326FBAE" w14:textId="77777777">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199223E2"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167752D8"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7AB1F5B7" w14:textId="77777777">
            <w:pPr>
              <w:jc w:val="center"/>
              <w:rPr>
                <w:rFonts w:ascii="Calibri" w:hAnsi="Calibri"/>
                <w:color w:val="000000"/>
                <w:sz w:val="20"/>
                <w:szCs w:val="20"/>
              </w:rPr>
            </w:pPr>
            <w:r>
              <w:rPr>
                <w:rFonts w:ascii="Calibri" w:hAnsi="Calibri"/>
                <w:color w:val="000000"/>
                <w:sz w:val="20"/>
                <w:szCs w:val="20"/>
              </w:rPr>
              <w:t>0.0400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182C781A" w14:textId="77777777">
            <w:pPr>
              <w:jc w:val="center"/>
              <w:rPr>
                <w:rFonts w:ascii="Calibri" w:hAnsi="Calibri"/>
                <w:color w:val="000000"/>
                <w:sz w:val="20"/>
                <w:szCs w:val="20"/>
              </w:rPr>
            </w:pPr>
            <w:r>
              <w:rPr>
                <w:rFonts w:ascii="Calibri" w:hAnsi="Calibri"/>
                <w:color w:val="000000"/>
                <w:sz w:val="20"/>
                <w:szCs w:val="20"/>
              </w:rPr>
              <w:t>25</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7D08326B"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3E831CD2"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6F986FA1"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520E9401" w14:textId="77777777">
            <w:pPr>
              <w:rPr>
                <w:rFonts w:ascii="Calibri" w:hAnsi="Calibri"/>
                <w:color w:val="000000"/>
                <w:sz w:val="20"/>
                <w:szCs w:val="20"/>
              </w:rPr>
            </w:pPr>
            <w:proofErr w:type="spellStart"/>
            <w:r>
              <w:rPr>
                <w:rFonts w:ascii="Calibri" w:hAnsi="Calibri"/>
                <w:color w:val="000000"/>
                <w:sz w:val="20"/>
                <w:szCs w:val="20"/>
              </w:rPr>
              <w:t>NativeGrazing</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1450DA89"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7CDC6A05"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2EDC411F" w14:textId="77777777">
            <w:pPr>
              <w:jc w:val="center"/>
              <w:rPr>
                <w:rFonts w:ascii="Calibri" w:hAnsi="Calibri"/>
                <w:color w:val="000000"/>
                <w:sz w:val="20"/>
                <w:szCs w:val="20"/>
              </w:rPr>
            </w:pPr>
            <w:r>
              <w:rPr>
                <w:rFonts w:ascii="Calibri" w:hAnsi="Calibri"/>
                <w:color w:val="000000"/>
                <w:sz w:val="20"/>
                <w:szCs w:val="20"/>
              </w:rPr>
              <w:t>0.0020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52BB0D1D" w14:textId="77777777">
            <w:pPr>
              <w:jc w:val="center"/>
              <w:rPr>
                <w:rFonts w:ascii="Calibri" w:hAnsi="Calibri"/>
                <w:color w:val="000000"/>
                <w:sz w:val="20"/>
                <w:szCs w:val="20"/>
              </w:rPr>
            </w:pPr>
            <w:r>
              <w:rPr>
                <w:rFonts w:ascii="Calibri" w:hAnsi="Calibri"/>
                <w:color w:val="000000"/>
                <w:sz w:val="20"/>
                <w:szCs w:val="20"/>
              </w:rPr>
              <w:t>500</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6CF2FCFB"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40E01528"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160606A8"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45FF53FF"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6F4635AD"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73861818"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7A57406F" w14:textId="77777777">
            <w:pPr>
              <w:jc w:val="center"/>
              <w:rPr>
                <w:rFonts w:ascii="Calibri" w:hAnsi="Calibri"/>
                <w:color w:val="000000"/>
                <w:sz w:val="20"/>
                <w:szCs w:val="20"/>
              </w:rPr>
            </w:pPr>
            <w:r>
              <w:rPr>
                <w:rFonts w:ascii="Calibri" w:hAnsi="Calibri"/>
                <w:color w:val="000000"/>
                <w:sz w:val="20"/>
                <w:szCs w:val="20"/>
              </w:rPr>
              <w:t>0.0040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004FDBF0" w14:textId="77777777">
            <w:pPr>
              <w:jc w:val="center"/>
              <w:rPr>
                <w:rFonts w:ascii="Calibri" w:hAnsi="Calibri"/>
                <w:color w:val="000000"/>
                <w:sz w:val="20"/>
                <w:szCs w:val="20"/>
              </w:rPr>
            </w:pPr>
            <w:r>
              <w:rPr>
                <w:rFonts w:ascii="Calibri" w:hAnsi="Calibri"/>
                <w:color w:val="000000"/>
                <w:sz w:val="20"/>
                <w:szCs w:val="20"/>
              </w:rPr>
              <w:t>250</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12B5322C"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4C528D5D"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5AD686A6"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003A06DE" w14:textId="77777777">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4D263017"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4D0FBA19"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6F632DD7" w14:textId="77777777">
            <w:pPr>
              <w:jc w:val="center"/>
              <w:rPr>
                <w:rFonts w:ascii="Calibri" w:hAnsi="Calibri"/>
                <w:color w:val="000000"/>
                <w:sz w:val="20"/>
                <w:szCs w:val="20"/>
              </w:rPr>
            </w:pPr>
            <w:r>
              <w:rPr>
                <w:rFonts w:ascii="Calibri" w:hAnsi="Calibri"/>
                <w:color w:val="000000"/>
                <w:sz w:val="20"/>
                <w:szCs w:val="20"/>
              </w:rPr>
              <w:t>0.0020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4AE28C5D" w14:textId="77777777">
            <w:pPr>
              <w:jc w:val="center"/>
              <w:rPr>
                <w:rFonts w:ascii="Calibri" w:hAnsi="Calibri"/>
                <w:color w:val="000000"/>
                <w:sz w:val="20"/>
                <w:szCs w:val="20"/>
              </w:rPr>
            </w:pPr>
            <w:r>
              <w:rPr>
                <w:rFonts w:ascii="Calibri" w:hAnsi="Calibri"/>
                <w:color w:val="000000"/>
                <w:sz w:val="20"/>
                <w:szCs w:val="20"/>
              </w:rPr>
              <w:t>500</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702F9DFB"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6DCC89FC"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156475FB"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72F8831D" w14:textId="77777777">
            <w:pPr>
              <w:rPr>
                <w:rFonts w:ascii="Calibri" w:hAnsi="Calibri"/>
                <w:color w:val="000000"/>
                <w:sz w:val="20"/>
                <w:szCs w:val="20"/>
              </w:rPr>
            </w:pPr>
            <w:proofErr w:type="spellStart"/>
            <w:r>
              <w:rPr>
                <w:rFonts w:ascii="Calibri" w:hAnsi="Calibri"/>
                <w:color w:val="000000"/>
                <w:sz w:val="20"/>
                <w:szCs w:val="20"/>
              </w:rPr>
              <w:t>NativeGrazing</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42CAF68E"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7F618BB6"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5C39B50F" w14:textId="77777777">
            <w:pPr>
              <w:jc w:val="center"/>
              <w:rPr>
                <w:rFonts w:ascii="Calibri" w:hAnsi="Calibri"/>
                <w:color w:val="000000"/>
                <w:sz w:val="20"/>
                <w:szCs w:val="20"/>
              </w:rPr>
            </w:pPr>
            <w:r>
              <w:rPr>
                <w:rFonts w:ascii="Calibri" w:hAnsi="Calibri"/>
                <w:color w:val="000000"/>
                <w:sz w:val="20"/>
                <w:szCs w:val="20"/>
              </w:rPr>
              <w:t>0.0500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2CE3E8AD" w14:textId="77777777">
            <w:pPr>
              <w:jc w:val="center"/>
              <w:rPr>
                <w:rFonts w:ascii="Calibri" w:hAnsi="Calibri"/>
                <w:color w:val="000000"/>
                <w:sz w:val="20"/>
                <w:szCs w:val="20"/>
              </w:rPr>
            </w:pPr>
            <w:r>
              <w:rPr>
                <w:rFonts w:ascii="Calibri" w:hAnsi="Calibri"/>
                <w:color w:val="000000"/>
                <w:sz w:val="20"/>
                <w:szCs w:val="20"/>
              </w:rPr>
              <w:t>20</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3E6201B9"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50E8FDFB"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11993AF7"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4A0ED1F5" w14:textId="77777777">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3599918D"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5F719720"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23BF9CB7" w14:textId="77777777">
            <w:pPr>
              <w:jc w:val="center"/>
              <w:rPr>
                <w:rFonts w:ascii="Calibri" w:hAnsi="Calibri"/>
                <w:color w:val="000000"/>
                <w:sz w:val="20"/>
                <w:szCs w:val="20"/>
              </w:rPr>
            </w:pPr>
            <w:r>
              <w:rPr>
                <w:rFonts w:ascii="Calibri" w:hAnsi="Calibri"/>
                <w:color w:val="000000"/>
                <w:sz w:val="20"/>
                <w:szCs w:val="20"/>
              </w:rPr>
              <w:t>0.2000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08EBD626" w14:textId="77777777">
            <w:pPr>
              <w:jc w:val="center"/>
              <w:rPr>
                <w:rFonts w:ascii="Calibri" w:hAnsi="Calibri"/>
                <w:color w:val="000000"/>
                <w:sz w:val="20"/>
                <w:szCs w:val="20"/>
              </w:rPr>
            </w:pPr>
            <w:r>
              <w:rPr>
                <w:rFonts w:ascii="Calibri" w:hAnsi="Calibri"/>
                <w:color w:val="000000"/>
                <w:sz w:val="20"/>
                <w:szCs w:val="20"/>
              </w:rPr>
              <w:t>5</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5A833616"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76BED25D"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3F48E0CE"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3E77CEE7" w14:textId="77777777">
            <w:pPr>
              <w:rPr>
                <w:rFonts w:ascii="Calibri" w:hAnsi="Calibri"/>
                <w:color w:val="000000"/>
                <w:sz w:val="20"/>
                <w:szCs w:val="20"/>
              </w:rPr>
            </w:pPr>
            <w:proofErr w:type="spellStart"/>
            <w:r>
              <w:rPr>
                <w:rFonts w:ascii="Calibri" w:hAnsi="Calibri"/>
                <w:color w:val="000000"/>
                <w:sz w:val="20"/>
                <w:szCs w:val="20"/>
              </w:rPr>
              <w:t>NativeGrazing</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15493E1A"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35E0182E"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710C610B" w14:textId="77777777">
            <w:pPr>
              <w:jc w:val="center"/>
              <w:rPr>
                <w:rFonts w:ascii="Calibri" w:hAnsi="Calibri"/>
                <w:color w:val="000000"/>
                <w:sz w:val="20"/>
                <w:szCs w:val="20"/>
              </w:rPr>
            </w:pPr>
            <w:r>
              <w:rPr>
                <w:rFonts w:ascii="Calibri" w:hAnsi="Calibri"/>
                <w:color w:val="000000"/>
                <w:sz w:val="20"/>
                <w:szCs w:val="20"/>
              </w:rPr>
              <w:t>0.0020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02F3D604" w14:textId="77777777">
            <w:pPr>
              <w:jc w:val="center"/>
              <w:rPr>
                <w:rFonts w:ascii="Calibri" w:hAnsi="Calibri"/>
                <w:color w:val="000000"/>
                <w:sz w:val="20"/>
                <w:szCs w:val="20"/>
              </w:rPr>
            </w:pPr>
            <w:r>
              <w:rPr>
                <w:rFonts w:ascii="Calibri" w:hAnsi="Calibri"/>
                <w:color w:val="000000"/>
                <w:sz w:val="20"/>
                <w:szCs w:val="20"/>
              </w:rPr>
              <w:t>500</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5F660409"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67B5AA08"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0867B1DE"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69E507E4" w14:textId="77777777">
            <w:pPr>
              <w:rPr>
                <w:rFonts w:ascii="Calibri" w:hAnsi="Calibri"/>
                <w:color w:val="000000"/>
                <w:sz w:val="20"/>
                <w:szCs w:val="20"/>
              </w:rPr>
            </w:pPr>
            <w:proofErr w:type="spellStart"/>
            <w:r>
              <w:rPr>
                <w:rFonts w:ascii="Calibri" w:hAnsi="Calibri"/>
                <w:color w:val="000000"/>
                <w:sz w:val="20"/>
                <w:szCs w:val="20"/>
              </w:rPr>
              <w:t>NativeGrazing</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126C937E"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6A62FE32"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72BEB18E" w14:textId="77777777">
            <w:pPr>
              <w:jc w:val="center"/>
              <w:rPr>
                <w:rFonts w:ascii="Calibri" w:hAnsi="Calibri"/>
                <w:color w:val="000000"/>
                <w:sz w:val="20"/>
                <w:szCs w:val="20"/>
              </w:rPr>
            </w:pPr>
            <w:r>
              <w:rPr>
                <w:rFonts w:ascii="Calibri" w:hAnsi="Calibri"/>
                <w:color w:val="000000"/>
                <w:sz w:val="20"/>
                <w:szCs w:val="20"/>
              </w:rPr>
              <w:t>0.0500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18AE9C49" w14:textId="77777777">
            <w:pPr>
              <w:jc w:val="center"/>
              <w:rPr>
                <w:rFonts w:ascii="Calibri" w:hAnsi="Calibri"/>
                <w:color w:val="000000"/>
                <w:sz w:val="20"/>
                <w:szCs w:val="20"/>
              </w:rPr>
            </w:pPr>
            <w:r>
              <w:rPr>
                <w:rFonts w:ascii="Calibri" w:hAnsi="Calibri"/>
                <w:color w:val="000000"/>
                <w:sz w:val="20"/>
                <w:szCs w:val="20"/>
              </w:rPr>
              <w:t>20</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7DAE4E32"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22FABE6A"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1FE6C933"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0D1F3E76" w14:textId="77777777">
            <w:pPr>
              <w:rPr>
                <w:rFonts w:ascii="Calibri" w:hAnsi="Calibri"/>
                <w:color w:val="000000"/>
                <w:sz w:val="20"/>
                <w:szCs w:val="20"/>
              </w:rPr>
            </w:pPr>
            <w:proofErr w:type="spellStart"/>
            <w:r>
              <w:rPr>
                <w:rFonts w:ascii="Calibri" w:hAnsi="Calibri"/>
                <w:color w:val="000000"/>
                <w:sz w:val="20"/>
                <w:szCs w:val="20"/>
              </w:rPr>
              <w:t>ReplacementFire</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02ABD9D0"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15CFA2BC"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59A2B32E" w14:textId="77777777">
            <w:pPr>
              <w:jc w:val="center"/>
              <w:rPr>
                <w:rFonts w:ascii="Calibri" w:hAnsi="Calibri"/>
                <w:color w:val="000000"/>
                <w:sz w:val="20"/>
                <w:szCs w:val="20"/>
              </w:rPr>
            </w:pPr>
            <w:r>
              <w:rPr>
                <w:rFonts w:ascii="Calibri" w:hAnsi="Calibri"/>
                <w:color w:val="000000"/>
                <w:sz w:val="20"/>
                <w:szCs w:val="20"/>
              </w:rPr>
              <w:t>0.0170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51C0D4FC" w14:textId="77777777">
            <w:pPr>
              <w:jc w:val="center"/>
              <w:rPr>
                <w:rFonts w:ascii="Calibri" w:hAnsi="Calibri"/>
                <w:color w:val="000000"/>
                <w:sz w:val="20"/>
                <w:szCs w:val="20"/>
              </w:rPr>
            </w:pPr>
            <w:r>
              <w:rPr>
                <w:rFonts w:ascii="Calibri" w:hAnsi="Calibri"/>
                <w:color w:val="000000"/>
                <w:sz w:val="20"/>
                <w:szCs w:val="20"/>
              </w:rPr>
              <w:t>59</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6DB7A940"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39E4F70F"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37C01FDE"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73C17FB1" w14:textId="77777777">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614CA528"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5468D31C" w14:textId="77777777">
            <w:pPr>
              <w:rPr>
                <w:rFonts w:ascii="Calibri" w:hAnsi="Calibri"/>
                <w:color w:val="000000"/>
                <w:sz w:val="20"/>
                <w:szCs w:val="20"/>
              </w:rPr>
            </w:pPr>
            <w:r>
              <w:rPr>
                <w:rFonts w:ascii="Calibri" w:hAnsi="Calibri"/>
                <w:color w:val="000000"/>
                <w:sz w:val="20"/>
                <w:szCs w:val="20"/>
              </w:rPr>
              <w:t>Early</w:t>
            </w:r>
            <w:proofErr w:type="gramStart"/>
            <w:r>
              <w:rPr>
                <w:rFonts w:ascii="Calibri" w:hAnsi="Calibri"/>
                <w:color w:val="000000"/>
                <w:sz w:val="20"/>
                <w:szCs w:val="20"/>
              </w:rPr>
              <w:t>1:ALL</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5477C25F" w14:textId="77777777">
            <w:pPr>
              <w:jc w:val="center"/>
              <w:rPr>
                <w:rFonts w:ascii="Calibri" w:hAnsi="Calibri"/>
                <w:color w:val="000000"/>
                <w:sz w:val="20"/>
                <w:szCs w:val="20"/>
              </w:rPr>
            </w:pPr>
            <w:r>
              <w:rPr>
                <w:rFonts w:ascii="Calibri" w:hAnsi="Calibri"/>
                <w:color w:val="000000"/>
                <w:sz w:val="20"/>
                <w:szCs w:val="20"/>
              </w:rPr>
              <w:t>0.1000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11689141" w14:textId="77777777">
            <w:pPr>
              <w:jc w:val="center"/>
              <w:rPr>
                <w:rFonts w:ascii="Calibri" w:hAnsi="Calibri"/>
                <w:color w:val="000000"/>
                <w:sz w:val="20"/>
                <w:szCs w:val="20"/>
              </w:rPr>
            </w:pPr>
            <w:r>
              <w:rPr>
                <w:rFonts w:ascii="Calibri" w:hAnsi="Calibri"/>
                <w:color w:val="000000"/>
                <w:sz w:val="20"/>
                <w:szCs w:val="20"/>
              </w:rPr>
              <w:t>10</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73991CD0"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53F34C3A"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6A9C741C"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60935679" w14:textId="77777777">
            <w:pPr>
              <w:rPr>
                <w:rFonts w:ascii="Calibri" w:hAnsi="Calibri"/>
                <w:color w:val="000000"/>
                <w:sz w:val="20"/>
                <w:szCs w:val="20"/>
              </w:rPr>
            </w:pPr>
            <w:r>
              <w:rPr>
                <w:rFonts w:ascii="Calibri" w:hAnsi="Calibri"/>
                <w:color w:val="000000"/>
                <w:sz w:val="20"/>
                <w:szCs w:val="20"/>
              </w:rPr>
              <w:t>AltSuccession</w:t>
            </w:r>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0F693D19"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53599317" w14:textId="77777777">
            <w:pPr>
              <w:rPr>
                <w:rFonts w:ascii="Calibri" w:hAnsi="Calibri"/>
                <w:color w:val="000000"/>
                <w:sz w:val="20"/>
                <w:szCs w:val="20"/>
              </w:rPr>
            </w:pPr>
            <w:r>
              <w:rPr>
                <w:rFonts w:ascii="Calibri" w:hAnsi="Calibri"/>
                <w:color w:val="000000"/>
                <w:sz w:val="20"/>
                <w:szCs w:val="20"/>
              </w:rPr>
              <w:t>Late</w:t>
            </w:r>
            <w:proofErr w:type="gramStart"/>
            <w:r>
              <w:rPr>
                <w:rFonts w:ascii="Calibri" w:hAnsi="Calibri"/>
                <w:color w:val="000000"/>
                <w:sz w:val="20"/>
                <w:szCs w:val="20"/>
              </w:rPr>
              <w:t>1:CLS</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2E6CBD3C" w14:textId="77777777">
            <w:pPr>
              <w:jc w:val="center"/>
              <w:rPr>
                <w:rFonts w:ascii="Calibri" w:hAnsi="Calibri"/>
                <w:color w:val="000000"/>
                <w:sz w:val="20"/>
                <w:szCs w:val="20"/>
              </w:rPr>
            </w:pPr>
            <w:r>
              <w:rPr>
                <w:rFonts w:ascii="Calibri" w:hAnsi="Calibri"/>
                <w:color w:val="000000"/>
                <w:sz w:val="20"/>
                <w:szCs w:val="20"/>
              </w:rPr>
              <w:t>0.0100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1CA48582" w14:textId="77777777">
            <w:pPr>
              <w:jc w:val="center"/>
              <w:rPr>
                <w:rFonts w:ascii="Calibri" w:hAnsi="Calibri"/>
                <w:color w:val="000000"/>
                <w:sz w:val="20"/>
                <w:szCs w:val="20"/>
              </w:rPr>
            </w:pPr>
            <w:r>
              <w:rPr>
                <w:rFonts w:ascii="Calibri" w:hAnsi="Calibri"/>
                <w:color w:val="000000"/>
                <w:sz w:val="20"/>
                <w:szCs w:val="20"/>
              </w:rPr>
              <w:t>100</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6EA2967A" w14:textId="77777777">
            <w:pPr>
              <w:jc w:val="center"/>
              <w:rPr>
                <w:rFonts w:ascii="Calibri" w:hAnsi="Calibri"/>
                <w:color w:val="000000"/>
                <w:sz w:val="20"/>
                <w:szCs w:val="20"/>
              </w:rPr>
            </w:pPr>
            <w:r>
              <w:rPr>
                <w:rFonts w:ascii="Calibri" w:hAnsi="Calibri"/>
                <w:color w:val="000000"/>
                <w:sz w:val="20"/>
                <w:szCs w:val="20"/>
              </w:rPr>
              <w:t>Yes</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6E73C6BF"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079A0A4C"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0F1F5794" w14:textId="77777777">
            <w:pPr>
              <w:rPr>
                <w:rFonts w:ascii="Calibri" w:hAnsi="Calibri"/>
                <w:color w:val="000000"/>
                <w:sz w:val="20"/>
                <w:szCs w:val="20"/>
              </w:rPr>
            </w:pPr>
            <w:proofErr w:type="spellStart"/>
            <w:r>
              <w:rPr>
                <w:rFonts w:ascii="Calibri" w:hAnsi="Calibri"/>
                <w:color w:val="000000"/>
                <w:sz w:val="20"/>
                <w:szCs w:val="20"/>
              </w:rPr>
              <w:t>NativeGrazing</w:t>
            </w:r>
            <w:proofErr w:type="spellEnd"/>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406F707A"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0E3ADC81"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0329EEB9" w14:textId="77777777">
            <w:pPr>
              <w:jc w:val="center"/>
              <w:rPr>
                <w:rFonts w:ascii="Calibri" w:hAnsi="Calibri"/>
                <w:color w:val="000000"/>
                <w:sz w:val="20"/>
                <w:szCs w:val="20"/>
              </w:rPr>
            </w:pPr>
            <w:r>
              <w:rPr>
                <w:rFonts w:ascii="Calibri" w:hAnsi="Calibri"/>
                <w:color w:val="000000"/>
                <w:sz w:val="20"/>
                <w:szCs w:val="20"/>
              </w:rPr>
              <w:t>0.0500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7AB7E8F9" w14:textId="77777777">
            <w:pPr>
              <w:jc w:val="center"/>
              <w:rPr>
                <w:rFonts w:ascii="Calibri" w:hAnsi="Calibri"/>
                <w:color w:val="000000"/>
                <w:sz w:val="20"/>
                <w:szCs w:val="20"/>
              </w:rPr>
            </w:pPr>
            <w:r>
              <w:rPr>
                <w:rFonts w:ascii="Calibri" w:hAnsi="Calibri"/>
                <w:color w:val="000000"/>
                <w:sz w:val="20"/>
                <w:szCs w:val="20"/>
              </w:rPr>
              <w:t>20</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7C719A62"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2D3C912C" w14:textId="77777777">
            <w:pPr>
              <w:jc w:val="center"/>
              <w:rPr>
                <w:rFonts w:ascii="Calibri" w:hAnsi="Calibri"/>
                <w:color w:val="000000"/>
                <w:sz w:val="20"/>
                <w:szCs w:val="20"/>
              </w:rPr>
            </w:pPr>
            <w:r>
              <w:rPr>
                <w:rFonts w:ascii="Calibri" w:hAnsi="Calibri"/>
                <w:color w:val="000000"/>
                <w:sz w:val="20"/>
                <w:szCs w:val="20"/>
              </w:rPr>
              <w:t> </w:t>
            </w:r>
          </w:p>
        </w:tc>
      </w:tr>
      <w:tr w:rsidR="004E46CD" w:rsidTr="004E46CD" w14:paraId="70E73A84" w14:textId="77777777">
        <w:trPr>
          <w:trHeight w:val="255"/>
        </w:trPr>
        <w:tc>
          <w:tcPr>
            <w:tcW w:w="1960" w:type="dxa"/>
            <w:tcBorders>
              <w:top w:val="nil"/>
              <w:left w:val="single" w:color="auto" w:sz="4" w:space="0"/>
              <w:bottom w:val="single" w:color="auto" w:sz="4" w:space="0"/>
              <w:right w:val="single" w:color="auto" w:sz="4" w:space="0"/>
            </w:tcBorders>
            <w:shd w:val="clear" w:color="auto" w:fill="auto"/>
            <w:noWrap/>
            <w:vAlign w:val="bottom"/>
            <w:hideMark/>
          </w:tcPr>
          <w:p w:rsidR="004E46CD" w:rsidRDefault="004E46CD" w14:paraId="3B89B9C3" w14:textId="77777777">
            <w:pPr>
              <w:rPr>
                <w:rFonts w:ascii="Calibri" w:hAnsi="Calibri"/>
                <w:color w:val="000000"/>
                <w:sz w:val="20"/>
                <w:szCs w:val="20"/>
              </w:rPr>
            </w:pPr>
            <w:r>
              <w:rPr>
                <w:rFonts w:ascii="Calibri" w:hAnsi="Calibri"/>
                <w:color w:val="000000"/>
                <w:sz w:val="20"/>
                <w:szCs w:val="20"/>
              </w:rPr>
              <w:t>Wind/Weather/Stress</w:t>
            </w:r>
          </w:p>
        </w:tc>
        <w:tc>
          <w:tcPr>
            <w:tcW w:w="1100" w:type="dxa"/>
            <w:tcBorders>
              <w:top w:val="nil"/>
              <w:left w:val="nil"/>
              <w:bottom w:val="single" w:color="auto" w:sz="4" w:space="0"/>
              <w:right w:val="single" w:color="auto" w:sz="4" w:space="0"/>
            </w:tcBorders>
            <w:shd w:val="clear" w:color="auto" w:fill="auto"/>
            <w:noWrap/>
            <w:vAlign w:val="bottom"/>
            <w:hideMark/>
          </w:tcPr>
          <w:p w:rsidR="004E46CD" w:rsidRDefault="004E46CD" w14:paraId="2DA83180"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060" w:type="dxa"/>
            <w:tcBorders>
              <w:top w:val="nil"/>
              <w:left w:val="nil"/>
              <w:bottom w:val="single" w:color="auto" w:sz="4" w:space="0"/>
              <w:right w:val="single" w:color="auto" w:sz="4" w:space="0"/>
            </w:tcBorders>
            <w:shd w:val="clear" w:color="auto" w:fill="auto"/>
            <w:noWrap/>
            <w:vAlign w:val="bottom"/>
            <w:hideMark/>
          </w:tcPr>
          <w:p w:rsidR="004E46CD" w:rsidRDefault="004E46CD" w14:paraId="287FD62A" w14:textId="77777777">
            <w:pPr>
              <w:rPr>
                <w:rFonts w:ascii="Calibri" w:hAnsi="Calibri"/>
                <w:color w:val="000000"/>
                <w:sz w:val="20"/>
                <w:szCs w:val="20"/>
              </w:rPr>
            </w:pPr>
            <w:r>
              <w:rPr>
                <w:rFonts w:ascii="Calibri" w:hAnsi="Calibri"/>
                <w:color w:val="000000"/>
                <w:sz w:val="20"/>
                <w:szCs w:val="20"/>
              </w:rPr>
              <w:t>Mid</w:t>
            </w:r>
            <w:proofErr w:type="gramStart"/>
            <w:r>
              <w:rPr>
                <w:rFonts w:ascii="Calibri" w:hAnsi="Calibri"/>
                <w:color w:val="000000"/>
                <w:sz w:val="20"/>
                <w:szCs w:val="20"/>
              </w:rPr>
              <w:t>1:OPN</w:t>
            </w:r>
            <w:proofErr w:type="gramEnd"/>
          </w:p>
        </w:tc>
        <w:tc>
          <w:tcPr>
            <w:tcW w:w="1140" w:type="dxa"/>
            <w:tcBorders>
              <w:top w:val="nil"/>
              <w:left w:val="nil"/>
              <w:bottom w:val="single" w:color="auto" w:sz="4" w:space="0"/>
              <w:right w:val="single" w:color="auto" w:sz="4" w:space="0"/>
            </w:tcBorders>
            <w:shd w:val="clear" w:color="auto" w:fill="auto"/>
            <w:noWrap/>
            <w:vAlign w:val="bottom"/>
            <w:hideMark/>
          </w:tcPr>
          <w:p w:rsidR="004E46CD" w:rsidRDefault="004E46CD" w14:paraId="4B47DADB" w14:textId="77777777">
            <w:pPr>
              <w:jc w:val="center"/>
              <w:rPr>
                <w:rFonts w:ascii="Calibri" w:hAnsi="Calibri"/>
                <w:color w:val="000000"/>
                <w:sz w:val="20"/>
                <w:szCs w:val="20"/>
              </w:rPr>
            </w:pPr>
            <w:r>
              <w:rPr>
                <w:rFonts w:ascii="Calibri" w:hAnsi="Calibri"/>
                <w:color w:val="000000"/>
                <w:sz w:val="20"/>
                <w:szCs w:val="20"/>
              </w:rPr>
              <w:t>0.1000</w:t>
            </w:r>
          </w:p>
        </w:tc>
        <w:tc>
          <w:tcPr>
            <w:tcW w:w="820" w:type="dxa"/>
            <w:tcBorders>
              <w:top w:val="nil"/>
              <w:left w:val="nil"/>
              <w:bottom w:val="single" w:color="auto" w:sz="4" w:space="0"/>
              <w:right w:val="single" w:color="auto" w:sz="4" w:space="0"/>
            </w:tcBorders>
            <w:shd w:val="clear" w:color="auto" w:fill="auto"/>
            <w:noWrap/>
            <w:vAlign w:val="bottom"/>
            <w:hideMark/>
          </w:tcPr>
          <w:p w:rsidR="004E46CD" w:rsidRDefault="004E46CD" w14:paraId="1EA3D5FB" w14:textId="77777777">
            <w:pPr>
              <w:jc w:val="center"/>
              <w:rPr>
                <w:rFonts w:ascii="Calibri" w:hAnsi="Calibri"/>
                <w:color w:val="000000"/>
                <w:sz w:val="20"/>
                <w:szCs w:val="20"/>
              </w:rPr>
            </w:pPr>
            <w:r>
              <w:rPr>
                <w:rFonts w:ascii="Calibri" w:hAnsi="Calibri"/>
                <w:color w:val="000000"/>
                <w:sz w:val="20"/>
                <w:szCs w:val="20"/>
              </w:rPr>
              <w:t>10</w:t>
            </w:r>
          </w:p>
        </w:tc>
        <w:tc>
          <w:tcPr>
            <w:tcW w:w="1320" w:type="dxa"/>
            <w:tcBorders>
              <w:top w:val="nil"/>
              <w:left w:val="nil"/>
              <w:bottom w:val="single" w:color="auto" w:sz="4" w:space="0"/>
              <w:right w:val="single" w:color="auto" w:sz="4" w:space="0"/>
            </w:tcBorders>
            <w:shd w:val="clear" w:color="auto" w:fill="auto"/>
            <w:noWrap/>
            <w:vAlign w:val="bottom"/>
            <w:hideMark/>
          </w:tcPr>
          <w:p w:rsidR="004E46CD" w:rsidRDefault="004E46CD" w14:paraId="0E54D088" w14:textId="77777777">
            <w:pPr>
              <w:jc w:val="center"/>
              <w:rPr>
                <w:rFonts w:ascii="Calibri" w:hAnsi="Calibri"/>
                <w:color w:val="000000"/>
                <w:sz w:val="20"/>
                <w:szCs w:val="20"/>
              </w:rPr>
            </w:pPr>
            <w:r>
              <w:rPr>
                <w:rFonts w:ascii="Calibri" w:hAnsi="Calibri"/>
                <w:color w:val="000000"/>
                <w:sz w:val="20"/>
                <w:szCs w:val="20"/>
              </w:rPr>
              <w:t>No</w:t>
            </w:r>
          </w:p>
        </w:tc>
        <w:tc>
          <w:tcPr>
            <w:tcW w:w="1200" w:type="dxa"/>
            <w:tcBorders>
              <w:top w:val="nil"/>
              <w:left w:val="nil"/>
              <w:bottom w:val="single" w:color="auto" w:sz="4" w:space="0"/>
              <w:right w:val="single" w:color="auto" w:sz="4" w:space="0"/>
            </w:tcBorders>
            <w:shd w:val="clear" w:color="auto" w:fill="auto"/>
            <w:noWrap/>
            <w:vAlign w:val="bottom"/>
            <w:hideMark/>
          </w:tcPr>
          <w:p w:rsidR="004E46CD" w:rsidRDefault="004E46CD" w14:paraId="66D0BCC8" w14:textId="77777777">
            <w:pPr>
              <w:jc w:val="center"/>
              <w:rPr>
                <w:rFonts w:ascii="Calibri" w:hAnsi="Calibri"/>
                <w:color w:val="000000"/>
                <w:sz w:val="20"/>
                <w:szCs w:val="20"/>
              </w:rPr>
            </w:pPr>
            <w:r>
              <w:rPr>
                <w:rFonts w:ascii="Calibri" w:hAnsi="Calibri"/>
                <w:color w:val="000000"/>
                <w:sz w:val="20"/>
                <w:szCs w:val="20"/>
              </w:rPr>
              <w:t> </w:t>
            </w:r>
          </w:p>
        </w:tc>
      </w:tr>
    </w:tbl>
    <w:p w:rsidR="004E46CD" w:rsidP="009E4167" w:rsidRDefault="004E46CD" w14:paraId="71BCCF70" w14:textId="77777777"/>
    <w:p w:rsidR="009E4167" w:rsidP="009E4167" w:rsidRDefault="009E4167" w14:paraId="736EF4B2" w14:textId="77777777">
      <w:pPr>
        <w:pStyle w:val="ReportSection"/>
      </w:pPr>
      <w:r>
        <w:t>Succession Classes</w:t>
      </w:r>
    </w:p>
    <w:p w:rsidR="009E4167" w:rsidP="009E4167" w:rsidRDefault="009E4167" w14:paraId="02AE37F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E4167" w:rsidP="009E4167" w:rsidRDefault="009E4167" w14:paraId="70A6D154" w14:textId="77777777">
      <w:pPr>
        <w:pStyle w:val="InfoPara"/>
        <w:pBdr>
          <w:top w:val="single" w:color="auto" w:sz="4" w:space="1"/>
        </w:pBdr>
      </w:pPr>
      <w:r xmlns:w="http://schemas.openxmlformats.org/wordprocessingml/2006/main">
        <w:t>Class A</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E4167" w:rsidP="009E4167" w:rsidRDefault="009E4167" w14:paraId="7674ED19" w14:textId="77777777"/>
    <w:p w:rsidR="009E4167" w:rsidP="009E4167" w:rsidRDefault="009E4167" w14:paraId="7EB8D70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064"/>
        <w:gridCol w:w="2268"/>
        <w:gridCol w:w="1956"/>
      </w:tblGrid>
      <w:tr w:rsidRPr="009E4167" w:rsidR="009E4167" w:rsidTr="009E4167" w14:paraId="39B35A1E" w14:textId="77777777">
        <w:tc>
          <w:tcPr>
            <w:tcW w:w="1308" w:type="dxa"/>
            <w:tcBorders>
              <w:top w:val="single" w:color="auto" w:sz="2" w:space="0"/>
              <w:bottom w:val="single" w:color="000000" w:sz="12" w:space="0"/>
            </w:tcBorders>
            <w:shd w:val="clear" w:color="auto" w:fill="auto"/>
          </w:tcPr>
          <w:p w:rsidRPr="009E4167" w:rsidR="009E4167" w:rsidP="00F55741" w:rsidRDefault="009E4167" w14:paraId="141D5C8B" w14:textId="77777777">
            <w:pPr>
              <w:rPr>
                <w:b/>
                <w:bCs/>
              </w:rPr>
            </w:pPr>
            <w:r w:rsidRPr="009E4167">
              <w:rPr>
                <w:b/>
                <w:bCs/>
              </w:rPr>
              <w:t>Symbol</w:t>
            </w:r>
          </w:p>
        </w:tc>
        <w:tc>
          <w:tcPr>
            <w:tcW w:w="2064" w:type="dxa"/>
            <w:tcBorders>
              <w:top w:val="single" w:color="auto" w:sz="2" w:space="0"/>
              <w:bottom w:val="single" w:color="000000" w:sz="12" w:space="0"/>
            </w:tcBorders>
            <w:shd w:val="clear" w:color="auto" w:fill="auto"/>
          </w:tcPr>
          <w:p w:rsidRPr="009E4167" w:rsidR="009E4167" w:rsidP="00F55741" w:rsidRDefault="009E4167" w14:paraId="4573FADD" w14:textId="77777777">
            <w:pPr>
              <w:rPr>
                <w:b/>
                <w:bCs/>
              </w:rPr>
            </w:pPr>
            <w:r w:rsidRPr="009E4167">
              <w:rPr>
                <w:b/>
                <w:bCs/>
              </w:rPr>
              <w:t>Scientific Name</w:t>
            </w:r>
          </w:p>
        </w:tc>
        <w:tc>
          <w:tcPr>
            <w:tcW w:w="2268" w:type="dxa"/>
            <w:tcBorders>
              <w:top w:val="single" w:color="auto" w:sz="2" w:space="0"/>
              <w:bottom w:val="single" w:color="000000" w:sz="12" w:space="0"/>
            </w:tcBorders>
            <w:shd w:val="clear" w:color="auto" w:fill="auto"/>
          </w:tcPr>
          <w:p w:rsidRPr="009E4167" w:rsidR="009E4167" w:rsidP="00F55741" w:rsidRDefault="009E4167" w14:paraId="0D6BDD3C" w14:textId="77777777">
            <w:pPr>
              <w:rPr>
                <w:b/>
                <w:bCs/>
              </w:rPr>
            </w:pPr>
            <w:r w:rsidRPr="009E4167">
              <w:rPr>
                <w:b/>
                <w:bCs/>
              </w:rPr>
              <w:t>Common Name</w:t>
            </w:r>
          </w:p>
        </w:tc>
        <w:tc>
          <w:tcPr>
            <w:tcW w:w="1956" w:type="dxa"/>
            <w:tcBorders>
              <w:top w:val="single" w:color="auto" w:sz="2" w:space="0"/>
              <w:bottom w:val="single" w:color="000000" w:sz="12" w:space="0"/>
            </w:tcBorders>
            <w:shd w:val="clear" w:color="auto" w:fill="auto"/>
          </w:tcPr>
          <w:p w:rsidRPr="009E4167" w:rsidR="009E4167" w:rsidP="00F55741" w:rsidRDefault="009E4167" w14:paraId="7E12FE51" w14:textId="77777777">
            <w:pPr>
              <w:rPr>
                <w:b/>
                <w:bCs/>
              </w:rPr>
            </w:pPr>
            <w:r w:rsidRPr="009E4167">
              <w:rPr>
                <w:b/>
                <w:bCs/>
              </w:rPr>
              <w:t>Canopy Position</w:t>
            </w:r>
          </w:p>
        </w:tc>
      </w:tr>
      <w:tr w:rsidRPr="009E4167" w:rsidR="009E4167" w:rsidTr="009E4167" w14:paraId="2BC4E16C" w14:textId="77777777">
        <w:tc>
          <w:tcPr>
            <w:tcW w:w="1308" w:type="dxa"/>
            <w:tcBorders>
              <w:top w:val="single" w:color="000000" w:sz="12" w:space="0"/>
            </w:tcBorders>
            <w:shd w:val="clear" w:color="auto" w:fill="auto"/>
          </w:tcPr>
          <w:p w:rsidRPr="009E4167" w:rsidR="009E4167" w:rsidP="00F55741" w:rsidRDefault="009E4167" w14:paraId="309511EF" w14:textId="77777777">
            <w:pPr>
              <w:rPr>
                <w:bCs/>
              </w:rPr>
            </w:pPr>
            <w:r w:rsidRPr="009E4167">
              <w:rPr>
                <w:bCs/>
              </w:rPr>
              <w:t>PODE3</w:t>
            </w:r>
          </w:p>
        </w:tc>
        <w:tc>
          <w:tcPr>
            <w:tcW w:w="2064" w:type="dxa"/>
            <w:tcBorders>
              <w:top w:val="single" w:color="000000" w:sz="12" w:space="0"/>
            </w:tcBorders>
            <w:shd w:val="clear" w:color="auto" w:fill="auto"/>
          </w:tcPr>
          <w:p w:rsidRPr="009E4167" w:rsidR="009E4167" w:rsidP="00F55741" w:rsidRDefault="009E4167" w14:paraId="61DDB9EA" w14:textId="77777777">
            <w:proofErr w:type="spellStart"/>
            <w:r w:rsidRPr="009E4167">
              <w:t>Populus</w:t>
            </w:r>
            <w:proofErr w:type="spellEnd"/>
            <w:r w:rsidRPr="009E4167">
              <w:t xml:space="preserve"> </w:t>
            </w:r>
            <w:proofErr w:type="spellStart"/>
            <w:r w:rsidRPr="009E4167">
              <w:t>deltoides</w:t>
            </w:r>
            <w:proofErr w:type="spellEnd"/>
          </w:p>
        </w:tc>
        <w:tc>
          <w:tcPr>
            <w:tcW w:w="2268" w:type="dxa"/>
            <w:tcBorders>
              <w:top w:val="single" w:color="000000" w:sz="12" w:space="0"/>
            </w:tcBorders>
            <w:shd w:val="clear" w:color="auto" w:fill="auto"/>
          </w:tcPr>
          <w:p w:rsidRPr="009E4167" w:rsidR="009E4167" w:rsidP="00F55741" w:rsidRDefault="009E4167" w14:paraId="123239C6" w14:textId="77777777">
            <w:r w:rsidRPr="009E4167">
              <w:t>Eastern cottonwood</w:t>
            </w:r>
          </w:p>
        </w:tc>
        <w:tc>
          <w:tcPr>
            <w:tcW w:w="1956" w:type="dxa"/>
            <w:tcBorders>
              <w:top w:val="single" w:color="000000" w:sz="12" w:space="0"/>
            </w:tcBorders>
            <w:shd w:val="clear" w:color="auto" w:fill="auto"/>
          </w:tcPr>
          <w:p w:rsidRPr="009E4167" w:rsidR="009E4167" w:rsidP="00F55741" w:rsidRDefault="009E4167" w14:paraId="2BDF2CC2" w14:textId="77777777">
            <w:r w:rsidRPr="009E4167">
              <w:t>Lower</w:t>
            </w:r>
          </w:p>
        </w:tc>
      </w:tr>
      <w:tr w:rsidRPr="009E4167" w:rsidR="009E4167" w:rsidTr="009E4167" w14:paraId="70907899" w14:textId="77777777">
        <w:tc>
          <w:tcPr>
            <w:tcW w:w="1308" w:type="dxa"/>
            <w:shd w:val="clear" w:color="auto" w:fill="auto"/>
          </w:tcPr>
          <w:p w:rsidRPr="009E4167" w:rsidR="009E4167" w:rsidP="00F55741" w:rsidRDefault="009E4167" w14:paraId="3B08C8FF" w14:textId="77777777">
            <w:pPr>
              <w:rPr>
                <w:bCs/>
              </w:rPr>
            </w:pPr>
            <w:r w:rsidRPr="009E4167">
              <w:rPr>
                <w:bCs/>
              </w:rPr>
              <w:t>SALIX</w:t>
            </w:r>
          </w:p>
        </w:tc>
        <w:tc>
          <w:tcPr>
            <w:tcW w:w="2064" w:type="dxa"/>
            <w:shd w:val="clear" w:color="auto" w:fill="auto"/>
          </w:tcPr>
          <w:p w:rsidRPr="009E4167" w:rsidR="009E4167" w:rsidP="00F55741" w:rsidRDefault="009E4167" w14:paraId="5B13B387" w14:textId="77777777">
            <w:r w:rsidRPr="009E4167">
              <w:t>Salix</w:t>
            </w:r>
          </w:p>
        </w:tc>
        <w:tc>
          <w:tcPr>
            <w:tcW w:w="2268" w:type="dxa"/>
            <w:shd w:val="clear" w:color="auto" w:fill="auto"/>
          </w:tcPr>
          <w:p w:rsidRPr="009E4167" w:rsidR="009E4167" w:rsidP="00F55741" w:rsidRDefault="009E4167" w14:paraId="1DDB3A88" w14:textId="77777777">
            <w:r w:rsidRPr="009E4167">
              <w:t>Willow</w:t>
            </w:r>
          </w:p>
        </w:tc>
        <w:tc>
          <w:tcPr>
            <w:tcW w:w="1956" w:type="dxa"/>
            <w:shd w:val="clear" w:color="auto" w:fill="auto"/>
          </w:tcPr>
          <w:p w:rsidRPr="009E4167" w:rsidR="009E4167" w:rsidP="00F55741" w:rsidRDefault="009E4167" w14:paraId="7E6129E0" w14:textId="77777777">
            <w:r w:rsidRPr="009E4167">
              <w:t>Lower</w:t>
            </w:r>
          </w:p>
        </w:tc>
      </w:tr>
      <w:tr w:rsidRPr="009E4167" w:rsidR="009E4167" w:rsidTr="009E4167" w14:paraId="7863E353" w14:textId="77777777">
        <w:tc>
          <w:tcPr>
            <w:tcW w:w="1308" w:type="dxa"/>
            <w:shd w:val="clear" w:color="auto" w:fill="auto"/>
          </w:tcPr>
          <w:p w:rsidRPr="009E4167" w:rsidR="009E4167" w:rsidP="00F55741" w:rsidRDefault="009E4167" w14:paraId="716F7A18" w14:textId="77777777">
            <w:pPr>
              <w:rPr>
                <w:bCs/>
              </w:rPr>
            </w:pPr>
            <w:r w:rsidRPr="009E4167">
              <w:rPr>
                <w:bCs/>
              </w:rPr>
              <w:t>ANDRO2</w:t>
            </w:r>
          </w:p>
        </w:tc>
        <w:tc>
          <w:tcPr>
            <w:tcW w:w="2064" w:type="dxa"/>
            <w:shd w:val="clear" w:color="auto" w:fill="auto"/>
          </w:tcPr>
          <w:p w:rsidRPr="009E4167" w:rsidR="009E4167" w:rsidP="00F55741" w:rsidRDefault="009E4167" w14:paraId="5CABD5F1" w14:textId="77777777">
            <w:proofErr w:type="spellStart"/>
            <w:r w:rsidRPr="009E4167">
              <w:t>Andropogon</w:t>
            </w:r>
            <w:proofErr w:type="spellEnd"/>
          </w:p>
        </w:tc>
        <w:tc>
          <w:tcPr>
            <w:tcW w:w="2268" w:type="dxa"/>
            <w:shd w:val="clear" w:color="auto" w:fill="auto"/>
          </w:tcPr>
          <w:p w:rsidRPr="009E4167" w:rsidR="009E4167" w:rsidP="00F55741" w:rsidRDefault="009E4167" w14:paraId="473B55B1" w14:textId="77777777">
            <w:r w:rsidRPr="009E4167">
              <w:t>Bluestem</w:t>
            </w:r>
          </w:p>
        </w:tc>
        <w:tc>
          <w:tcPr>
            <w:tcW w:w="1956" w:type="dxa"/>
            <w:shd w:val="clear" w:color="auto" w:fill="auto"/>
          </w:tcPr>
          <w:p w:rsidRPr="009E4167" w:rsidR="009E4167" w:rsidP="00F55741" w:rsidRDefault="009E4167" w14:paraId="4A534AA8" w14:textId="77777777">
            <w:r w:rsidRPr="009E4167">
              <w:t>None</w:t>
            </w:r>
          </w:p>
        </w:tc>
      </w:tr>
    </w:tbl>
    <w:p w:rsidR="009E4167" w:rsidP="009E4167" w:rsidRDefault="009E4167" w14:paraId="2B14CE41" w14:textId="77777777"/>
    <w:p w:rsidR="009E4167" w:rsidP="009E4167" w:rsidRDefault="009E4167" w14:paraId="58396B0E" w14:textId="77777777">
      <w:pPr>
        <w:pStyle w:val="SClassInfoPara"/>
      </w:pPr>
      <w:r>
        <w:t>Description</w:t>
      </w:r>
    </w:p>
    <w:p w:rsidR="009E4167" w:rsidP="009E4167" w:rsidRDefault="009E4167" w14:paraId="2DCCD0F4" w14:textId="5FC02056">
      <w:r>
        <w:t>Immediate post</w:t>
      </w:r>
      <w:r w:rsidR="007A3B07">
        <w:t>-</w:t>
      </w:r>
      <w:r>
        <w:t>disturbance</w:t>
      </w:r>
      <w:r w:rsidR="007A3B07">
        <w:t>:</w:t>
      </w:r>
      <w:r>
        <w:t xml:space="preserve"> grasses, sedges, rushes, seedling willow</w:t>
      </w:r>
      <w:r w:rsidR="007A3B07">
        <w:t>,</w:t>
      </w:r>
      <w:r>
        <w:t xml:space="preserve"> and cottonwood. Early successional stage has high value for native grazers. Grass species will vary across the map zone depending upon soil </w:t>
      </w:r>
      <w:r w:rsidR="004E46CD">
        <w:t>and other factors.</w:t>
      </w:r>
    </w:p>
    <w:p w:rsidR="009E4167" w:rsidP="009E4167" w:rsidRDefault="009E4167" w14:paraId="2578E474" w14:textId="77777777"/>
    <w:p w:rsidR="009E4167" w:rsidP="009E4167" w:rsidRDefault="009E4167" w14:paraId="29E0F861" w14:textId="4C3D7420">
      <w:r>
        <w:t>Wind/weather is fl</w:t>
      </w:r>
      <w:r w:rsidR="004E46CD">
        <w:t xml:space="preserve">ooding, occurs </w:t>
      </w:r>
      <w:r>
        <w:t>but does not cause a transition. Beaver may also have an impact in flooding or maintaining this class. Replacement fire is an uncommon occurrence, happening during very dry periods.</w:t>
      </w:r>
    </w:p>
    <w:p w:rsidR="009E4167" w:rsidP="009E4167" w:rsidRDefault="009E4167" w14:paraId="36A56A98" w14:textId="77777777"/>
    <w:p w:rsidR="009E4167" w:rsidP="009E4167" w:rsidRDefault="009E4167" w14:paraId="02F71C65" w14:textId="68A55A15">
      <w:r>
        <w:t xml:space="preserve">After leaf drop, could have had fires coming from adjacent systems. </w:t>
      </w:r>
      <w:r w:rsidR="004E46CD">
        <w:t xml:space="preserve">Replacement </w:t>
      </w:r>
      <w:r w:rsidR="00A13068">
        <w:t>can occur.</w:t>
      </w:r>
    </w:p>
    <w:p w:rsidR="009E4167" w:rsidP="009E4167" w:rsidRDefault="009E4167" w14:paraId="5D08F3A1" w14:textId="77777777"/>
    <w:p>
      <w:r>
        <w:rPr>
          <w:i/>
          <w:u w:val="single"/>
        </w:rPr>
        <w:t>Maximum Tree Size Class</w:t>
      </w:r>
      <w:br/>
      <w:r>
        <w:t>Seedling &lt;4.5ft</w:t>
      </w:r>
    </w:p>
    <w:p w:rsidR="009E4167" w:rsidP="009E4167" w:rsidRDefault="009E4167" w14:paraId="3B775663" w14:textId="77777777">
      <w:pPr>
        <w:pStyle w:val="InfoPara"/>
        <w:pBdr>
          <w:top w:val="single" w:color="auto" w:sz="4" w:space="1"/>
        </w:pBdr>
      </w:pPr>
      <w:r xmlns:w="http://schemas.openxmlformats.org/wordprocessingml/2006/main">
        <w:t>Class B</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E4167" w:rsidP="009E4167" w:rsidRDefault="009E4167" w14:paraId="335899A1" w14:textId="77777777"/>
    <w:p w:rsidR="009E4167" w:rsidP="009E4167" w:rsidRDefault="009E4167" w14:paraId="690A87E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064"/>
        <w:gridCol w:w="2268"/>
        <w:gridCol w:w="1956"/>
      </w:tblGrid>
      <w:tr w:rsidRPr="009E4167" w:rsidR="009E4167" w:rsidTr="009E4167" w14:paraId="1CF07609" w14:textId="77777777">
        <w:tc>
          <w:tcPr>
            <w:tcW w:w="1104" w:type="dxa"/>
            <w:tcBorders>
              <w:top w:val="single" w:color="auto" w:sz="2" w:space="0"/>
              <w:bottom w:val="single" w:color="000000" w:sz="12" w:space="0"/>
            </w:tcBorders>
            <w:shd w:val="clear" w:color="auto" w:fill="auto"/>
          </w:tcPr>
          <w:p w:rsidRPr="009E4167" w:rsidR="009E4167" w:rsidP="0092503D" w:rsidRDefault="009E4167" w14:paraId="540CC7FD" w14:textId="77777777">
            <w:pPr>
              <w:rPr>
                <w:b/>
                <w:bCs/>
              </w:rPr>
            </w:pPr>
            <w:r w:rsidRPr="009E4167">
              <w:rPr>
                <w:b/>
                <w:bCs/>
              </w:rPr>
              <w:t>Symbol</w:t>
            </w:r>
          </w:p>
        </w:tc>
        <w:tc>
          <w:tcPr>
            <w:tcW w:w="2064" w:type="dxa"/>
            <w:tcBorders>
              <w:top w:val="single" w:color="auto" w:sz="2" w:space="0"/>
              <w:bottom w:val="single" w:color="000000" w:sz="12" w:space="0"/>
            </w:tcBorders>
            <w:shd w:val="clear" w:color="auto" w:fill="auto"/>
          </w:tcPr>
          <w:p w:rsidRPr="009E4167" w:rsidR="009E4167" w:rsidP="0092503D" w:rsidRDefault="009E4167" w14:paraId="096126A8" w14:textId="77777777">
            <w:pPr>
              <w:rPr>
                <w:b/>
                <w:bCs/>
              </w:rPr>
            </w:pPr>
            <w:r w:rsidRPr="009E4167">
              <w:rPr>
                <w:b/>
                <w:bCs/>
              </w:rPr>
              <w:t>Scientific Name</w:t>
            </w:r>
          </w:p>
        </w:tc>
        <w:tc>
          <w:tcPr>
            <w:tcW w:w="2268" w:type="dxa"/>
            <w:tcBorders>
              <w:top w:val="single" w:color="auto" w:sz="2" w:space="0"/>
              <w:bottom w:val="single" w:color="000000" w:sz="12" w:space="0"/>
            </w:tcBorders>
            <w:shd w:val="clear" w:color="auto" w:fill="auto"/>
          </w:tcPr>
          <w:p w:rsidRPr="009E4167" w:rsidR="009E4167" w:rsidP="0092503D" w:rsidRDefault="009E4167" w14:paraId="6F14A42A" w14:textId="77777777">
            <w:pPr>
              <w:rPr>
                <w:b/>
                <w:bCs/>
              </w:rPr>
            </w:pPr>
            <w:r w:rsidRPr="009E4167">
              <w:rPr>
                <w:b/>
                <w:bCs/>
              </w:rPr>
              <w:t>Common Name</w:t>
            </w:r>
          </w:p>
        </w:tc>
        <w:tc>
          <w:tcPr>
            <w:tcW w:w="1956" w:type="dxa"/>
            <w:tcBorders>
              <w:top w:val="single" w:color="auto" w:sz="2" w:space="0"/>
              <w:bottom w:val="single" w:color="000000" w:sz="12" w:space="0"/>
            </w:tcBorders>
            <w:shd w:val="clear" w:color="auto" w:fill="auto"/>
          </w:tcPr>
          <w:p w:rsidRPr="009E4167" w:rsidR="009E4167" w:rsidP="0092503D" w:rsidRDefault="009E4167" w14:paraId="05EAD4C0" w14:textId="77777777">
            <w:pPr>
              <w:rPr>
                <w:b/>
                <w:bCs/>
              </w:rPr>
            </w:pPr>
            <w:r w:rsidRPr="009E4167">
              <w:rPr>
                <w:b/>
                <w:bCs/>
              </w:rPr>
              <w:t>Canopy Position</w:t>
            </w:r>
          </w:p>
        </w:tc>
      </w:tr>
      <w:tr w:rsidRPr="009E4167" w:rsidR="009E4167" w:rsidTr="009E4167" w14:paraId="750964C1" w14:textId="77777777">
        <w:tc>
          <w:tcPr>
            <w:tcW w:w="1104" w:type="dxa"/>
            <w:tcBorders>
              <w:top w:val="single" w:color="000000" w:sz="12" w:space="0"/>
            </w:tcBorders>
            <w:shd w:val="clear" w:color="auto" w:fill="auto"/>
          </w:tcPr>
          <w:p w:rsidRPr="009E4167" w:rsidR="009E4167" w:rsidP="0092503D" w:rsidRDefault="009E4167" w14:paraId="4FECF828" w14:textId="77777777">
            <w:pPr>
              <w:rPr>
                <w:bCs/>
              </w:rPr>
            </w:pPr>
            <w:r w:rsidRPr="009E4167">
              <w:rPr>
                <w:bCs/>
              </w:rPr>
              <w:t>PODE3</w:t>
            </w:r>
          </w:p>
        </w:tc>
        <w:tc>
          <w:tcPr>
            <w:tcW w:w="2064" w:type="dxa"/>
            <w:tcBorders>
              <w:top w:val="single" w:color="000000" w:sz="12" w:space="0"/>
            </w:tcBorders>
            <w:shd w:val="clear" w:color="auto" w:fill="auto"/>
          </w:tcPr>
          <w:p w:rsidRPr="009E4167" w:rsidR="009E4167" w:rsidP="0092503D" w:rsidRDefault="009E4167" w14:paraId="50F8FBE9" w14:textId="77777777">
            <w:proofErr w:type="spellStart"/>
            <w:r w:rsidRPr="009E4167">
              <w:t>Populus</w:t>
            </w:r>
            <w:proofErr w:type="spellEnd"/>
            <w:r w:rsidRPr="009E4167">
              <w:t xml:space="preserve"> </w:t>
            </w:r>
            <w:proofErr w:type="spellStart"/>
            <w:r w:rsidRPr="009E4167">
              <w:t>deltoides</w:t>
            </w:r>
            <w:proofErr w:type="spellEnd"/>
          </w:p>
        </w:tc>
        <w:tc>
          <w:tcPr>
            <w:tcW w:w="2268" w:type="dxa"/>
            <w:tcBorders>
              <w:top w:val="single" w:color="000000" w:sz="12" w:space="0"/>
            </w:tcBorders>
            <w:shd w:val="clear" w:color="auto" w:fill="auto"/>
          </w:tcPr>
          <w:p w:rsidRPr="009E4167" w:rsidR="009E4167" w:rsidP="0092503D" w:rsidRDefault="009E4167" w14:paraId="7AE4EA44" w14:textId="77777777">
            <w:r w:rsidRPr="009E4167">
              <w:t>Eastern cottonwood</w:t>
            </w:r>
          </w:p>
        </w:tc>
        <w:tc>
          <w:tcPr>
            <w:tcW w:w="1956" w:type="dxa"/>
            <w:tcBorders>
              <w:top w:val="single" w:color="000000" w:sz="12" w:space="0"/>
            </w:tcBorders>
            <w:shd w:val="clear" w:color="auto" w:fill="auto"/>
          </w:tcPr>
          <w:p w:rsidRPr="009E4167" w:rsidR="009E4167" w:rsidP="0092503D" w:rsidRDefault="009E4167" w14:paraId="3AFC1DA0" w14:textId="77777777">
            <w:r w:rsidRPr="009E4167">
              <w:t>Upper</w:t>
            </w:r>
          </w:p>
        </w:tc>
      </w:tr>
      <w:tr w:rsidRPr="009E4167" w:rsidR="009E4167" w:rsidTr="009E4167" w14:paraId="6E52386C" w14:textId="77777777">
        <w:tc>
          <w:tcPr>
            <w:tcW w:w="1104" w:type="dxa"/>
            <w:shd w:val="clear" w:color="auto" w:fill="auto"/>
          </w:tcPr>
          <w:p w:rsidRPr="009E4167" w:rsidR="009E4167" w:rsidP="0092503D" w:rsidRDefault="009E4167" w14:paraId="046B33F5" w14:textId="77777777">
            <w:pPr>
              <w:rPr>
                <w:bCs/>
              </w:rPr>
            </w:pPr>
            <w:r w:rsidRPr="009E4167">
              <w:rPr>
                <w:bCs/>
              </w:rPr>
              <w:t>SALIX</w:t>
            </w:r>
          </w:p>
        </w:tc>
        <w:tc>
          <w:tcPr>
            <w:tcW w:w="2064" w:type="dxa"/>
            <w:shd w:val="clear" w:color="auto" w:fill="auto"/>
          </w:tcPr>
          <w:p w:rsidRPr="009E4167" w:rsidR="009E4167" w:rsidP="0092503D" w:rsidRDefault="009E4167" w14:paraId="1FB4EA97" w14:textId="77777777">
            <w:r w:rsidRPr="009E4167">
              <w:t>Salix</w:t>
            </w:r>
          </w:p>
        </w:tc>
        <w:tc>
          <w:tcPr>
            <w:tcW w:w="2268" w:type="dxa"/>
            <w:shd w:val="clear" w:color="auto" w:fill="auto"/>
          </w:tcPr>
          <w:p w:rsidRPr="009E4167" w:rsidR="009E4167" w:rsidP="0092503D" w:rsidRDefault="009E4167" w14:paraId="7A985940" w14:textId="77777777">
            <w:r w:rsidRPr="009E4167">
              <w:t>Willow</w:t>
            </w:r>
          </w:p>
        </w:tc>
        <w:tc>
          <w:tcPr>
            <w:tcW w:w="1956" w:type="dxa"/>
            <w:shd w:val="clear" w:color="auto" w:fill="auto"/>
          </w:tcPr>
          <w:p w:rsidRPr="009E4167" w:rsidR="009E4167" w:rsidP="0092503D" w:rsidRDefault="009E4167" w14:paraId="41A4E782" w14:textId="77777777">
            <w:r w:rsidRPr="009E4167">
              <w:t>Mid-Upper</w:t>
            </w:r>
          </w:p>
        </w:tc>
      </w:tr>
    </w:tbl>
    <w:p w:rsidR="009E4167" w:rsidP="009E4167" w:rsidRDefault="009E4167" w14:paraId="634B6B09" w14:textId="77777777"/>
    <w:p w:rsidR="009E4167" w:rsidP="009E4167" w:rsidRDefault="009E4167" w14:paraId="5F56365F" w14:textId="77777777">
      <w:pPr>
        <w:pStyle w:val="SClassInfoPara"/>
      </w:pPr>
      <w:r>
        <w:t>Description</w:t>
      </w:r>
    </w:p>
    <w:p w:rsidR="009E4167" w:rsidP="009E4167" w:rsidRDefault="009E4167" w14:paraId="0970CF41" w14:textId="77777777">
      <w:r>
        <w:t>Open canopy, with very dense understory of herbaceous vegetation, shrubs and young trees. Improved infiltration and increased percolation and ground water recharge leads to more biomass production an</w:t>
      </w:r>
      <w:r w:rsidR="004E46CD">
        <w:t>d soil retention.</w:t>
      </w:r>
    </w:p>
    <w:p w:rsidR="009E4167" w:rsidP="009E4167" w:rsidRDefault="009E4167" w14:paraId="47CBA3F0" w14:textId="77777777"/>
    <w:p w:rsidR="009E4167" w:rsidP="009E4167" w:rsidRDefault="009E4167" w14:paraId="6A5D1849" w14:textId="77777777">
      <w:r>
        <w:t>Flooding can take sy</w:t>
      </w:r>
      <w:r w:rsidR="004E46CD">
        <w:t>stem to B or A</w:t>
      </w:r>
      <w:r>
        <w:t>. Native</w:t>
      </w:r>
      <w:r w:rsidR="004E46CD">
        <w:t xml:space="preserve"> grazing can also do the same</w:t>
      </w:r>
      <w:r>
        <w:t>.</w:t>
      </w:r>
    </w:p>
    <w:p w:rsidR="009E4167" w:rsidP="009E4167" w:rsidRDefault="009E4167" w14:paraId="10798A28" w14:textId="77777777"/>
    <w:p w:rsidR="009E4167" w:rsidP="009E4167" w:rsidRDefault="009E4167" w14:paraId="21B5C7A5" w14:textId="75A6B44F">
      <w:r>
        <w:t>Flooding can also facilitate succession and therefore this was modeled as alternate succession</w:t>
      </w:r>
      <w:r w:rsidR="004E46CD">
        <w:t xml:space="preserve"> to C</w:t>
      </w:r>
      <w:r>
        <w:t xml:space="preserve">. </w:t>
      </w:r>
      <w:proofErr w:type="gramStart"/>
      <w:r w:rsidR="007A3B07">
        <w:t>In essence, t</w:t>
      </w:r>
      <w:r>
        <w:t>his</w:t>
      </w:r>
      <w:proofErr w:type="gramEnd"/>
      <w:r>
        <w:t xml:space="preserve"> is the disturbance that creates C.</w:t>
      </w:r>
    </w:p>
    <w:p w:rsidR="009E4167" w:rsidP="009E4167" w:rsidRDefault="009E4167" w14:paraId="55B8D7BC" w14:textId="77777777"/>
    <w:p w:rsidR="009E4167" w:rsidP="009E4167" w:rsidRDefault="004E46CD" w14:paraId="2F393C7C" w14:textId="77777777">
      <w:r>
        <w:t xml:space="preserve">Replacement fire </w:t>
      </w:r>
      <w:r w:rsidR="009E4167">
        <w:t>can also occur during dry periods and causes a transition to class A.</w:t>
      </w:r>
    </w:p>
    <w:p w:rsidR="009E4167" w:rsidP="009E4167" w:rsidRDefault="009E4167" w14:paraId="41D23E2F" w14:textId="77777777"/>
    <w:p>
      <w:r>
        <w:rPr>
          <w:i/>
          <w:u w:val="single"/>
        </w:rPr>
        <w:t>Maximum Tree Size Class</w:t>
      </w:r>
      <w:br/>
      <w:r>
        <w:t>None</w:t>
      </w:r>
    </w:p>
    <w:p w:rsidR="009E4167" w:rsidP="009E4167" w:rsidRDefault="009E4167" w14:paraId="39A86272" w14:textId="77777777">
      <w:pPr>
        <w:pStyle w:val="InfoPara"/>
        <w:pBdr>
          <w:top w:val="single" w:color="auto" w:sz="4" w:space="1"/>
        </w:pBdr>
      </w:pPr>
      <w:r xmlns:w="http://schemas.openxmlformats.org/wordprocessingml/2006/main">
        <w:t>Class C</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E4167" w:rsidP="009E4167" w:rsidRDefault="009E4167" w14:paraId="538CC7A5" w14:textId="77777777"/>
    <w:p w:rsidR="009E4167" w:rsidP="009E4167" w:rsidRDefault="009E4167" w14:paraId="5AD3D44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064"/>
        <w:gridCol w:w="2268"/>
        <w:gridCol w:w="1956"/>
      </w:tblGrid>
      <w:tr w:rsidRPr="009E4167" w:rsidR="009E4167" w:rsidTr="009E4167" w14:paraId="271F7D43" w14:textId="77777777">
        <w:tc>
          <w:tcPr>
            <w:tcW w:w="1104" w:type="dxa"/>
            <w:tcBorders>
              <w:top w:val="single" w:color="auto" w:sz="2" w:space="0"/>
              <w:bottom w:val="single" w:color="000000" w:sz="12" w:space="0"/>
            </w:tcBorders>
            <w:shd w:val="clear" w:color="auto" w:fill="auto"/>
          </w:tcPr>
          <w:p w:rsidRPr="009E4167" w:rsidR="009E4167" w:rsidP="00930947" w:rsidRDefault="009E4167" w14:paraId="0B840270" w14:textId="77777777">
            <w:pPr>
              <w:rPr>
                <w:b/>
                <w:bCs/>
              </w:rPr>
            </w:pPr>
            <w:r w:rsidRPr="009E4167">
              <w:rPr>
                <w:b/>
                <w:bCs/>
              </w:rPr>
              <w:t>Symbol</w:t>
            </w:r>
          </w:p>
        </w:tc>
        <w:tc>
          <w:tcPr>
            <w:tcW w:w="2064" w:type="dxa"/>
            <w:tcBorders>
              <w:top w:val="single" w:color="auto" w:sz="2" w:space="0"/>
              <w:bottom w:val="single" w:color="000000" w:sz="12" w:space="0"/>
            </w:tcBorders>
            <w:shd w:val="clear" w:color="auto" w:fill="auto"/>
          </w:tcPr>
          <w:p w:rsidRPr="009E4167" w:rsidR="009E4167" w:rsidP="00930947" w:rsidRDefault="009E4167" w14:paraId="625E3736" w14:textId="77777777">
            <w:pPr>
              <w:rPr>
                <w:b/>
                <w:bCs/>
              </w:rPr>
            </w:pPr>
            <w:r w:rsidRPr="009E4167">
              <w:rPr>
                <w:b/>
                <w:bCs/>
              </w:rPr>
              <w:t>Scientific Name</w:t>
            </w:r>
          </w:p>
        </w:tc>
        <w:tc>
          <w:tcPr>
            <w:tcW w:w="2268" w:type="dxa"/>
            <w:tcBorders>
              <w:top w:val="single" w:color="auto" w:sz="2" w:space="0"/>
              <w:bottom w:val="single" w:color="000000" w:sz="12" w:space="0"/>
            </w:tcBorders>
            <w:shd w:val="clear" w:color="auto" w:fill="auto"/>
          </w:tcPr>
          <w:p w:rsidRPr="009E4167" w:rsidR="009E4167" w:rsidP="00930947" w:rsidRDefault="009E4167" w14:paraId="5378F91E" w14:textId="77777777">
            <w:pPr>
              <w:rPr>
                <w:b/>
                <w:bCs/>
              </w:rPr>
            </w:pPr>
            <w:r w:rsidRPr="009E4167">
              <w:rPr>
                <w:b/>
                <w:bCs/>
              </w:rPr>
              <w:t>Common Name</w:t>
            </w:r>
          </w:p>
        </w:tc>
        <w:tc>
          <w:tcPr>
            <w:tcW w:w="1956" w:type="dxa"/>
            <w:tcBorders>
              <w:top w:val="single" w:color="auto" w:sz="2" w:space="0"/>
              <w:bottom w:val="single" w:color="000000" w:sz="12" w:space="0"/>
            </w:tcBorders>
            <w:shd w:val="clear" w:color="auto" w:fill="auto"/>
          </w:tcPr>
          <w:p w:rsidRPr="009E4167" w:rsidR="009E4167" w:rsidP="00930947" w:rsidRDefault="009E4167" w14:paraId="62F9E051" w14:textId="77777777">
            <w:pPr>
              <w:rPr>
                <w:b/>
                <w:bCs/>
              </w:rPr>
            </w:pPr>
            <w:r w:rsidRPr="009E4167">
              <w:rPr>
                <w:b/>
                <w:bCs/>
              </w:rPr>
              <w:t>Canopy Position</w:t>
            </w:r>
          </w:p>
        </w:tc>
      </w:tr>
      <w:tr w:rsidRPr="009E4167" w:rsidR="009E4167" w:rsidTr="009E4167" w14:paraId="08ACD603" w14:textId="77777777">
        <w:tc>
          <w:tcPr>
            <w:tcW w:w="1104" w:type="dxa"/>
            <w:tcBorders>
              <w:top w:val="single" w:color="000000" w:sz="12" w:space="0"/>
            </w:tcBorders>
            <w:shd w:val="clear" w:color="auto" w:fill="auto"/>
          </w:tcPr>
          <w:p w:rsidRPr="009E4167" w:rsidR="009E4167" w:rsidP="00930947" w:rsidRDefault="009E4167" w14:paraId="7E153426" w14:textId="77777777">
            <w:pPr>
              <w:rPr>
                <w:bCs/>
              </w:rPr>
            </w:pPr>
            <w:r w:rsidRPr="009E4167">
              <w:rPr>
                <w:bCs/>
              </w:rPr>
              <w:t>PODE3</w:t>
            </w:r>
          </w:p>
        </w:tc>
        <w:tc>
          <w:tcPr>
            <w:tcW w:w="2064" w:type="dxa"/>
            <w:tcBorders>
              <w:top w:val="single" w:color="000000" w:sz="12" w:space="0"/>
            </w:tcBorders>
            <w:shd w:val="clear" w:color="auto" w:fill="auto"/>
          </w:tcPr>
          <w:p w:rsidRPr="009E4167" w:rsidR="009E4167" w:rsidP="00930947" w:rsidRDefault="009E4167" w14:paraId="0E7E9A95" w14:textId="77777777">
            <w:proofErr w:type="spellStart"/>
            <w:r w:rsidRPr="009E4167">
              <w:t>Populus</w:t>
            </w:r>
            <w:proofErr w:type="spellEnd"/>
            <w:r w:rsidRPr="009E4167">
              <w:t xml:space="preserve"> </w:t>
            </w:r>
            <w:proofErr w:type="spellStart"/>
            <w:r w:rsidRPr="009E4167">
              <w:t>deltoides</w:t>
            </w:r>
            <w:proofErr w:type="spellEnd"/>
          </w:p>
        </w:tc>
        <w:tc>
          <w:tcPr>
            <w:tcW w:w="2268" w:type="dxa"/>
            <w:tcBorders>
              <w:top w:val="single" w:color="000000" w:sz="12" w:space="0"/>
            </w:tcBorders>
            <w:shd w:val="clear" w:color="auto" w:fill="auto"/>
          </w:tcPr>
          <w:p w:rsidRPr="009E4167" w:rsidR="009E4167" w:rsidP="00930947" w:rsidRDefault="009E4167" w14:paraId="29FCF483" w14:textId="77777777">
            <w:r w:rsidRPr="009E4167">
              <w:t>Eastern cottonwood</w:t>
            </w:r>
          </w:p>
        </w:tc>
        <w:tc>
          <w:tcPr>
            <w:tcW w:w="1956" w:type="dxa"/>
            <w:tcBorders>
              <w:top w:val="single" w:color="000000" w:sz="12" w:space="0"/>
            </w:tcBorders>
            <w:shd w:val="clear" w:color="auto" w:fill="auto"/>
          </w:tcPr>
          <w:p w:rsidRPr="009E4167" w:rsidR="009E4167" w:rsidP="00930947" w:rsidRDefault="009E4167" w14:paraId="683D09C6" w14:textId="77777777">
            <w:r w:rsidRPr="009E4167">
              <w:t>Upper</w:t>
            </w:r>
          </w:p>
        </w:tc>
      </w:tr>
      <w:tr w:rsidRPr="009E4167" w:rsidR="009E4167" w:rsidTr="009E4167" w14:paraId="0D134D18" w14:textId="77777777">
        <w:tc>
          <w:tcPr>
            <w:tcW w:w="1104" w:type="dxa"/>
            <w:shd w:val="clear" w:color="auto" w:fill="auto"/>
          </w:tcPr>
          <w:p w:rsidRPr="009E4167" w:rsidR="009E4167" w:rsidP="00930947" w:rsidRDefault="009E4167" w14:paraId="699AE5D6" w14:textId="77777777">
            <w:pPr>
              <w:rPr>
                <w:bCs/>
              </w:rPr>
            </w:pPr>
            <w:r w:rsidRPr="009E4167">
              <w:rPr>
                <w:bCs/>
              </w:rPr>
              <w:t>SALIX</w:t>
            </w:r>
          </w:p>
        </w:tc>
        <w:tc>
          <w:tcPr>
            <w:tcW w:w="2064" w:type="dxa"/>
            <w:shd w:val="clear" w:color="auto" w:fill="auto"/>
          </w:tcPr>
          <w:p w:rsidRPr="009E4167" w:rsidR="009E4167" w:rsidP="00930947" w:rsidRDefault="009E4167" w14:paraId="76703E25" w14:textId="77777777">
            <w:r w:rsidRPr="009E4167">
              <w:t>Salix</w:t>
            </w:r>
          </w:p>
        </w:tc>
        <w:tc>
          <w:tcPr>
            <w:tcW w:w="2268" w:type="dxa"/>
            <w:shd w:val="clear" w:color="auto" w:fill="auto"/>
          </w:tcPr>
          <w:p w:rsidRPr="009E4167" w:rsidR="009E4167" w:rsidP="00930947" w:rsidRDefault="009E4167" w14:paraId="4B0D17DD" w14:textId="77777777">
            <w:r w:rsidRPr="009E4167">
              <w:t>Willow</w:t>
            </w:r>
          </w:p>
        </w:tc>
        <w:tc>
          <w:tcPr>
            <w:tcW w:w="1956" w:type="dxa"/>
            <w:shd w:val="clear" w:color="auto" w:fill="auto"/>
          </w:tcPr>
          <w:p w:rsidRPr="009E4167" w:rsidR="009E4167" w:rsidP="00930947" w:rsidRDefault="009E4167" w14:paraId="50594E07" w14:textId="77777777">
            <w:r w:rsidRPr="009E4167">
              <w:t>Middle</w:t>
            </w:r>
          </w:p>
        </w:tc>
      </w:tr>
    </w:tbl>
    <w:p w:rsidR="009E4167" w:rsidP="009E4167" w:rsidRDefault="009E4167" w14:paraId="3881506F" w14:textId="77777777"/>
    <w:p w:rsidR="009E4167" w:rsidP="009E4167" w:rsidRDefault="009E4167" w14:paraId="53F78D70" w14:textId="77777777">
      <w:pPr>
        <w:pStyle w:val="SClassInfoPara"/>
      </w:pPr>
      <w:r>
        <w:lastRenderedPageBreak/>
        <w:t>Description</w:t>
      </w:r>
    </w:p>
    <w:p w:rsidR="009E4167" w:rsidP="009E4167" w:rsidRDefault="00A55273" w14:paraId="5AF9D6BB" w14:textId="2024119E">
      <w:r>
        <w:t>Large cottonwood-</w:t>
      </w:r>
      <w:r w:rsidR="009E4167">
        <w:t xml:space="preserve">dominated with scattered shrubs and less of the herbaceous component. Starting to include some dead standing and down woody materials. Localized erosion may be increasing as mature cottonwoods fall and uprooting of root masses expose bare soil. Herbaceous component </w:t>
      </w:r>
      <w:r w:rsidR="007A3B07">
        <w:t xml:space="preserve">is </w:t>
      </w:r>
      <w:r w:rsidR="009E4167">
        <w:t>becoming less evenly distrib</w:t>
      </w:r>
      <w:r w:rsidR="0009272E">
        <w:t>uted in the understory.</w:t>
      </w:r>
    </w:p>
    <w:p w:rsidR="009E4167" w:rsidP="009E4167" w:rsidRDefault="009E4167" w14:paraId="3DAFA3FE" w14:textId="77777777"/>
    <w:p w:rsidR="009E4167" w:rsidP="009E4167" w:rsidRDefault="005E5025" w14:paraId="16331BDF" w14:textId="54C3C958">
      <w:r>
        <w:t xml:space="preserve">Primary disturbance </w:t>
      </w:r>
      <w:r w:rsidR="004E46CD">
        <w:t>is l</w:t>
      </w:r>
      <w:r w:rsidR="009E4167">
        <w:t xml:space="preserve">arge flooding </w:t>
      </w:r>
      <w:r w:rsidR="004E46CD">
        <w:t xml:space="preserve">that </w:t>
      </w:r>
      <w:r w:rsidR="009E4167">
        <w:t xml:space="preserve">occurs very infrequently but removes everything. </w:t>
      </w:r>
    </w:p>
    <w:p w:rsidR="009E4167" w:rsidP="009E4167" w:rsidRDefault="009E4167" w14:paraId="41C0F043" w14:textId="77777777"/>
    <w:p w:rsidR="007A3B07" w:rsidP="007A3B07" w:rsidRDefault="009E4167" w14:paraId="19E8C560" w14:textId="48B3E3B4">
      <w:r>
        <w:t>Grazing can occur and take to various stages. Senescence is also occurring and incorpora</w:t>
      </w:r>
      <w:r w:rsidR="005E5025">
        <w:t>ted into grazing</w:t>
      </w:r>
      <w:r>
        <w:t>. Grazing is an important component, infrequen</w:t>
      </w:r>
      <w:r w:rsidR="005E5025">
        <w:t>tly causing a transition</w:t>
      </w:r>
      <w:r>
        <w:t xml:space="preserve">, and more frequently </w:t>
      </w:r>
      <w:r w:rsidR="007A3B07">
        <w:t>simply</w:t>
      </w:r>
      <w:r>
        <w:t xml:space="preserve"> occurring </w:t>
      </w:r>
      <w:r w:rsidR="00A55273">
        <w:t xml:space="preserve">without </w:t>
      </w:r>
      <w:r w:rsidR="007A3B07">
        <w:t>causing a transition.</w:t>
      </w:r>
    </w:p>
    <w:p w:rsidR="007A3B07" w:rsidP="007A3B07" w:rsidRDefault="007A3B07" w14:paraId="11E8A6FB" w14:textId="77777777"/>
    <w:p w:rsidR="009E4167" w:rsidP="009E4167" w:rsidRDefault="007A3B07" w14:paraId="77149AF8" w14:textId="265EB23E">
      <w:r>
        <w:t>but</w:t>
      </w:r>
      <w:r w:rsidR="009E4167">
        <w:t xml:space="preserve"> </w:t>
      </w:r>
    </w:p>
    <w:p w:rsidR="009E4167" w:rsidP="009E4167" w:rsidRDefault="009E4167" w14:paraId="6C8A1E8B" w14:textId="0E06451D">
      <w:r>
        <w:t>Smaller floods allow regeneration</w:t>
      </w:r>
      <w:r w:rsidR="007A3B07">
        <w:t xml:space="preserve"> by scouring</w:t>
      </w:r>
      <w:r>
        <w:t xml:space="preserve"> landscape and creat</w:t>
      </w:r>
      <w:r w:rsidR="007A3B07">
        <w:t>ing</w:t>
      </w:r>
      <w:r>
        <w:t xml:space="preserve"> bar</w:t>
      </w:r>
      <w:r w:rsidR="004E46CD">
        <w:t>e soil for seedlings to restart</w:t>
      </w:r>
      <w:r>
        <w:t>.</w:t>
      </w:r>
    </w:p>
    <w:p w:rsidR="009E4167" w:rsidP="009E4167" w:rsidRDefault="009E4167" w14:paraId="09C29D7B" w14:textId="77777777"/>
    <w:p w:rsidR="004E46CD" w:rsidP="009E4167" w:rsidRDefault="004E46CD" w14:paraId="0A202937" w14:textId="71FB9AE3">
      <w:r>
        <w:t>Replacement fire</w:t>
      </w:r>
      <w:r w:rsidR="005E5025">
        <w:t xml:space="preserve"> is a rare event.</w:t>
      </w:r>
    </w:p>
    <w:p w:rsidR="004E46CD" w:rsidP="009E4167" w:rsidRDefault="004E46CD" w14:paraId="0ED9D8EF" w14:textId="77777777"/>
    <w:p w:rsidR="009E4167" w:rsidP="009E4167" w:rsidRDefault="009E4167" w14:paraId="5663F3E8" w14:textId="77777777">
      <w:r>
        <w:t>Historically, the range of amount in this class might have been 30-40%.</w:t>
      </w:r>
    </w:p>
    <w:p w:rsidR="009E4167" w:rsidP="009E4167" w:rsidRDefault="009E4167" w14:paraId="5390F62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8</w:t>
            </w:r>
          </w:p>
        </w:tc>
      </w:tr>
      <w:tr>
        <w:tc>
          <w:p>
            <w:pPr>
              <w:jc w:val="center"/>
            </w:pPr>
            <w:r>
              <w:rPr>
                <w:sz w:val="20"/>
              </w:rPr>
              <w:t>Mid1:OPN</w:t>
            </w:r>
          </w:p>
        </w:tc>
        <w:tc>
          <w:p>
            <w:pPr>
              <w:jc w:val="center"/>
            </w:pPr>
            <w:r>
              <w:rPr>
                <w:sz w:val="20"/>
              </w:rPr>
              <w:t>9</w:t>
            </w:r>
          </w:p>
        </w:tc>
        <w:tc>
          <w:p>
            <w:pPr>
              <w:jc w:val="center"/>
            </w:pPr>
            <w:r>
              <w:rPr>
                <w:sz w:val="20"/>
              </w:rPr>
              <w:t>Late1:CLS</w:t>
            </w:r>
          </w:p>
        </w:tc>
        <w:tc>
          <w:p>
            <w:pPr>
              <w:jc w:val="center"/>
            </w:pPr>
            <w:r>
              <w:rPr>
                <w:sz w:val="20"/>
              </w:rPr>
              <w:t>40</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E4167" w:rsidP="009E4167" w:rsidRDefault="009E4167" w14:paraId="41513A65" w14:textId="77777777">
      <w:r>
        <w:t xml:space="preserve">Anderson, Michelle D. 2003. </w:t>
      </w:r>
      <w:proofErr w:type="spellStart"/>
      <w:r>
        <w:t>Bouteloua</w:t>
      </w:r>
      <w:proofErr w:type="spellEnd"/>
      <w:r>
        <w:t xml:space="preserve"> </w:t>
      </w:r>
      <w:proofErr w:type="spellStart"/>
      <w:r>
        <w:t>gracilis</w:t>
      </w:r>
      <w:proofErr w:type="spellEnd"/>
      <w:r>
        <w:t>. In: Fire Effects Information System, [Online]. USDA Forest Service, Rocky Mountain Research Station, Fire Sciences Laboratory (Producer). Available: http://www.fs.fed.us/database/feis/ [2007, March 13].</w:t>
      </w:r>
    </w:p>
    <w:p w:rsidR="009E4167" w:rsidP="009E4167" w:rsidRDefault="009E4167" w14:paraId="643A0B3B" w14:textId="77777777"/>
    <w:p w:rsidR="009E4167" w:rsidP="009E4167" w:rsidRDefault="009E4167" w14:paraId="21CDCEC5"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9E4167" w:rsidP="009E4167" w:rsidRDefault="009E4167" w14:paraId="6F822A77" w14:textId="77777777"/>
    <w:p w:rsidR="009E4167" w:rsidP="009E4167" w:rsidRDefault="009E4167" w14:paraId="6FA3FB55" w14:textId="77777777">
      <w:r>
        <w:t>Hoagland, B. 2000. The vegetation of Oklahoma: A classification for landscape mapping and conservation planning. The Southwestern Naturalist 45(4): 385-420.</w:t>
      </w:r>
    </w:p>
    <w:p w:rsidR="009E4167" w:rsidP="009E4167" w:rsidRDefault="009E4167" w14:paraId="00EDDF7F" w14:textId="77777777"/>
    <w:p w:rsidR="009E4167" w:rsidP="009E4167" w:rsidRDefault="009E4167" w14:paraId="40A3C91A" w14:textId="77777777">
      <w:proofErr w:type="spellStart"/>
      <w:r>
        <w:t>Lauver</w:t>
      </w:r>
      <w:proofErr w:type="spellEnd"/>
      <w:r>
        <w:t xml:space="preserve">, C.L., K. </w:t>
      </w:r>
      <w:proofErr w:type="spellStart"/>
      <w:r>
        <w:t>Kindscher</w:t>
      </w:r>
      <w:proofErr w:type="spellEnd"/>
      <w:r>
        <w:t>, D. Faber-</w:t>
      </w:r>
      <w:proofErr w:type="spellStart"/>
      <w:r>
        <w:t>Langendoen</w:t>
      </w:r>
      <w:proofErr w:type="spellEnd"/>
      <w:r>
        <w:t xml:space="preserve"> and R. Schneider. 1999. A classification of the natural vegetation of Kansas. The Southwestern Naturalist 44: 421-443.</w:t>
      </w:r>
    </w:p>
    <w:p w:rsidR="009E4167" w:rsidP="009E4167" w:rsidRDefault="009E4167" w14:paraId="6666CC9A" w14:textId="77777777"/>
    <w:p w:rsidR="009E4167" w:rsidP="009E4167" w:rsidRDefault="009E4167" w14:paraId="10C4134E" w14:textId="77777777">
      <w:r>
        <w:t>NatureServe. 2006. NatureServe Explorer: An online encyclopedia of life [web application]. Version 5.0. NatureServe, Arlington, Virginia. Available http://www.natureserve.org/explorer. (Accessed: September 12, 2006).</w:t>
      </w:r>
    </w:p>
    <w:p w:rsidR="009E4167" w:rsidP="009E4167" w:rsidRDefault="009E4167" w14:paraId="4D254544" w14:textId="77777777"/>
    <w:p w:rsidR="009E4167" w:rsidP="009E4167" w:rsidRDefault="009E4167" w14:paraId="29DF28CE" w14:textId="77777777">
      <w:r>
        <w:t xml:space="preserve">SW </w:t>
      </w:r>
      <w:proofErr w:type="spellStart"/>
      <w:r>
        <w:t>Regap</w:t>
      </w:r>
      <w:proofErr w:type="spellEnd"/>
      <w:r>
        <w:t>. http://earth.gis.usu.edu/swgap/.</w:t>
      </w:r>
    </w:p>
    <w:p w:rsidR="009E4167" w:rsidP="009E4167" w:rsidRDefault="009E4167" w14:paraId="712D3E46" w14:textId="77777777"/>
    <w:p w:rsidR="009E4167" w:rsidP="009E4167" w:rsidRDefault="009E4167" w14:paraId="6FBB02A8" w14:textId="77777777">
      <w:r>
        <w:t xml:space="preserve">Taylor, Jennifer L. 2001. </w:t>
      </w:r>
      <w:proofErr w:type="spellStart"/>
      <w:r>
        <w:t>Populus</w:t>
      </w:r>
      <w:proofErr w:type="spellEnd"/>
      <w:r>
        <w:t xml:space="preserve"> </w:t>
      </w:r>
      <w:proofErr w:type="spellStart"/>
      <w:r>
        <w:t>deltoides</w:t>
      </w:r>
      <w:proofErr w:type="spellEnd"/>
      <w:r>
        <w:t>. In: Fire Effects Information System, [Online]. USDA Forest Service, Rocky Mountain Research Station, Fire Sciences Laboratory (Producer). Available: http://www.fs.fed.us/database/feis/.</w:t>
      </w:r>
    </w:p>
    <w:p w:rsidR="009E4167" w:rsidP="009E4167" w:rsidRDefault="009E4167" w14:paraId="7461D15A" w14:textId="77777777"/>
    <w:p w:rsidR="009E4167" w:rsidP="009E4167" w:rsidRDefault="009E4167" w14:paraId="67A9604E" w14:textId="77777777">
      <w:r>
        <w:t>USDA-NRCS. 2002. Colorado Plant Materials Technical Note 59.</w:t>
      </w:r>
    </w:p>
    <w:p w:rsidR="009E4167" w:rsidP="009E4167" w:rsidRDefault="009E4167" w14:paraId="67E07EDA" w14:textId="77777777"/>
    <w:p w:rsidR="009E4167" w:rsidP="009E4167" w:rsidRDefault="009E4167" w14:paraId="2A6F6E54" w14:textId="77777777">
      <w:r>
        <w:t>USDA-NRCS Ecosite/Range Site Descriptions, Section II, Field Office Technical Guides.</w:t>
      </w:r>
    </w:p>
    <w:p w:rsidR="009E4167" w:rsidP="009E4167" w:rsidRDefault="009E4167" w14:paraId="0FE84D08" w14:textId="77777777">
      <w:r>
        <w:t>http://www.nrcs.usda.gov/Technical/efotg/.</w:t>
      </w:r>
    </w:p>
    <w:p w:rsidR="009E4167" w:rsidP="009E4167" w:rsidRDefault="009E4167" w14:paraId="5DDFEE71" w14:textId="77777777"/>
    <w:p w:rsidR="009E4167" w:rsidP="009E4167" w:rsidRDefault="009E4167" w14:paraId="72CB4A47" w14:textId="77777777">
      <w:r>
        <w:t>USDA-NRCS. Ecological Site Description, MLRA 67BR064XY026NE Loamy Overflow. November 2005.</w:t>
      </w:r>
    </w:p>
    <w:p w:rsidR="009E4167" w:rsidP="009E4167" w:rsidRDefault="009E4167" w14:paraId="7BED6ED7" w14:textId="77777777"/>
    <w:p w:rsidR="009E4167" w:rsidP="009E4167" w:rsidRDefault="009E4167" w14:paraId="5EC2216B" w14:textId="77777777">
      <w:r>
        <w:t xml:space="preserve">USDS-SCS. 1976. Interim Guide, Technical Guide II E. </w:t>
      </w:r>
      <w:proofErr w:type="spellStart"/>
      <w:r>
        <w:t>Riverbottom</w:t>
      </w:r>
      <w:proofErr w:type="spellEnd"/>
      <w:r>
        <w:t>, 63. USDS. Soil Conservation Service, January 1976.</w:t>
      </w:r>
    </w:p>
    <w:p w:rsidRPr="00A43E41" w:rsidR="004D5F12" w:rsidP="009E4167" w:rsidRDefault="004D5F12" w14:paraId="5888F4B0"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6A5C7" w14:textId="77777777" w:rsidR="00FF6175" w:rsidRDefault="00FF6175">
      <w:r>
        <w:separator/>
      </w:r>
    </w:p>
  </w:endnote>
  <w:endnote w:type="continuationSeparator" w:id="0">
    <w:p w14:paraId="4A818E71" w14:textId="77777777" w:rsidR="00FF6175" w:rsidRDefault="00FF6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FC625" w14:textId="77777777" w:rsidR="009E4167" w:rsidRDefault="009E4167" w:rsidP="009E416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BAD42" w14:textId="77777777" w:rsidR="00FF6175" w:rsidRDefault="00FF6175">
      <w:r>
        <w:separator/>
      </w:r>
    </w:p>
  </w:footnote>
  <w:footnote w:type="continuationSeparator" w:id="0">
    <w:p w14:paraId="14AE39DC" w14:textId="77777777" w:rsidR="00FF6175" w:rsidRDefault="00FF6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FA839" w14:textId="77777777" w:rsidR="00A43E41" w:rsidRDefault="00A43E41" w:rsidP="009E41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67"/>
    <w:rsid w:val="000037B3"/>
    <w:rsid w:val="00004505"/>
    <w:rsid w:val="00005947"/>
    <w:rsid w:val="00006AF9"/>
    <w:rsid w:val="00007DAF"/>
    <w:rsid w:val="000103AE"/>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272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3F6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14F7"/>
    <w:rsid w:val="001F27FE"/>
    <w:rsid w:val="001F298F"/>
    <w:rsid w:val="001F2DBF"/>
    <w:rsid w:val="001F456A"/>
    <w:rsid w:val="001F49B4"/>
    <w:rsid w:val="001F506A"/>
    <w:rsid w:val="001F5CC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1D47"/>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32BA"/>
    <w:rsid w:val="003C4AA1"/>
    <w:rsid w:val="003C4E7C"/>
    <w:rsid w:val="003C5F58"/>
    <w:rsid w:val="003C6CFB"/>
    <w:rsid w:val="003D195A"/>
    <w:rsid w:val="003D3D8F"/>
    <w:rsid w:val="003D4155"/>
    <w:rsid w:val="003D41E3"/>
    <w:rsid w:val="003D7188"/>
    <w:rsid w:val="003E0BB2"/>
    <w:rsid w:val="003E0D94"/>
    <w:rsid w:val="003E20D2"/>
    <w:rsid w:val="003E4161"/>
    <w:rsid w:val="003E434C"/>
    <w:rsid w:val="003E4BEC"/>
    <w:rsid w:val="003F0D4E"/>
    <w:rsid w:val="003F280C"/>
    <w:rsid w:val="003F322E"/>
    <w:rsid w:val="003F61DE"/>
    <w:rsid w:val="00400D76"/>
    <w:rsid w:val="004016D3"/>
    <w:rsid w:val="00403691"/>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229"/>
    <w:rsid w:val="004B44AA"/>
    <w:rsid w:val="004B661D"/>
    <w:rsid w:val="004B7216"/>
    <w:rsid w:val="004B779E"/>
    <w:rsid w:val="004C536B"/>
    <w:rsid w:val="004C6FD4"/>
    <w:rsid w:val="004D487B"/>
    <w:rsid w:val="004D5F12"/>
    <w:rsid w:val="004D6AB6"/>
    <w:rsid w:val="004E1DF7"/>
    <w:rsid w:val="004E2E7D"/>
    <w:rsid w:val="004E3BA6"/>
    <w:rsid w:val="004E3E3E"/>
    <w:rsid w:val="004E46CD"/>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1E02"/>
    <w:rsid w:val="00544162"/>
    <w:rsid w:val="00546B88"/>
    <w:rsid w:val="00552353"/>
    <w:rsid w:val="00552518"/>
    <w:rsid w:val="00554272"/>
    <w:rsid w:val="005556C1"/>
    <w:rsid w:val="00555953"/>
    <w:rsid w:val="00555A6B"/>
    <w:rsid w:val="005563FC"/>
    <w:rsid w:val="00560514"/>
    <w:rsid w:val="00560E93"/>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5C31"/>
    <w:rsid w:val="005B67DD"/>
    <w:rsid w:val="005C123F"/>
    <w:rsid w:val="005C15AE"/>
    <w:rsid w:val="005C2928"/>
    <w:rsid w:val="005C4307"/>
    <w:rsid w:val="005C475F"/>
    <w:rsid w:val="005C5A03"/>
    <w:rsid w:val="005C6003"/>
    <w:rsid w:val="005C6B00"/>
    <w:rsid w:val="005C6CFB"/>
    <w:rsid w:val="005C7740"/>
    <w:rsid w:val="005D18A7"/>
    <w:rsid w:val="005D1E26"/>
    <w:rsid w:val="005D30CC"/>
    <w:rsid w:val="005D4FF5"/>
    <w:rsid w:val="005D52D9"/>
    <w:rsid w:val="005D5597"/>
    <w:rsid w:val="005E35AB"/>
    <w:rsid w:val="005E5025"/>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590B"/>
    <w:rsid w:val="00677904"/>
    <w:rsid w:val="00683368"/>
    <w:rsid w:val="006844F4"/>
    <w:rsid w:val="006864D1"/>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3B07"/>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107A"/>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6C9B"/>
    <w:rsid w:val="00887FAA"/>
    <w:rsid w:val="00894215"/>
    <w:rsid w:val="008959BF"/>
    <w:rsid w:val="008A07BA"/>
    <w:rsid w:val="008A0A69"/>
    <w:rsid w:val="008A121D"/>
    <w:rsid w:val="008A1D1B"/>
    <w:rsid w:val="008A1F68"/>
    <w:rsid w:val="008A5D27"/>
    <w:rsid w:val="008A5D5D"/>
    <w:rsid w:val="008A7BF1"/>
    <w:rsid w:val="008B14C1"/>
    <w:rsid w:val="008B2F87"/>
    <w:rsid w:val="008B40BC"/>
    <w:rsid w:val="008B440C"/>
    <w:rsid w:val="008B495E"/>
    <w:rsid w:val="008B526F"/>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4167"/>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068"/>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273"/>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0518"/>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B4089"/>
    <w:rsid w:val="00BB76FB"/>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646"/>
    <w:rsid w:val="00BF4A9A"/>
    <w:rsid w:val="00BF5AD2"/>
    <w:rsid w:val="00C0134A"/>
    <w:rsid w:val="00C0481C"/>
    <w:rsid w:val="00C05EC9"/>
    <w:rsid w:val="00C06AEF"/>
    <w:rsid w:val="00C07272"/>
    <w:rsid w:val="00C07BBC"/>
    <w:rsid w:val="00C10306"/>
    <w:rsid w:val="00C203A0"/>
    <w:rsid w:val="00C21B4A"/>
    <w:rsid w:val="00C24F76"/>
    <w:rsid w:val="00C26399"/>
    <w:rsid w:val="00C26E35"/>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3231"/>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53DC"/>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2E3"/>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6175"/>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6690A"/>
  <w15:docId w15:val="{80B92B6D-BA0E-434A-B58A-1A71899D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E46CD"/>
    <w:pPr>
      <w:ind w:left="720"/>
    </w:pPr>
    <w:rPr>
      <w:rFonts w:ascii="Calibri" w:eastAsia="Calibri" w:hAnsi="Calibri"/>
      <w:sz w:val="22"/>
      <w:szCs w:val="22"/>
    </w:rPr>
  </w:style>
  <w:style w:type="character" w:styleId="Hyperlink">
    <w:name w:val="Hyperlink"/>
    <w:rsid w:val="004E46CD"/>
    <w:rPr>
      <w:color w:val="0000FF"/>
      <w:u w:val="single"/>
    </w:rPr>
  </w:style>
  <w:style w:type="character" w:styleId="CommentReference">
    <w:name w:val="annotation reference"/>
    <w:basedOn w:val="DefaultParagraphFont"/>
    <w:uiPriority w:val="99"/>
    <w:semiHidden/>
    <w:unhideWhenUsed/>
    <w:rsid w:val="006864D1"/>
    <w:rPr>
      <w:sz w:val="16"/>
      <w:szCs w:val="16"/>
    </w:rPr>
  </w:style>
  <w:style w:type="paragraph" w:styleId="CommentText">
    <w:name w:val="annotation text"/>
    <w:basedOn w:val="Normal"/>
    <w:link w:val="CommentTextChar"/>
    <w:uiPriority w:val="99"/>
    <w:semiHidden/>
    <w:unhideWhenUsed/>
    <w:rsid w:val="006864D1"/>
    <w:rPr>
      <w:sz w:val="20"/>
      <w:szCs w:val="20"/>
    </w:rPr>
  </w:style>
  <w:style w:type="character" w:customStyle="1" w:styleId="CommentTextChar">
    <w:name w:val="Comment Text Char"/>
    <w:basedOn w:val="DefaultParagraphFont"/>
    <w:link w:val="CommentText"/>
    <w:uiPriority w:val="99"/>
    <w:semiHidden/>
    <w:rsid w:val="006864D1"/>
  </w:style>
  <w:style w:type="paragraph" w:styleId="CommentSubject">
    <w:name w:val="annotation subject"/>
    <w:basedOn w:val="CommentText"/>
    <w:next w:val="CommentText"/>
    <w:link w:val="CommentSubjectChar"/>
    <w:uiPriority w:val="99"/>
    <w:semiHidden/>
    <w:unhideWhenUsed/>
    <w:rsid w:val="006864D1"/>
    <w:rPr>
      <w:b/>
      <w:bCs/>
    </w:rPr>
  </w:style>
  <w:style w:type="character" w:customStyle="1" w:styleId="CommentSubjectChar">
    <w:name w:val="Comment Subject Char"/>
    <w:basedOn w:val="CommentTextChar"/>
    <w:link w:val="CommentSubject"/>
    <w:uiPriority w:val="99"/>
    <w:semiHidden/>
    <w:rsid w:val="006864D1"/>
    <w:rPr>
      <w:b/>
      <w:bCs/>
    </w:rPr>
  </w:style>
  <w:style w:type="paragraph" w:styleId="BalloonText">
    <w:name w:val="Balloon Text"/>
    <w:basedOn w:val="Normal"/>
    <w:link w:val="BalloonTextChar"/>
    <w:uiPriority w:val="99"/>
    <w:semiHidden/>
    <w:unhideWhenUsed/>
    <w:rsid w:val="006864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4D1"/>
    <w:rPr>
      <w:rFonts w:ascii="Segoe UI" w:hAnsi="Segoe UI" w:cs="Segoe UI"/>
      <w:sz w:val="18"/>
      <w:szCs w:val="18"/>
    </w:rPr>
  </w:style>
  <w:style w:type="character" w:styleId="Mention">
    <w:name w:val="Mention"/>
    <w:basedOn w:val="DefaultParagraphFont"/>
    <w:uiPriority w:val="99"/>
    <w:semiHidden/>
    <w:unhideWhenUsed/>
    <w:rsid w:val="00DA53DC"/>
    <w:rPr>
      <w:color w:val="2B579A"/>
      <w:shd w:val="clear" w:color="auto" w:fill="E6E6E6"/>
    </w:rPr>
  </w:style>
  <w:style w:type="character" w:styleId="UnresolvedMention">
    <w:name w:val="Unresolved Mention"/>
    <w:basedOn w:val="DefaultParagraphFont"/>
    <w:uiPriority w:val="99"/>
    <w:semiHidden/>
    <w:unhideWhenUsed/>
    <w:rsid w:val="00D432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41812">
      <w:bodyDiv w:val="1"/>
      <w:marLeft w:val="0"/>
      <w:marRight w:val="0"/>
      <w:marTop w:val="0"/>
      <w:marBottom w:val="0"/>
      <w:divBdr>
        <w:top w:val="none" w:sz="0" w:space="0" w:color="auto"/>
        <w:left w:val="none" w:sz="0" w:space="0" w:color="auto"/>
        <w:bottom w:val="none" w:sz="0" w:space="0" w:color="auto"/>
        <w:right w:val="none" w:sz="0" w:space="0" w:color="auto"/>
      </w:divBdr>
    </w:div>
    <w:div w:id="204146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ndfire@tnc.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FC338-0B46-45F6-8903-5034A267C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0</TotalTime>
  <Pages>6</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2014-08-21T14:46:00Z</cp:lastPrinted>
  <dcterms:created xsi:type="dcterms:W3CDTF">2018-04-06T20:37:00Z</dcterms:created>
  <dcterms:modified xsi:type="dcterms:W3CDTF">2018-12-06T22:28:00Z</dcterms:modified>
</cp:coreProperties>
</file>