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96E" w:rsidP="00675990" w:rsidRDefault="0069096E" w14:paraId="6F2C123E" w14:textId="206B555C">
      <w:pPr>
        <w:pStyle w:val="BpSTitle"/>
        <w:jc w:val="both"/>
      </w:pPr>
      <w:r>
        <w:t>11670</w:t>
      </w:r>
    </w:p>
    <w:p w:rsidR="0069096E" w:rsidP="0069096E" w:rsidRDefault="0069096E" w14:paraId="08C4D99A" w14:textId="77777777">
      <w:pPr>
        <w:pStyle w:val="BpSTitle"/>
      </w:pPr>
      <w:r>
        <w:t>Rocky Mountain Poor-Site Lodgepole Pine Forest</w:t>
      </w:r>
    </w:p>
    <w:p w:rsidR="0069096E" w:rsidP="00675990" w:rsidRDefault="0069096E" w14:paraId="02DC8CD7" w14:textId="310411C3">
      <w:pPr>
        <w:tabs>
          <w:tab w:val="left" w:pos="7200"/>
        </w:tabs>
      </w:pPr>
      <w:r>
        <w:t xmlns:w="http://schemas.openxmlformats.org/wordprocessingml/2006/main">BpS Model/Description Version: Aug. 2020</w:t>
      </w:r>
      <w:r w:rsidR="00A83EC5">
        <w:tab/>
      </w:r>
    </w:p>
    <w:p w:rsidR="0069096E" w:rsidP="00675990" w:rsidRDefault="0069096E" w14:paraId="6213C7CE"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652"/>
        <w:gridCol w:w="1656"/>
        <w:gridCol w:w="2376"/>
      </w:tblGrid>
      <w:tr w:rsidRPr="0069096E" w:rsidR="0069096E" w:rsidTr="0069096E" w14:paraId="7A3A1CE9" w14:textId="77777777">
        <w:tc>
          <w:tcPr>
            <w:tcW w:w="1680" w:type="dxa"/>
            <w:tcBorders>
              <w:top w:val="single" w:color="auto" w:sz="2" w:space="0"/>
              <w:left w:val="single" w:color="auto" w:sz="12" w:space="0"/>
              <w:bottom w:val="single" w:color="000000" w:sz="12" w:space="0"/>
            </w:tcBorders>
            <w:shd w:val="clear" w:color="auto" w:fill="auto"/>
          </w:tcPr>
          <w:p w:rsidRPr="0069096E" w:rsidR="0069096E" w:rsidP="00E00ACD" w:rsidRDefault="0069096E" w14:paraId="2BE5106B" w14:textId="77777777">
            <w:pPr>
              <w:rPr>
                <w:b/>
                <w:bCs/>
              </w:rPr>
            </w:pPr>
            <w:r w:rsidRPr="0069096E">
              <w:rPr>
                <w:b/>
                <w:bCs/>
              </w:rPr>
              <w:t>Modelers</w:t>
            </w:r>
          </w:p>
        </w:tc>
        <w:tc>
          <w:tcPr>
            <w:tcW w:w="2652" w:type="dxa"/>
            <w:tcBorders>
              <w:top w:val="single" w:color="auto" w:sz="2" w:space="0"/>
              <w:bottom w:val="single" w:color="000000" w:sz="12" w:space="0"/>
              <w:right w:val="single" w:color="000000" w:sz="12" w:space="0"/>
            </w:tcBorders>
            <w:shd w:val="clear" w:color="auto" w:fill="auto"/>
          </w:tcPr>
          <w:p w:rsidRPr="0069096E" w:rsidR="0069096E" w:rsidP="00E00ACD" w:rsidRDefault="0069096E" w14:paraId="0DB3968A"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69096E" w:rsidR="0069096E" w:rsidP="00E00ACD" w:rsidRDefault="0069096E" w14:paraId="3DA2F26B" w14:textId="77777777">
            <w:pPr>
              <w:rPr>
                <w:b/>
                <w:bCs/>
              </w:rPr>
            </w:pPr>
            <w:r w:rsidRPr="0069096E">
              <w:rPr>
                <w:b/>
                <w:bCs/>
              </w:rPr>
              <w:t>Reviewers</w:t>
            </w:r>
          </w:p>
        </w:tc>
        <w:tc>
          <w:tcPr>
            <w:tcW w:w="2376" w:type="dxa"/>
            <w:tcBorders>
              <w:top w:val="single" w:color="auto" w:sz="2" w:space="0"/>
              <w:bottom w:val="single" w:color="000000" w:sz="12" w:space="0"/>
            </w:tcBorders>
            <w:shd w:val="clear" w:color="auto" w:fill="auto"/>
          </w:tcPr>
          <w:p w:rsidRPr="0069096E" w:rsidR="0069096E" w:rsidP="00E00ACD" w:rsidRDefault="0069096E" w14:paraId="2F3AB4E2" w14:textId="77777777">
            <w:pPr>
              <w:rPr>
                <w:b/>
                <w:bCs/>
              </w:rPr>
            </w:pPr>
          </w:p>
        </w:tc>
      </w:tr>
      <w:tr w:rsidRPr="0069096E" w:rsidR="0069096E" w:rsidTr="0069096E" w14:paraId="10F8851C" w14:textId="77777777">
        <w:tc>
          <w:tcPr>
            <w:tcW w:w="1680" w:type="dxa"/>
            <w:tcBorders>
              <w:top w:val="single" w:color="000000" w:sz="12" w:space="0"/>
              <w:left w:val="single" w:color="auto" w:sz="12" w:space="0"/>
            </w:tcBorders>
            <w:shd w:val="clear" w:color="auto" w:fill="auto"/>
          </w:tcPr>
          <w:p w:rsidRPr="0069096E" w:rsidR="0069096E" w:rsidP="00E00ACD" w:rsidRDefault="0069096E" w14:paraId="22741C8B" w14:textId="77777777">
            <w:pPr>
              <w:rPr>
                <w:bCs/>
              </w:rPr>
            </w:pPr>
            <w:r w:rsidRPr="0069096E">
              <w:rPr>
                <w:bCs/>
              </w:rPr>
              <w:t>Dana Perkins</w:t>
            </w:r>
          </w:p>
        </w:tc>
        <w:tc>
          <w:tcPr>
            <w:tcW w:w="2652" w:type="dxa"/>
            <w:tcBorders>
              <w:top w:val="single" w:color="000000" w:sz="12" w:space="0"/>
              <w:right w:val="single" w:color="000000" w:sz="12" w:space="0"/>
            </w:tcBorders>
            <w:shd w:val="clear" w:color="auto" w:fill="auto"/>
          </w:tcPr>
          <w:p w:rsidRPr="0069096E" w:rsidR="0069096E" w:rsidP="00E00ACD" w:rsidRDefault="0069096E" w14:paraId="5B77CAC0" w14:textId="77777777">
            <w:r w:rsidRPr="0069096E">
              <w:t>dana_perkins@blm.gov</w:t>
            </w:r>
          </w:p>
        </w:tc>
        <w:tc>
          <w:tcPr>
            <w:tcW w:w="1656" w:type="dxa"/>
            <w:tcBorders>
              <w:top w:val="single" w:color="000000" w:sz="12" w:space="0"/>
              <w:left w:val="single" w:color="000000" w:sz="12" w:space="0"/>
            </w:tcBorders>
            <w:shd w:val="clear" w:color="auto" w:fill="auto"/>
          </w:tcPr>
          <w:p w:rsidRPr="0069096E" w:rsidR="0069096E" w:rsidP="00E00ACD" w:rsidRDefault="0069096E" w14:paraId="1DAA01D1" w14:textId="77777777">
            <w:r w:rsidRPr="0069096E">
              <w:t>Lynn Bennett</w:t>
            </w:r>
          </w:p>
        </w:tc>
        <w:tc>
          <w:tcPr>
            <w:tcW w:w="2376" w:type="dxa"/>
            <w:tcBorders>
              <w:top w:val="single" w:color="000000" w:sz="12" w:space="0"/>
            </w:tcBorders>
            <w:shd w:val="clear" w:color="auto" w:fill="auto"/>
          </w:tcPr>
          <w:p w:rsidRPr="0069096E" w:rsidR="0069096E" w:rsidP="00E00ACD" w:rsidRDefault="0069096E" w14:paraId="1E146F24" w14:textId="77777777">
            <w:r w:rsidRPr="0069096E">
              <w:t>lmbennett@fs.fed.us</w:t>
            </w:r>
          </w:p>
        </w:tc>
      </w:tr>
      <w:tr w:rsidRPr="0069096E" w:rsidR="0069096E" w:rsidTr="0069096E" w14:paraId="1B11CE83" w14:textId="77777777">
        <w:tc>
          <w:tcPr>
            <w:tcW w:w="1680" w:type="dxa"/>
            <w:tcBorders>
              <w:left w:val="single" w:color="auto" w:sz="12" w:space="0"/>
            </w:tcBorders>
            <w:shd w:val="clear" w:color="auto" w:fill="auto"/>
          </w:tcPr>
          <w:p w:rsidRPr="0069096E" w:rsidR="0069096E" w:rsidP="00E00ACD" w:rsidRDefault="0069096E" w14:paraId="29172C29" w14:textId="77777777">
            <w:pPr>
              <w:rPr>
                <w:bCs/>
              </w:rPr>
            </w:pPr>
            <w:r w:rsidRPr="0069096E">
              <w:rPr>
                <w:bCs/>
              </w:rPr>
              <w:t>Carly Gibson</w:t>
            </w:r>
          </w:p>
        </w:tc>
        <w:tc>
          <w:tcPr>
            <w:tcW w:w="2652" w:type="dxa"/>
            <w:tcBorders>
              <w:right w:val="single" w:color="000000" w:sz="12" w:space="0"/>
            </w:tcBorders>
            <w:shd w:val="clear" w:color="auto" w:fill="auto"/>
          </w:tcPr>
          <w:p w:rsidRPr="0069096E" w:rsidR="0069096E" w:rsidP="00E00ACD" w:rsidRDefault="0069096E" w14:paraId="7905E214" w14:textId="77777777">
            <w:r w:rsidRPr="0069096E">
              <w:t>cgibson@fs.fed.us</w:t>
            </w:r>
          </w:p>
        </w:tc>
        <w:tc>
          <w:tcPr>
            <w:tcW w:w="1656" w:type="dxa"/>
            <w:tcBorders>
              <w:left w:val="single" w:color="000000" w:sz="12" w:space="0"/>
            </w:tcBorders>
            <w:shd w:val="clear" w:color="auto" w:fill="auto"/>
          </w:tcPr>
          <w:p w:rsidRPr="0069096E" w:rsidR="0069096E" w:rsidP="00E00ACD" w:rsidRDefault="0069096E" w14:paraId="71BF1A84" w14:textId="77777777">
            <w:r w:rsidRPr="0069096E">
              <w:t>Steve Barrett</w:t>
            </w:r>
          </w:p>
        </w:tc>
        <w:tc>
          <w:tcPr>
            <w:tcW w:w="2376" w:type="dxa"/>
            <w:shd w:val="clear" w:color="auto" w:fill="auto"/>
          </w:tcPr>
          <w:p w:rsidRPr="0069096E" w:rsidR="0069096E" w:rsidP="00E00ACD" w:rsidRDefault="0069096E" w14:paraId="4B692088" w14:textId="77777777">
            <w:r w:rsidRPr="0069096E">
              <w:t>sbarrett@mtdig.net</w:t>
            </w:r>
          </w:p>
        </w:tc>
      </w:tr>
      <w:tr w:rsidRPr="0069096E" w:rsidR="0069096E" w:rsidTr="0069096E" w14:paraId="79CFC43B" w14:textId="77777777">
        <w:tc>
          <w:tcPr>
            <w:tcW w:w="1680" w:type="dxa"/>
            <w:tcBorders>
              <w:left w:val="single" w:color="auto" w:sz="12" w:space="0"/>
              <w:bottom w:val="single" w:color="auto" w:sz="2" w:space="0"/>
            </w:tcBorders>
            <w:shd w:val="clear" w:color="auto" w:fill="auto"/>
          </w:tcPr>
          <w:p w:rsidRPr="0069096E" w:rsidR="0069096E" w:rsidP="00E00ACD" w:rsidRDefault="0069096E" w14:paraId="152C278C" w14:textId="77777777">
            <w:pPr>
              <w:rPr>
                <w:bCs/>
              </w:rPr>
            </w:pPr>
            <w:r w:rsidRPr="0069096E">
              <w:rPr>
                <w:bCs/>
              </w:rPr>
              <w:t>John DiBari</w:t>
            </w:r>
          </w:p>
        </w:tc>
        <w:tc>
          <w:tcPr>
            <w:tcW w:w="2652" w:type="dxa"/>
            <w:tcBorders>
              <w:right w:val="single" w:color="000000" w:sz="12" w:space="0"/>
            </w:tcBorders>
            <w:shd w:val="clear" w:color="auto" w:fill="auto"/>
          </w:tcPr>
          <w:p w:rsidRPr="0069096E" w:rsidR="0069096E" w:rsidP="00E00ACD" w:rsidRDefault="0069096E" w14:paraId="59F5E2ED" w14:textId="77777777">
            <w:r w:rsidRPr="0069096E">
              <w:t>Jdibari@email.wsu.edu</w:t>
            </w:r>
          </w:p>
        </w:tc>
        <w:tc>
          <w:tcPr>
            <w:tcW w:w="1656" w:type="dxa"/>
            <w:tcBorders>
              <w:left w:val="single" w:color="000000" w:sz="12" w:space="0"/>
              <w:bottom w:val="single" w:color="auto" w:sz="2" w:space="0"/>
            </w:tcBorders>
            <w:shd w:val="clear" w:color="auto" w:fill="auto"/>
          </w:tcPr>
          <w:p w:rsidRPr="0069096E" w:rsidR="0069096E" w:rsidP="00E00ACD" w:rsidRDefault="0069096E" w14:paraId="490F795C" w14:textId="77777777">
            <w:r w:rsidRPr="0069096E">
              <w:t xml:space="preserve">Roy </w:t>
            </w:r>
            <w:proofErr w:type="spellStart"/>
            <w:r w:rsidRPr="0069096E">
              <w:t>Renkin</w:t>
            </w:r>
            <w:proofErr w:type="spellEnd"/>
          </w:p>
        </w:tc>
        <w:tc>
          <w:tcPr>
            <w:tcW w:w="2376" w:type="dxa"/>
            <w:shd w:val="clear" w:color="auto" w:fill="auto"/>
          </w:tcPr>
          <w:p w:rsidRPr="0069096E" w:rsidR="0069096E" w:rsidP="00E00ACD" w:rsidRDefault="0069096E" w14:paraId="71AFA166" w14:textId="77777777">
            <w:r w:rsidRPr="0069096E">
              <w:t>roy_renkin@nps.gov</w:t>
            </w:r>
          </w:p>
        </w:tc>
      </w:tr>
    </w:tbl>
    <w:p w:rsidR="0069096E" w:rsidP="0069096E" w:rsidRDefault="0069096E" w14:paraId="32A80724" w14:textId="77777777"/>
    <w:p w:rsidR="0069096E" w:rsidP="0069096E" w:rsidRDefault="0069096E" w14:paraId="7326C5B8" w14:textId="77777777">
      <w:pPr>
        <w:pStyle w:val="InfoPara"/>
      </w:pPr>
      <w:r>
        <w:t>Vegetation Type</w:t>
      </w:r>
    </w:p>
    <w:p w:rsidR="0069096E" w:rsidP="0069096E" w:rsidRDefault="0069096E" w14:paraId="317C1549" w14:textId="77777777">
      <w:r>
        <w:t>Forest and Woodland</w:t>
      </w:r>
    </w:p>
    <w:p w:rsidR="0069096E" w:rsidP="0069096E" w:rsidRDefault="0069096E" w14:paraId="00496B83" w14:textId="77777777">
      <w:pPr>
        <w:pStyle w:val="InfoPara"/>
      </w:pPr>
      <w:r>
        <w:t>Map Zones</w:t>
      </w:r>
    </w:p>
    <w:p w:rsidR="0069096E" w:rsidP="0069096E" w:rsidRDefault="00BA2E69" w14:paraId="1BAE39D6" w14:textId="5D35BE2B">
      <w:r>
        <w:t xml:space="preserve">10, </w:t>
      </w:r>
      <w:r w:rsidR="0069096E">
        <w:t>19</w:t>
      </w:r>
    </w:p>
    <w:p w:rsidR="0069096E" w:rsidP="0069096E" w:rsidRDefault="0069096E" w14:paraId="05ED97E5" w14:textId="77777777">
      <w:pPr>
        <w:pStyle w:val="InfoPara"/>
      </w:pPr>
      <w:r>
        <w:t>Geographic Range</w:t>
      </w:r>
    </w:p>
    <w:p w:rsidR="0069096E" w:rsidP="0069096E" w:rsidRDefault="0069096E" w14:paraId="06E8E331" w14:textId="7BBC5AED">
      <w:r>
        <w:t>Northern Rockies, southwestern M</w:t>
      </w:r>
      <w:r w:rsidR="00A83EC5">
        <w:t>ontana,</w:t>
      </w:r>
      <w:r>
        <w:t xml:space="preserve"> and central I</w:t>
      </w:r>
      <w:r w:rsidR="00A83EC5">
        <w:t>daho</w:t>
      </w:r>
      <w:r>
        <w:t>.</w:t>
      </w:r>
    </w:p>
    <w:p w:rsidR="0069096E" w:rsidP="0069096E" w:rsidRDefault="0069096E" w14:paraId="2F608EB7" w14:textId="77777777">
      <w:pPr>
        <w:pStyle w:val="InfoPara"/>
      </w:pPr>
      <w:r>
        <w:t>Biophysical Site Description</w:t>
      </w:r>
    </w:p>
    <w:p w:rsidR="0069096E" w:rsidP="0069096E" w:rsidRDefault="0069096E" w14:paraId="264FDA00" w14:textId="3FDACC4E">
      <w:r>
        <w:t>This type occurs on coarse, nutrient</w:t>
      </w:r>
      <w:r w:rsidR="008216F3">
        <w:t>-</w:t>
      </w:r>
      <w:r>
        <w:t>poor soils derived largely from silicic rocks (rhyolite, granite</w:t>
      </w:r>
      <w:r w:rsidR="008216F3">
        <w:t>,</w:t>
      </w:r>
      <w:r>
        <w:t xml:space="preserve"> and some sterile sandstone). This type may be considered an edaphic climax that occurs on rocky soils in cold air pockets. These are subalpine forests where the dominance of </w:t>
      </w:r>
      <w:r w:rsidRPr="00675990">
        <w:rPr>
          <w:i/>
        </w:rPr>
        <w:t>Pinus</w:t>
      </w:r>
      <w:r>
        <w:t xml:space="preserve"> </w:t>
      </w:r>
      <w:proofErr w:type="spellStart"/>
      <w:r w:rsidRPr="00675990">
        <w:rPr>
          <w:i/>
        </w:rPr>
        <w:t>contorta</w:t>
      </w:r>
      <w:proofErr w:type="spellEnd"/>
      <w:r>
        <w:t xml:space="preserve"> is related to topo-edaphic conditions and nutrient-poor soils. These include excessively well-drained pumice deposits</w:t>
      </w:r>
      <w:r w:rsidR="008216F3">
        <w:t>;</w:t>
      </w:r>
      <w:r>
        <w:t xml:space="preserve"> glacial till and alluvium on valley floors where there is cold air accumulation</w:t>
      </w:r>
      <w:r w:rsidR="008216F3">
        <w:t>;</w:t>
      </w:r>
      <w:r>
        <w:t xml:space="preserve"> warm</w:t>
      </w:r>
      <w:r w:rsidR="008216F3">
        <w:t>,</w:t>
      </w:r>
      <w:r>
        <w:t xml:space="preserve"> drought</w:t>
      </w:r>
      <w:r w:rsidR="008216F3">
        <w:t>-prone</w:t>
      </w:r>
      <w:r>
        <w:t xml:space="preserve"> shallow soils over fractured quartzite bedrock</w:t>
      </w:r>
      <w:r w:rsidR="008216F3">
        <w:t>;</w:t>
      </w:r>
      <w:r>
        <w:t xml:space="preserve"> and shallow</w:t>
      </w:r>
      <w:r w:rsidR="008216F3">
        <w:t>,</w:t>
      </w:r>
      <w:r>
        <w:t xml:space="preserve"> moisture-deficient soils with a significant component of volcanic ash. Soils on these sites are typically well</w:t>
      </w:r>
      <w:r w:rsidR="008216F3">
        <w:t xml:space="preserve"> </w:t>
      </w:r>
      <w:r>
        <w:t>drained, gravelly, coarse</w:t>
      </w:r>
      <w:r w:rsidR="008216F3">
        <w:t xml:space="preserve"> </w:t>
      </w:r>
      <w:r>
        <w:t>textured, acidic</w:t>
      </w:r>
      <w:r w:rsidR="008216F3">
        <w:t>,</w:t>
      </w:r>
      <w:r>
        <w:t xml:space="preserve"> and rarely formed from calcareous parent materials. Annual precipitation averages 25-35in</w:t>
      </w:r>
      <w:r w:rsidR="008216F3">
        <w:t>,</w:t>
      </w:r>
      <w:r>
        <w:t xml:space="preserve"> with fairly even distribution across the months, with slightly more in the spring and less during the summer.</w:t>
      </w:r>
    </w:p>
    <w:p w:rsidR="0069096E" w:rsidP="0069096E" w:rsidRDefault="0069096E" w14:paraId="606AEB78" w14:textId="77777777">
      <w:pPr>
        <w:pStyle w:val="InfoPara"/>
      </w:pPr>
      <w:r>
        <w:t>Vegetation Description</w:t>
      </w:r>
    </w:p>
    <w:p w:rsidR="0069096E" w:rsidP="0069096E" w:rsidRDefault="0069096E" w14:paraId="00D840A6" w14:textId="2C6E3A22">
      <w:r>
        <w:t xml:space="preserve">Following stand-replacing fires, </w:t>
      </w:r>
      <w:r w:rsidRPr="00675990">
        <w:rPr>
          <w:i/>
        </w:rPr>
        <w:t xml:space="preserve">Pinus </w:t>
      </w:r>
      <w:proofErr w:type="spellStart"/>
      <w:r w:rsidRPr="00675990">
        <w:rPr>
          <w:i/>
        </w:rPr>
        <w:t>contorta</w:t>
      </w:r>
      <w:proofErr w:type="spellEnd"/>
      <w:r>
        <w:t xml:space="preserve"> rapidly colonize</w:t>
      </w:r>
      <w:r w:rsidR="008216F3">
        <w:t>s</w:t>
      </w:r>
      <w:r>
        <w:t xml:space="preserve"> and develop</w:t>
      </w:r>
      <w:r w:rsidR="008216F3">
        <w:t>s</w:t>
      </w:r>
      <w:r>
        <w:t xml:space="preserve"> into dense, even-age stands and then persist</w:t>
      </w:r>
      <w:r w:rsidR="008216F3">
        <w:t>s</w:t>
      </w:r>
      <w:r>
        <w:t xml:space="preserve"> on these sites that are too extreme for other conifers to establish. Mature to over</w:t>
      </w:r>
      <w:r w:rsidR="008216F3">
        <w:t>-</w:t>
      </w:r>
      <w:r>
        <w:t>mature stands are dominated by slow</w:t>
      </w:r>
      <w:r w:rsidR="008216F3">
        <w:t>-</w:t>
      </w:r>
      <w:r>
        <w:t>growing lodgepole pine (</w:t>
      </w:r>
      <w:r w:rsidRPr="00675990">
        <w:rPr>
          <w:i/>
        </w:rPr>
        <w:t xml:space="preserve">Pinus </w:t>
      </w:r>
      <w:proofErr w:type="spellStart"/>
      <w:r w:rsidRPr="00675990">
        <w:rPr>
          <w:i/>
        </w:rPr>
        <w:t>contorta</w:t>
      </w:r>
      <w:proofErr w:type="spellEnd"/>
      <w:r w:rsidRPr="00675990">
        <w:rPr>
          <w:i/>
        </w:rPr>
        <w:t xml:space="preserve"> </w:t>
      </w:r>
      <w:proofErr w:type="spellStart"/>
      <w:r w:rsidRPr="00675990">
        <w:rPr>
          <w:i/>
        </w:rPr>
        <w:t>Dougl</w:t>
      </w:r>
      <w:proofErr w:type="spellEnd"/>
      <w:r>
        <w:t>.). Lodgepole pine occurs in nearly pure stands throughout all successional stages (i</w:t>
      </w:r>
      <w:r w:rsidR="008216F3">
        <w:t>.</w:t>
      </w:r>
      <w:r>
        <w:t>e</w:t>
      </w:r>
      <w:r w:rsidR="008216F3">
        <w:t>.</w:t>
      </w:r>
      <w:r>
        <w:t>, lodgepole pine plays early-seral and quasi-climax roles in this system). These stands can be dense (80-</w:t>
      </w:r>
      <w:r w:rsidR="008216F3">
        <w:t xml:space="preserve"> to </w:t>
      </w:r>
      <w:r>
        <w:t>100</w:t>
      </w:r>
      <w:r w:rsidR="008216F3">
        <w:t>-ft</w:t>
      </w:r>
      <w:r w:rsidRPr="00675990" w:rsidR="008216F3">
        <w:rPr>
          <w:vertAlign w:val="superscript"/>
        </w:rPr>
        <w:t>2</w:t>
      </w:r>
      <w:r>
        <w:t xml:space="preserve"> basal area). </w:t>
      </w:r>
    </w:p>
    <w:p w:rsidR="0069096E" w:rsidP="0069096E" w:rsidRDefault="0069096E" w14:paraId="0334E2EC" w14:textId="77777777"/>
    <w:p w:rsidR="0069096E" w:rsidP="0069096E" w:rsidRDefault="0069096E" w14:paraId="1EF21735" w14:textId="2184D26E">
      <w:r>
        <w:t xml:space="preserve">Understory </w:t>
      </w:r>
      <w:r w:rsidR="008216F3">
        <w:t xml:space="preserve">is </w:t>
      </w:r>
      <w:r>
        <w:t>typically sparse</w:t>
      </w:r>
      <w:r w:rsidR="008216F3">
        <w:t>,</w:t>
      </w:r>
      <w:r>
        <w:t xml:space="preserve"> except in gaps. Species may include Geyer’s sedge, Ross’ sedge, </w:t>
      </w:r>
      <w:r w:rsidRPr="00675990" w:rsidR="003D24DC">
        <w:rPr>
          <w:i/>
        </w:rPr>
        <w:t>Vaccinium</w:t>
      </w:r>
      <w:r>
        <w:t xml:space="preserve"> spp</w:t>
      </w:r>
      <w:r w:rsidR="008216F3">
        <w:t>.</w:t>
      </w:r>
      <w:r>
        <w:t>, pinegrass, twin flower</w:t>
      </w:r>
      <w:r w:rsidR="008216F3">
        <w:t>,</w:t>
      </w:r>
      <w:r>
        <w:t xml:space="preserve"> and </w:t>
      </w:r>
      <w:proofErr w:type="spellStart"/>
      <w:r>
        <w:t>kinnikinnick</w:t>
      </w:r>
      <w:proofErr w:type="spellEnd"/>
      <w:r>
        <w:t>. Early succession stands can be dense with lodgepole pine seedlings and saplings that thin over time to widely spaced trees with a multi-age structure.</w:t>
      </w:r>
    </w:p>
    <w:p w:rsidR="0069096E" w:rsidP="0069096E" w:rsidRDefault="0069096E" w14:paraId="4871165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rossii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Ross’ sedge</w:t>
            </w:r>
          </w:p>
        </w:tc>
      </w:tr>
    </w:tbl>
    <w:p>
      <w:r>
        <w:rPr>
          <w:sz w:val="16"/>
        </w:rPr>
        <w:t>Species names are from the NRCS PLANTS database. Check species codes at http://plants.usda.gov.</w:t>
      </w:r>
    </w:p>
    <w:p w:rsidR="0069096E" w:rsidP="0069096E" w:rsidRDefault="0069096E" w14:paraId="4C98CC6A" w14:textId="77777777">
      <w:pPr>
        <w:pStyle w:val="InfoPara"/>
      </w:pPr>
      <w:r>
        <w:t>Disturbance Description</w:t>
      </w:r>
    </w:p>
    <w:p w:rsidR="0069096E" w:rsidP="0069096E" w:rsidRDefault="0069096E" w14:paraId="633A954C" w14:textId="09D44AB8">
      <w:r>
        <w:t>Fire is infrequent and often quite patchy due to lack of surface fuel. Winds carry crown fire for stand</w:t>
      </w:r>
      <w:r w:rsidR="008216F3">
        <w:t>-</w:t>
      </w:r>
      <w:r>
        <w:t>replacing events. Mountain pine beetles kill trees in endemic and epidemic disturbance events. Large</w:t>
      </w:r>
      <w:r w:rsidR="008216F3">
        <w:t>-</w:t>
      </w:r>
      <w:r>
        <w:t>diameter trees (&gt;8in DBH) are preferred by mountain pine beetles</w:t>
      </w:r>
      <w:r w:rsidR="008216F3">
        <w:t>;</w:t>
      </w:r>
      <w:r>
        <w:t xml:space="preserve"> but</w:t>
      </w:r>
      <w:r w:rsidR="008216F3">
        <w:t>,</w:t>
      </w:r>
      <w:r>
        <w:t xml:space="preserve"> in epidemics, </w:t>
      </w:r>
      <w:r w:rsidR="008216F3">
        <w:t>5-in-</w:t>
      </w:r>
      <w:r>
        <w:t>DBH</w:t>
      </w:r>
      <w:r w:rsidR="008216F3">
        <w:t>-</w:t>
      </w:r>
      <w:r>
        <w:t xml:space="preserve">class trees have been known to be killed. </w:t>
      </w:r>
      <w:r w:rsidR="008216F3">
        <w:t>In g</w:t>
      </w:r>
      <w:r>
        <w:t>eneral</w:t>
      </w:r>
      <w:r w:rsidR="008216F3">
        <w:t>,</w:t>
      </w:r>
      <w:r>
        <w:t xml:space="preserve"> younger trees are not host trees. Patches of mortality provide gaps for regeneration. Mortality of trees from mountain pine beetles produces fuel for large stand</w:t>
      </w:r>
      <w:r w:rsidR="008216F3">
        <w:t>-</w:t>
      </w:r>
      <w:r>
        <w:t>replacing fires. The inter</w:t>
      </w:r>
      <w:r w:rsidR="008216F3">
        <w:t>-</w:t>
      </w:r>
      <w:r>
        <w:t xml:space="preserve">relationship between fire and insects </w:t>
      </w:r>
      <w:r w:rsidR="008216F3">
        <w:t xml:space="preserve">is </w:t>
      </w:r>
      <w:r>
        <w:t>the principle driver in this system.</w:t>
      </w:r>
      <w:r w:rsidR="008216F3">
        <w:t xml:space="preserve"> </w:t>
      </w:r>
      <w:r>
        <w:t>Mistletoe may cause mortality in older trees and a profusion of induced branches and partial crown mortality, which may predispose them to intense torching</w:t>
      </w:r>
      <w:r w:rsidR="008216F3">
        <w:t>, which</w:t>
      </w:r>
      <w:r>
        <w:t xml:space="preserve"> may lead to crown fire.</w:t>
      </w:r>
    </w:p>
    <w:p w:rsidR="0069096E" w:rsidP="0069096E" w:rsidRDefault="0069096E" w14:paraId="597E5F5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332</w:t>
            </w:r>
          </w:p>
        </w:tc>
        <w:tc>
          <w:p>
            <w:pPr>
              <w:jc w:val="center"/>
            </w:pPr>
            <w:r>
              <w:t>88</w:t>
            </w:r>
          </w:p>
        </w:tc>
        <w:tc>
          <w:p>
            <w:pPr>
              <w:jc w:val="center"/>
            </w:pPr>
            <w:r>
              <w:t>300</w:t>
            </w:r>
          </w:p>
        </w:tc>
        <w:tc>
          <w:p>
            <w:pPr>
              <w:jc w:val="center"/>
            </w:pPr>
            <w:r>
              <w:t>600</w:t>
            </w:r>
          </w:p>
        </w:tc>
      </w:tr>
      <w:tr>
        <w:tc>
          <w:p>
            <w:pPr>
              <w:jc w:val="center"/>
            </w:pPr>
            <w:r>
              <w:t>Moderate (Mixed)</w:t>
            </w:r>
          </w:p>
        </w:tc>
        <w:tc>
          <w:p>
            <w:pPr>
              <w:jc w:val="center"/>
            </w:pPr>
            <w:r>
              <w:t>2465</w:t>
            </w:r>
          </w:p>
        </w:tc>
        <w:tc>
          <w:p>
            <w:pPr>
              <w:jc w:val="center"/>
            </w:pPr>
            <w:r>
              <w:t>12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292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69096E" w:rsidP="0069096E" w:rsidRDefault="0069096E" w14:paraId="0A8BD76B" w14:textId="77777777">
      <w:pPr>
        <w:pStyle w:val="InfoPara"/>
      </w:pPr>
      <w:r>
        <w:t>Scale Description</w:t>
      </w:r>
    </w:p>
    <w:p w:rsidR="0069096E" w:rsidP="0069096E" w:rsidRDefault="0069096E" w14:paraId="31D3E908" w14:textId="7CDEB45E">
      <w:r>
        <w:t xml:space="preserve">Patch size ranges from a few tens of acres to a few hundred on sandstone outcrops to areas of thousands to tens of </w:t>
      </w:r>
      <w:r w:rsidR="00627713">
        <w:t>thousands</w:t>
      </w:r>
      <w:r>
        <w:t xml:space="preserve"> </w:t>
      </w:r>
      <w:r w:rsidR="008216F3">
        <w:t xml:space="preserve">of acres </w:t>
      </w:r>
      <w:r>
        <w:t>on rhyolite and granitic substrates.</w:t>
      </w:r>
    </w:p>
    <w:p w:rsidR="0069096E" w:rsidP="0069096E" w:rsidRDefault="0069096E" w14:paraId="46635C52" w14:textId="77777777">
      <w:pPr>
        <w:pStyle w:val="InfoPara"/>
      </w:pPr>
      <w:r>
        <w:t>Adjacency or Identification Concerns</w:t>
      </w:r>
    </w:p>
    <w:p w:rsidR="0069096E" w:rsidP="0069096E" w:rsidRDefault="0069096E" w14:paraId="6CD98463" w14:textId="78916E3C">
      <w:r>
        <w:t>May be confused with dense stands of lodge</w:t>
      </w:r>
      <w:r w:rsidR="008216F3">
        <w:t>p</w:t>
      </w:r>
      <w:r>
        <w:t>ole</w:t>
      </w:r>
      <w:r w:rsidR="008216F3">
        <w:t>-</w:t>
      </w:r>
      <w:r>
        <w:t>dominated seral stages of more moist subalpine forested environments. Seral lodg</w:t>
      </w:r>
      <w:r w:rsidR="008216F3">
        <w:t>e</w:t>
      </w:r>
      <w:r>
        <w:t xml:space="preserve">pole pine stands can be distinguished because they have a more continuous cover of herbaceous growth and have the occasional presence of spruce or fir seedlings. This </w:t>
      </w:r>
      <w:r w:rsidR="008216F3">
        <w:t>Biophysical Setting (</w:t>
      </w:r>
      <w:r>
        <w:t>BpS</w:t>
      </w:r>
      <w:r w:rsidR="008216F3">
        <w:t>)</w:t>
      </w:r>
      <w:r>
        <w:t xml:space="preserve"> cannot support any coniferous species other than lodgepole pine.</w:t>
      </w:r>
    </w:p>
    <w:p w:rsidR="0069096E" w:rsidP="0069096E" w:rsidRDefault="0069096E" w14:paraId="6FB8B88E" w14:textId="77777777"/>
    <w:p w:rsidR="0069096E" w:rsidP="0069096E" w:rsidRDefault="0069096E" w14:paraId="1C8D23B0" w14:textId="30E64485">
      <w:r>
        <w:t>This type corresponds to cool habitat types dominated by lodgepole pine (Pfister et al. 1977)</w:t>
      </w:r>
      <w:r w:rsidR="008216F3">
        <w:t>,</w:t>
      </w:r>
      <w:r>
        <w:t xml:space="preserve"> but may not contain subalpine firs and spruce.</w:t>
      </w:r>
    </w:p>
    <w:p w:rsidR="0069096E" w:rsidP="0069096E" w:rsidRDefault="0069096E" w14:paraId="6D9ED367" w14:textId="77777777">
      <w:pPr>
        <w:pStyle w:val="InfoPara"/>
      </w:pPr>
      <w:r>
        <w:t>Issues or Problems</w:t>
      </w:r>
    </w:p>
    <w:p w:rsidR="0069096E" w:rsidP="0069096E" w:rsidRDefault="0069096E" w14:paraId="012106AA" w14:textId="77777777"/>
    <w:p w:rsidR="0069096E" w:rsidP="0069096E" w:rsidRDefault="0069096E" w14:paraId="6B095EFA" w14:textId="77777777">
      <w:pPr>
        <w:pStyle w:val="InfoPara"/>
      </w:pPr>
      <w:r>
        <w:t>Native Uncharacteristic Conditions</w:t>
      </w:r>
    </w:p>
    <w:p w:rsidR="0069096E" w:rsidP="0069096E" w:rsidRDefault="0069096E" w14:paraId="618D9800" w14:textId="77777777"/>
    <w:p w:rsidR="0069096E" w:rsidP="0069096E" w:rsidRDefault="0069096E" w14:paraId="100D350F" w14:textId="77777777">
      <w:pPr>
        <w:pStyle w:val="InfoPara"/>
      </w:pPr>
      <w:r>
        <w:t>Comments</w:t>
      </w:r>
    </w:p>
    <w:p w:rsidR="00BA2E69" w:rsidP="0069096E" w:rsidRDefault="00BA2E69" w14:paraId="0F8CD39C" w14:textId="50E6ECF4">
      <w:r w:rsidRPr="00DF2600">
        <w:t>M</w:t>
      </w:r>
      <w:r w:rsidR="008216F3">
        <w:t>ap zone (M</w:t>
      </w:r>
      <w:r w:rsidRPr="00DF2600">
        <w:t>Z</w:t>
      </w:r>
      <w:r w:rsidR="008216F3">
        <w:t>)</w:t>
      </w:r>
      <w:r w:rsidRPr="00DF2600">
        <w:t xml:space="preserve"> </w:t>
      </w:r>
      <w:r>
        <w:t xml:space="preserve">10 and </w:t>
      </w:r>
      <w:r w:rsidR="008216F3">
        <w:t>MZ</w:t>
      </w:r>
      <w:r>
        <w:t>19</w:t>
      </w:r>
      <w:r w:rsidRPr="00DF2600">
        <w:t xml:space="preserve"> were combined during 2015 BpS </w:t>
      </w:r>
      <w:r w:rsidR="008216F3">
        <w:t>r</w:t>
      </w:r>
      <w:r w:rsidRPr="00DF2600">
        <w:t>eview.</w:t>
      </w:r>
    </w:p>
    <w:p w:rsidR="00BA2E69" w:rsidP="0069096E" w:rsidRDefault="00BA2E69" w14:paraId="6DEE61EC" w14:textId="77777777"/>
    <w:p w:rsidR="0069096E" w:rsidP="0069096E" w:rsidRDefault="0069096E" w14:paraId="65B939FE" w14:textId="6AC30106">
      <w:r>
        <w:t xml:space="preserve">Additional reviewer was Ward McCaughey (wmccaughey@fs.fed.us). Peer review resulted in a longer overall </w:t>
      </w:r>
      <w:r w:rsidR="008216F3">
        <w:t>mean fire interval</w:t>
      </w:r>
      <w:r>
        <w:t xml:space="preserve"> (175</w:t>
      </w:r>
      <w:r w:rsidR="008216F3">
        <w:t>-</w:t>
      </w:r>
      <w:r>
        <w:t>300yrs) and a significant reduction in the amount of mixed</w:t>
      </w:r>
      <w:r w:rsidR="008216F3">
        <w:t>-</w:t>
      </w:r>
      <w:r>
        <w:t xml:space="preserve">severity fire ( from ~40% to ~10%). There was some debate among reviewers about the exact nature of this BpS compared to subalpine seral lodgepole pine. Additional adjustments were made in the model description to clarify these differences. </w:t>
      </w:r>
    </w:p>
    <w:p w:rsidR="00080E45" w:rsidP="0069096E" w:rsidRDefault="00080E45" w14:paraId="2678E92A" w14:textId="77777777"/>
    <w:p w:rsidR="0069096E" w:rsidP="0069096E" w:rsidRDefault="0069096E" w14:paraId="76D8C7A6" w14:textId="77777777">
      <w:pPr>
        <w:pStyle w:val="ReportSection"/>
      </w:pPr>
      <w:r>
        <w:t>Succession Classes</w:t>
      </w:r>
    </w:p>
    <w:p w:rsidR="0069096E" w:rsidP="0069096E" w:rsidRDefault="0069096E" w14:paraId="7570331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9096E" w:rsidP="0069096E" w:rsidRDefault="0069096E" w14:paraId="6C643ED6"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9096E" w:rsidP="0069096E" w:rsidRDefault="0069096E" w14:paraId="18C73095" w14:textId="77777777"/>
    <w:p w:rsidR="0069096E" w:rsidP="0069096E" w:rsidRDefault="0069096E" w14:paraId="2C9F7DD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69096E" w:rsidR="0069096E" w:rsidTr="0069096E" w14:paraId="685534BC" w14:textId="77777777">
        <w:tc>
          <w:tcPr>
            <w:tcW w:w="1140" w:type="dxa"/>
            <w:tcBorders>
              <w:top w:val="single" w:color="auto" w:sz="2" w:space="0"/>
              <w:bottom w:val="single" w:color="000000" w:sz="12" w:space="0"/>
            </w:tcBorders>
            <w:shd w:val="clear" w:color="auto" w:fill="auto"/>
          </w:tcPr>
          <w:p w:rsidRPr="0069096E" w:rsidR="0069096E" w:rsidP="00E00ACD" w:rsidRDefault="0069096E" w14:paraId="7DAADC3E" w14:textId="77777777">
            <w:pPr>
              <w:rPr>
                <w:b/>
                <w:bCs/>
              </w:rPr>
            </w:pPr>
            <w:r w:rsidRPr="0069096E">
              <w:rPr>
                <w:b/>
                <w:bCs/>
              </w:rPr>
              <w:t>Symbol</w:t>
            </w:r>
          </w:p>
        </w:tc>
        <w:tc>
          <w:tcPr>
            <w:tcW w:w="1908" w:type="dxa"/>
            <w:tcBorders>
              <w:top w:val="single" w:color="auto" w:sz="2" w:space="0"/>
              <w:bottom w:val="single" w:color="000000" w:sz="12" w:space="0"/>
            </w:tcBorders>
            <w:shd w:val="clear" w:color="auto" w:fill="auto"/>
          </w:tcPr>
          <w:p w:rsidRPr="0069096E" w:rsidR="0069096E" w:rsidP="00E00ACD" w:rsidRDefault="0069096E" w14:paraId="1ED03980" w14:textId="77777777">
            <w:pPr>
              <w:rPr>
                <w:b/>
                <w:bCs/>
              </w:rPr>
            </w:pPr>
            <w:r w:rsidRPr="0069096E">
              <w:rPr>
                <w:b/>
                <w:bCs/>
              </w:rPr>
              <w:t>Scientific Name</w:t>
            </w:r>
          </w:p>
        </w:tc>
        <w:tc>
          <w:tcPr>
            <w:tcW w:w="1860" w:type="dxa"/>
            <w:tcBorders>
              <w:top w:val="single" w:color="auto" w:sz="2" w:space="0"/>
              <w:bottom w:val="single" w:color="000000" w:sz="12" w:space="0"/>
            </w:tcBorders>
            <w:shd w:val="clear" w:color="auto" w:fill="auto"/>
          </w:tcPr>
          <w:p w:rsidRPr="0069096E" w:rsidR="0069096E" w:rsidP="00E00ACD" w:rsidRDefault="0069096E" w14:paraId="353AAA75" w14:textId="77777777">
            <w:pPr>
              <w:rPr>
                <w:b/>
                <w:bCs/>
              </w:rPr>
            </w:pPr>
            <w:r w:rsidRPr="0069096E">
              <w:rPr>
                <w:b/>
                <w:bCs/>
              </w:rPr>
              <w:t>Common Name</w:t>
            </w:r>
          </w:p>
        </w:tc>
        <w:tc>
          <w:tcPr>
            <w:tcW w:w="1956" w:type="dxa"/>
            <w:tcBorders>
              <w:top w:val="single" w:color="auto" w:sz="2" w:space="0"/>
              <w:bottom w:val="single" w:color="000000" w:sz="12" w:space="0"/>
            </w:tcBorders>
            <w:shd w:val="clear" w:color="auto" w:fill="auto"/>
          </w:tcPr>
          <w:p w:rsidRPr="0069096E" w:rsidR="0069096E" w:rsidP="00E00ACD" w:rsidRDefault="0069096E" w14:paraId="26AA24DF" w14:textId="77777777">
            <w:pPr>
              <w:rPr>
                <w:b/>
                <w:bCs/>
              </w:rPr>
            </w:pPr>
            <w:r w:rsidRPr="0069096E">
              <w:rPr>
                <w:b/>
                <w:bCs/>
              </w:rPr>
              <w:t>Canopy Position</w:t>
            </w:r>
          </w:p>
        </w:tc>
      </w:tr>
      <w:tr w:rsidRPr="0069096E" w:rsidR="0069096E" w:rsidTr="0069096E" w14:paraId="0F4155EC" w14:textId="77777777">
        <w:tc>
          <w:tcPr>
            <w:tcW w:w="1140" w:type="dxa"/>
            <w:tcBorders>
              <w:top w:val="single" w:color="000000" w:sz="12" w:space="0"/>
            </w:tcBorders>
            <w:shd w:val="clear" w:color="auto" w:fill="auto"/>
          </w:tcPr>
          <w:p w:rsidRPr="0069096E" w:rsidR="0069096E" w:rsidP="00E00ACD" w:rsidRDefault="0069096E" w14:paraId="27D4F334" w14:textId="77777777">
            <w:pPr>
              <w:rPr>
                <w:bCs/>
              </w:rPr>
            </w:pPr>
            <w:r w:rsidRPr="0069096E">
              <w:rPr>
                <w:bCs/>
              </w:rPr>
              <w:t>PICO</w:t>
            </w:r>
          </w:p>
        </w:tc>
        <w:tc>
          <w:tcPr>
            <w:tcW w:w="1908" w:type="dxa"/>
            <w:tcBorders>
              <w:top w:val="single" w:color="000000" w:sz="12" w:space="0"/>
            </w:tcBorders>
            <w:shd w:val="clear" w:color="auto" w:fill="auto"/>
          </w:tcPr>
          <w:p w:rsidRPr="0069096E" w:rsidR="0069096E" w:rsidP="00E00ACD" w:rsidRDefault="0069096E" w14:paraId="2F82E2BD" w14:textId="77777777">
            <w:r w:rsidRPr="0069096E">
              <w:t xml:space="preserve">Pinus </w:t>
            </w:r>
            <w:proofErr w:type="spellStart"/>
            <w:r w:rsidRPr="0069096E">
              <w:t>contorta</w:t>
            </w:r>
            <w:proofErr w:type="spellEnd"/>
          </w:p>
        </w:tc>
        <w:tc>
          <w:tcPr>
            <w:tcW w:w="1860" w:type="dxa"/>
            <w:tcBorders>
              <w:top w:val="single" w:color="000000" w:sz="12" w:space="0"/>
            </w:tcBorders>
            <w:shd w:val="clear" w:color="auto" w:fill="auto"/>
          </w:tcPr>
          <w:p w:rsidRPr="0069096E" w:rsidR="0069096E" w:rsidP="00E00ACD" w:rsidRDefault="0069096E" w14:paraId="4B414620" w14:textId="77777777">
            <w:r w:rsidRPr="0069096E">
              <w:t>Lodgepole pine</w:t>
            </w:r>
          </w:p>
        </w:tc>
        <w:tc>
          <w:tcPr>
            <w:tcW w:w="1956" w:type="dxa"/>
            <w:tcBorders>
              <w:top w:val="single" w:color="000000" w:sz="12" w:space="0"/>
            </w:tcBorders>
            <w:shd w:val="clear" w:color="auto" w:fill="auto"/>
          </w:tcPr>
          <w:p w:rsidRPr="0069096E" w:rsidR="0069096E" w:rsidP="00E00ACD" w:rsidRDefault="0069096E" w14:paraId="222C0ED2" w14:textId="77777777">
            <w:r w:rsidRPr="0069096E">
              <w:t>Upper</w:t>
            </w:r>
          </w:p>
        </w:tc>
      </w:tr>
      <w:tr w:rsidRPr="0069096E" w:rsidR="0069096E" w:rsidTr="0069096E" w14:paraId="73BE154A" w14:textId="77777777">
        <w:tc>
          <w:tcPr>
            <w:tcW w:w="1140" w:type="dxa"/>
            <w:shd w:val="clear" w:color="auto" w:fill="auto"/>
          </w:tcPr>
          <w:p w:rsidRPr="0069096E" w:rsidR="0069096E" w:rsidP="00E00ACD" w:rsidRDefault="0069096E" w14:paraId="588A0B16" w14:textId="77777777">
            <w:pPr>
              <w:rPr>
                <w:bCs/>
              </w:rPr>
            </w:pPr>
            <w:r w:rsidRPr="0069096E">
              <w:rPr>
                <w:bCs/>
              </w:rPr>
              <w:t>CAGE2</w:t>
            </w:r>
          </w:p>
        </w:tc>
        <w:tc>
          <w:tcPr>
            <w:tcW w:w="1908" w:type="dxa"/>
            <w:shd w:val="clear" w:color="auto" w:fill="auto"/>
          </w:tcPr>
          <w:p w:rsidRPr="0069096E" w:rsidR="0069096E" w:rsidP="00E00ACD" w:rsidRDefault="0069096E" w14:paraId="42D8285A" w14:textId="77777777">
            <w:proofErr w:type="spellStart"/>
            <w:r w:rsidRPr="0069096E">
              <w:t>Carex</w:t>
            </w:r>
            <w:proofErr w:type="spellEnd"/>
            <w:r w:rsidRPr="0069096E">
              <w:t xml:space="preserve"> </w:t>
            </w:r>
            <w:proofErr w:type="spellStart"/>
            <w:r w:rsidRPr="0069096E">
              <w:t>geyeri</w:t>
            </w:r>
            <w:proofErr w:type="spellEnd"/>
          </w:p>
        </w:tc>
        <w:tc>
          <w:tcPr>
            <w:tcW w:w="1860" w:type="dxa"/>
            <w:shd w:val="clear" w:color="auto" w:fill="auto"/>
          </w:tcPr>
          <w:p w:rsidRPr="0069096E" w:rsidR="0069096E" w:rsidP="00E00ACD" w:rsidRDefault="0069096E" w14:paraId="7990EAF8" w14:textId="560B233D">
            <w:r w:rsidRPr="0069096E">
              <w:t>Geyer</w:t>
            </w:r>
            <w:r w:rsidR="00DC6E9A">
              <w:t>’</w:t>
            </w:r>
            <w:r w:rsidRPr="0069096E">
              <w:t>s sedge</w:t>
            </w:r>
          </w:p>
        </w:tc>
        <w:tc>
          <w:tcPr>
            <w:tcW w:w="1956" w:type="dxa"/>
            <w:shd w:val="clear" w:color="auto" w:fill="auto"/>
          </w:tcPr>
          <w:p w:rsidRPr="0069096E" w:rsidR="0069096E" w:rsidP="00E00ACD" w:rsidRDefault="0069096E" w14:paraId="479329F9" w14:textId="77777777">
            <w:r w:rsidRPr="0069096E">
              <w:t>Low-Mid</w:t>
            </w:r>
          </w:p>
        </w:tc>
      </w:tr>
      <w:tr w:rsidRPr="0069096E" w:rsidR="0069096E" w:rsidTr="0069096E" w14:paraId="6928D6E1" w14:textId="77777777">
        <w:tc>
          <w:tcPr>
            <w:tcW w:w="1140" w:type="dxa"/>
            <w:shd w:val="clear" w:color="auto" w:fill="auto"/>
          </w:tcPr>
          <w:p w:rsidRPr="0069096E" w:rsidR="0069096E" w:rsidP="00E00ACD" w:rsidRDefault="0069096E" w14:paraId="5E439DEF" w14:textId="77777777">
            <w:pPr>
              <w:rPr>
                <w:bCs/>
              </w:rPr>
            </w:pPr>
            <w:r w:rsidRPr="0069096E">
              <w:rPr>
                <w:bCs/>
              </w:rPr>
              <w:t>CARO5</w:t>
            </w:r>
          </w:p>
        </w:tc>
        <w:tc>
          <w:tcPr>
            <w:tcW w:w="1908" w:type="dxa"/>
            <w:shd w:val="clear" w:color="auto" w:fill="auto"/>
          </w:tcPr>
          <w:p w:rsidRPr="0069096E" w:rsidR="0069096E" w:rsidP="00E00ACD" w:rsidRDefault="0069096E" w14:paraId="630EC2CC" w14:textId="77777777">
            <w:proofErr w:type="spellStart"/>
            <w:r w:rsidRPr="0069096E">
              <w:t>Carex</w:t>
            </w:r>
            <w:proofErr w:type="spellEnd"/>
            <w:r w:rsidRPr="0069096E">
              <w:t xml:space="preserve"> </w:t>
            </w:r>
            <w:proofErr w:type="spellStart"/>
            <w:r w:rsidRPr="0069096E">
              <w:t>rossii</w:t>
            </w:r>
            <w:proofErr w:type="spellEnd"/>
          </w:p>
        </w:tc>
        <w:tc>
          <w:tcPr>
            <w:tcW w:w="1860" w:type="dxa"/>
            <w:shd w:val="clear" w:color="auto" w:fill="auto"/>
          </w:tcPr>
          <w:p w:rsidRPr="0069096E" w:rsidR="0069096E" w:rsidP="00E00ACD" w:rsidRDefault="0069096E" w14:paraId="4853F84E" w14:textId="0453AFC2">
            <w:r w:rsidRPr="0069096E">
              <w:t>Ross</w:t>
            </w:r>
            <w:r w:rsidR="00DC6E9A">
              <w:t>’</w:t>
            </w:r>
            <w:r w:rsidRPr="0069096E">
              <w:t xml:space="preserve"> sedge</w:t>
            </w:r>
          </w:p>
        </w:tc>
        <w:tc>
          <w:tcPr>
            <w:tcW w:w="1956" w:type="dxa"/>
            <w:shd w:val="clear" w:color="auto" w:fill="auto"/>
          </w:tcPr>
          <w:p w:rsidRPr="0069096E" w:rsidR="0069096E" w:rsidP="00E00ACD" w:rsidRDefault="0069096E" w14:paraId="5869AD43" w14:textId="77777777">
            <w:r w:rsidRPr="0069096E">
              <w:t>Lower</w:t>
            </w:r>
          </w:p>
        </w:tc>
      </w:tr>
    </w:tbl>
    <w:p w:rsidR="0069096E" w:rsidP="0069096E" w:rsidRDefault="0069096E" w14:paraId="5EC85306" w14:textId="77777777"/>
    <w:p w:rsidR="0069096E" w:rsidP="0069096E" w:rsidRDefault="0069096E" w14:paraId="4625EC7D" w14:textId="77777777">
      <w:pPr>
        <w:pStyle w:val="SClassInfoPara"/>
      </w:pPr>
      <w:r>
        <w:t>Description</w:t>
      </w:r>
    </w:p>
    <w:p w:rsidR="0069096E" w:rsidP="0069096E" w:rsidRDefault="7D38C783" w14:paraId="37EE530C" w14:textId="198A5BBA">
      <w:r>
        <w:t xml:space="preserve">Sparse to dense lodgepole pine seedlings to young pole-size trees. Sparse herbaceous ground cover mostly of </w:t>
      </w:r>
      <w:proofErr w:type="spellStart"/>
      <w:r w:rsidRPr="00675990">
        <w:rPr>
          <w:i/>
        </w:rPr>
        <w:t>Carex</w:t>
      </w:r>
      <w:proofErr w:type="spellEnd"/>
      <w:r w:rsidRPr="00675990">
        <w:rPr>
          <w:i/>
        </w:rPr>
        <w:t xml:space="preserve"> </w:t>
      </w:r>
      <w:proofErr w:type="spellStart"/>
      <w:r w:rsidRPr="00675990">
        <w:rPr>
          <w:i/>
        </w:rPr>
        <w:t>geyeri</w:t>
      </w:r>
      <w:proofErr w:type="spellEnd"/>
      <w:r>
        <w:t xml:space="preserve"> and </w:t>
      </w:r>
      <w:r w:rsidRPr="00675990">
        <w:rPr>
          <w:i/>
        </w:rPr>
        <w:t xml:space="preserve">C. </w:t>
      </w:r>
      <w:proofErr w:type="spellStart"/>
      <w:r w:rsidRPr="00675990">
        <w:rPr>
          <w:i/>
        </w:rPr>
        <w:t>rossii</w:t>
      </w:r>
      <w:proofErr w:type="spellEnd"/>
      <w:r>
        <w:t>. Lodgepole are slow growing.</w:t>
      </w:r>
    </w:p>
    <w:p w:rsidR="0069096E" w:rsidP="0069096E" w:rsidRDefault="0069096E" w14:paraId="4CF4D2D1" w14:textId="77777777"/>
    <w:p>
      <w:r>
        <w:rPr>
          <w:i/>
          <w:u w:val="single"/>
        </w:rPr>
        <w:t>Maximum Tree Size Class</w:t>
      </w:r>
      <w:br/>
      <w:r>
        <w:t>Seedling &lt;4.5ft</w:t>
      </w:r>
    </w:p>
    <w:p w:rsidR="0069096E" w:rsidP="0069096E" w:rsidRDefault="0069096E" w14:paraId="6748857F" w14:textId="77777777">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9096E" w:rsidP="0069096E" w:rsidRDefault="0069096E" w14:paraId="777248B1" w14:textId="77777777"/>
    <w:p w:rsidR="0069096E" w:rsidP="0069096E" w:rsidRDefault="0069096E" w14:paraId="765B963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69096E" w:rsidR="0069096E" w:rsidTr="0069096E" w14:paraId="0991B852" w14:textId="77777777">
        <w:tc>
          <w:tcPr>
            <w:tcW w:w="1140" w:type="dxa"/>
            <w:tcBorders>
              <w:top w:val="single" w:color="auto" w:sz="2" w:space="0"/>
              <w:bottom w:val="single" w:color="000000" w:sz="12" w:space="0"/>
            </w:tcBorders>
            <w:shd w:val="clear" w:color="auto" w:fill="auto"/>
          </w:tcPr>
          <w:p w:rsidRPr="0069096E" w:rsidR="0069096E" w:rsidP="00E00ACD" w:rsidRDefault="0069096E" w14:paraId="329F0683" w14:textId="77777777">
            <w:pPr>
              <w:rPr>
                <w:b/>
                <w:bCs/>
              </w:rPr>
            </w:pPr>
            <w:r w:rsidRPr="0069096E">
              <w:rPr>
                <w:b/>
                <w:bCs/>
              </w:rPr>
              <w:t>Symbol</w:t>
            </w:r>
          </w:p>
        </w:tc>
        <w:tc>
          <w:tcPr>
            <w:tcW w:w="1908" w:type="dxa"/>
            <w:tcBorders>
              <w:top w:val="single" w:color="auto" w:sz="2" w:space="0"/>
              <w:bottom w:val="single" w:color="000000" w:sz="12" w:space="0"/>
            </w:tcBorders>
            <w:shd w:val="clear" w:color="auto" w:fill="auto"/>
          </w:tcPr>
          <w:p w:rsidRPr="0069096E" w:rsidR="0069096E" w:rsidP="00E00ACD" w:rsidRDefault="0069096E" w14:paraId="19C9A888" w14:textId="77777777">
            <w:pPr>
              <w:rPr>
                <w:b/>
                <w:bCs/>
              </w:rPr>
            </w:pPr>
            <w:r w:rsidRPr="0069096E">
              <w:rPr>
                <w:b/>
                <w:bCs/>
              </w:rPr>
              <w:t>Scientific Name</w:t>
            </w:r>
          </w:p>
        </w:tc>
        <w:tc>
          <w:tcPr>
            <w:tcW w:w="1860" w:type="dxa"/>
            <w:tcBorders>
              <w:top w:val="single" w:color="auto" w:sz="2" w:space="0"/>
              <w:bottom w:val="single" w:color="000000" w:sz="12" w:space="0"/>
            </w:tcBorders>
            <w:shd w:val="clear" w:color="auto" w:fill="auto"/>
          </w:tcPr>
          <w:p w:rsidRPr="0069096E" w:rsidR="0069096E" w:rsidP="00E00ACD" w:rsidRDefault="0069096E" w14:paraId="6853342F" w14:textId="77777777">
            <w:pPr>
              <w:rPr>
                <w:b/>
                <w:bCs/>
              </w:rPr>
            </w:pPr>
            <w:r w:rsidRPr="0069096E">
              <w:rPr>
                <w:b/>
                <w:bCs/>
              </w:rPr>
              <w:t>Common Name</w:t>
            </w:r>
          </w:p>
        </w:tc>
        <w:tc>
          <w:tcPr>
            <w:tcW w:w="1956" w:type="dxa"/>
            <w:tcBorders>
              <w:top w:val="single" w:color="auto" w:sz="2" w:space="0"/>
              <w:bottom w:val="single" w:color="000000" w:sz="12" w:space="0"/>
            </w:tcBorders>
            <w:shd w:val="clear" w:color="auto" w:fill="auto"/>
          </w:tcPr>
          <w:p w:rsidRPr="0069096E" w:rsidR="0069096E" w:rsidP="00E00ACD" w:rsidRDefault="0069096E" w14:paraId="5B05D38D" w14:textId="77777777">
            <w:pPr>
              <w:rPr>
                <w:b/>
                <w:bCs/>
              </w:rPr>
            </w:pPr>
            <w:r w:rsidRPr="0069096E">
              <w:rPr>
                <w:b/>
                <w:bCs/>
              </w:rPr>
              <w:t>Canopy Position</w:t>
            </w:r>
          </w:p>
        </w:tc>
      </w:tr>
      <w:tr w:rsidRPr="0069096E" w:rsidR="0069096E" w:rsidTr="0069096E" w14:paraId="61B65D07" w14:textId="77777777">
        <w:tc>
          <w:tcPr>
            <w:tcW w:w="1140" w:type="dxa"/>
            <w:tcBorders>
              <w:top w:val="single" w:color="000000" w:sz="12" w:space="0"/>
            </w:tcBorders>
            <w:shd w:val="clear" w:color="auto" w:fill="auto"/>
          </w:tcPr>
          <w:p w:rsidRPr="0069096E" w:rsidR="0069096E" w:rsidP="00E00ACD" w:rsidRDefault="0069096E" w14:paraId="3658CB13" w14:textId="77777777">
            <w:pPr>
              <w:rPr>
                <w:bCs/>
              </w:rPr>
            </w:pPr>
            <w:r w:rsidRPr="0069096E">
              <w:rPr>
                <w:bCs/>
              </w:rPr>
              <w:t>PICO</w:t>
            </w:r>
          </w:p>
        </w:tc>
        <w:tc>
          <w:tcPr>
            <w:tcW w:w="1908" w:type="dxa"/>
            <w:tcBorders>
              <w:top w:val="single" w:color="000000" w:sz="12" w:space="0"/>
            </w:tcBorders>
            <w:shd w:val="clear" w:color="auto" w:fill="auto"/>
          </w:tcPr>
          <w:p w:rsidRPr="0069096E" w:rsidR="0069096E" w:rsidP="00E00ACD" w:rsidRDefault="0069096E" w14:paraId="077374F8" w14:textId="77777777">
            <w:r w:rsidRPr="0069096E">
              <w:t xml:space="preserve">Pinus </w:t>
            </w:r>
            <w:proofErr w:type="spellStart"/>
            <w:r w:rsidRPr="0069096E">
              <w:t>contorta</w:t>
            </w:r>
            <w:proofErr w:type="spellEnd"/>
          </w:p>
        </w:tc>
        <w:tc>
          <w:tcPr>
            <w:tcW w:w="1860" w:type="dxa"/>
            <w:tcBorders>
              <w:top w:val="single" w:color="000000" w:sz="12" w:space="0"/>
            </w:tcBorders>
            <w:shd w:val="clear" w:color="auto" w:fill="auto"/>
          </w:tcPr>
          <w:p w:rsidRPr="0069096E" w:rsidR="0069096E" w:rsidP="00E00ACD" w:rsidRDefault="0069096E" w14:paraId="735AF222" w14:textId="77777777">
            <w:r w:rsidRPr="0069096E">
              <w:t>Lodgepole pine</w:t>
            </w:r>
          </w:p>
        </w:tc>
        <w:tc>
          <w:tcPr>
            <w:tcW w:w="1956" w:type="dxa"/>
            <w:tcBorders>
              <w:top w:val="single" w:color="000000" w:sz="12" w:space="0"/>
            </w:tcBorders>
            <w:shd w:val="clear" w:color="auto" w:fill="auto"/>
          </w:tcPr>
          <w:p w:rsidRPr="0069096E" w:rsidR="0069096E" w:rsidP="00E00ACD" w:rsidRDefault="0069096E" w14:paraId="0307EA5B" w14:textId="77777777">
            <w:r w:rsidRPr="0069096E">
              <w:t>None</w:t>
            </w:r>
          </w:p>
        </w:tc>
      </w:tr>
      <w:tr w:rsidRPr="0069096E" w:rsidR="0069096E" w:rsidTr="0069096E" w14:paraId="1ECA647A" w14:textId="77777777">
        <w:tc>
          <w:tcPr>
            <w:tcW w:w="1140" w:type="dxa"/>
            <w:shd w:val="clear" w:color="auto" w:fill="auto"/>
          </w:tcPr>
          <w:p w:rsidRPr="0069096E" w:rsidR="0069096E" w:rsidP="00E00ACD" w:rsidRDefault="0069096E" w14:paraId="2C1BC9B0" w14:textId="77777777">
            <w:pPr>
              <w:rPr>
                <w:bCs/>
              </w:rPr>
            </w:pPr>
            <w:r w:rsidRPr="0069096E">
              <w:rPr>
                <w:bCs/>
              </w:rPr>
              <w:t>CAGE2</w:t>
            </w:r>
          </w:p>
        </w:tc>
        <w:tc>
          <w:tcPr>
            <w:tcW w:w="1908" w:type="dxa"/>
            <w:shd w:val="clear" w:color="auto" w:fill="auto"/>
          </w:tcPr>
          <w:p w:rsidRPr="0069096E" w:rsidR="0069096E" w:rsidP="00E00ACD" w:rsidRDefault="0069096E" w14:paraId="41151DE2" w14:textId="77777777">
            <w:proofErr w:type="spellStart"/>
            <w:r w:rsidRPr="0069096E">
              <w:t>Carex</w:t>
            </w:r>
            <w:proofErr w:type="spellEnd"/>
            <w:r w:rsidRPr="0069096E">
              <w:t xml:space="preserve"> </w:t>
            </w:r>
            <w:proofErr w:type="spellStart"/>
            <w:r w:rsidRPr="0069096E">
              <w:t>geyeri</w:t>
            </w:r>
            <w:proofErr w:type="spellEnd"/>
          </w:p>
        </w:tc>
        <w:tc>
          <w:tcPr>
            <w:tcW w:w="1860" w:type="dxa"/>
            <w:shd w:val="clear" w:color="auto" w:fill="auto"/>
          </w:tcPr>
          <w:p w:rsidRPr="0069096E" w:rsidR="0069096E" w:rsidP="00E00ACD" w:rsidRDefault="0069096E" w14:paraId="622842BD" w14:textId="6BEDB586">
            <w:r w:rsidRPr="0069096E">
              <w:t>Geyer</w:t>
            </w:r>
            <w:r w:rsidR="00DC6E9A">
              <w:t>’</w:t>
            </w:r>
            <w:r w:rsidRPr="0069096E">
              <w:t>s sedge</w:t>
            </w:r>
          </w:p>
        </w:tc>
        <w:tc>
          <w:tcPr>
            <w:tcW w:w="1956" w:type="dxa"/>
            <w:shd w:val="clear" w:color="auto" w:fill="auto"/>
          </w:tcPr>
          <w:p w:rsidRPr="0069096E" w:rsidR="0069096E" w:rsidP="00E00ACD" w:rsidRDefault="0069096E" w14:paraId="3D952C1F" w14:textId="77777777">
            <w:r w:rsidRPr="0069096E">
              <w:t>None</w:t>
            </w:r>
          </w:p>
        </w:tc>
      </w:tr>
      <w:tr w:rsidRPr="0069096E" w:rsidR="0069096E" w:rsidTr="0069096E" w14:paraId="6E401654" w14:textId="77777777">
        <w:tc>
          <w:tcPr>
            <w:tcW w:w="1140" w:type="dxa"/>
            <w:shd w:val="clear" w:color="auto" w:fill="auto"/>
          </w:tcPr>
          <w:p w:rsidRPr="0069096E" w:rsidR="0069096E" w:rsidP="00E00ACD" w:rsidRDefault="0069096E" w14:paraId="557D4D2C" w14:textId="77777777">
            <w:pPr>
              <w:rPr>
                <w:bCs/>
              </w:rPr>
            </w:pPr>
            <w:r w:rsidRPr="0069096E">
              <w:rPr>
                <w:bCs/>
              </w:rPr>
              <w:t>CARO5</w:t>
            </w:r>
          </w:p>
        </w:tc>
        <w:tc>
          <w:tcPr>
            <w:tcW w:w="1908" w:type="dxa"/>
            <w:shd w:val="clear" w:color="auto" w:fill="auto"/>
          </w:tcPr>
          <w:p w:rsidRPr="0069096E" w:rsidR="0069096E" w:rsidP="00E00ACD" w:rsidRDefault="0069096E" w14:paraId="43067B4F" w14:textId="77777777">
            <w:proofErr w:type="spellStart"/>
            <w:r w:rsidRPr="0069096E">
              <w:t>Carex</w:t>
            </w:r>
            <w:proofErr w:type="spellEnd"/>
            <w:r w:rsidRPr="0069096E">
              <w:t xml:space="preserve"> </w:t>
            </w:r>
            <w:proofErr w:type="spellStart"/>
            <w:r w:rsidRPr="0069096E">
              <w:t>rossii</w:t>
            </w:r>
            <w:proofErr w:type="spellEnd"/>
          </w:p>
        </w:tc>
        <w:tc>
          <w:tcPr>
            <w:tcW w:w="1860" w:type="dxa"/>
            <w:shd w:val="clear" w:color="auto" w:fill="auto"/>
          </w:tcPr>
          <w:p w:rsidRPr="0069096E" w:rsidR="0069096E" w:rsidP="00E00ACD" w:rsidRDefault="0069096E" w14:paraId="6AB555DF" w14:textId="1959D669">
            <w:r w:rsidRPr="0069096E">
              <w:t>Ross</w:t>
            </w:r>
            <w:r w:rsidR="00DC6E9A">
              <w:t>’</w:t>
            </w:r>
            <w:r w:rsidRPr="0069096E">
              <w:t xml:space="preserve"> sedge</w:t>
            </w:r>
          </w:p>
        </w:tc>
        <w:tc>
          <w:tcPr>
            <w:tcW w:w="1956" w:type="dxa"/>
            <w:shd w:val="clear" w:color="auto" w:fill="auto"/>
          </w:tcPr>
          <w:p w:rsidRPr="0069096E" w:rsidR="0069096E" w:rsidP="00E00ACD" w:rsidRDefault="0069096E" w14:paraId="49AC337D" w14:textId="77777777">
            <w:r w:rsidRPr="0069096E">
              <w:t>None</w:t>
            </w:r>
          </w:p>
        </w:tc>
      </w:tr>
    </w:tbl>
    <w:p w:rsidR="0069096E" w:rsidP="0069096E" w:rsidRDefault="0069096E" w14:paraId="2BA57F24" w14:textId="77777777"/>
    <w:p w:rsidR="0069096E" w:rsidP="0069096E" w:rsidRDefault="0069096E" w14:paraId="070B4DD7" w14:textId="77777777">
      <w:pPr>
        <w:pStyle w:val="SClassInfoPara"/>
      </w:pPr>
      <w:r>
        <w:t>Description</w:t>
      </w:r>
    </w:p>
    <w:p w:rsidR="0069096E" w:rsidP="0069096E" w:rsidRDefault="7D38C783" w14:paraId="57B5E8B3" w14:textId="09F85E33">
      <w:r>
        <w:t>Pole</w:t>
      </w:r>
      <w:r w:rsidR="00DC6E9A">
        <w:t>-</w:t>
      </w:r>
      <w:r>
        <w:t xml:space="preserve">size lodgepole pine and a sparse herbaceous layer dominated by </w:t>
      </w:r>
      <w:proofErr w:type="spellStart"/>
      <w:r w:rsidRPr="00675990">
        <w:rPr>
          <w:i/>
        </w:rPr>
        <w:t>Carex</w:t>
      </w:r>
      <w:proofErr w:type="spellEnd"/>
      <w:r w:rsidRPr="00675990">
        <w:rPr>
          <w:i/>
        </w:rPr>
        <w:t xml:space="preserve"> </w:t>
      </w:r>
      <w:proofErr w:type="spellStart"/>
      <w:r w:rsidRPr="00675990">
        <w:rPr>
          <w:i/>
        </w:rPr>
        <w:t>geyeri</w:t>
      </w:r>
      <w:proofErr w:type="spellEnd"/>
      <w:r>
        <w:t>. Disturbance</w:t>
      </w:r>
      <w:r w:rsidR="00DC6E9A">
        <w:t>-</w:t>
      </w:r>
      <w:r>
        <w:t>caused gaps may cause a transition. Competition in the dog</w:t>
      </w:r>
      <w:r w:rsidR="00DC6E9A">
        <w:t>-</w:t>
      </w:r>
      <w:r>
        <w:t>hair condition may delay succession and prolong stay in this class. Self-thinning cause</w:t>
      </w:r>
      <w:r w:rsidR="00DC6E9A">
        <w:t>s</w:t>
      </w:r>
      <w:r>
        <w:t xml:space="preserve"> a transition.</w:t>
      </w:r>
    </w:p>
    <w:p w:rsidR="0069096E" w:rsidP="0069096E" w:rsidRDefault="0069096E" w14:paraId="78AD12AF" w14:textId="77777777"/>
    <w:p>
      <w:r>
        <w:rPr>
          <w:i/>
          <w:u w:val="single"/>
        </w:rPr>
        <w:t>Maximum Tree Size Class</w:t>
      </w:r>
      <w:br/>
      <w:r>
        <w:t>Pole 5-9" DBH</w:t>
      </w:r>
    </w:p>
    <w:p w:rsidR="0069096E" w:rsidP="0069096E" w:rsidRDefault="0069096E" w14:paraId="22B2C6DA" w14:textId="77777777">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9096E" w:rsidP="0069096E" w:rsidRDefault="0069096E" w14:paraId="4F0F9D16" w14:textId="77777777"/>
    <w:p w:rsidR="0069096E" w:rsidP="0069096E" w:rsidRDefault="0069096E" w14:paraId="250A378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84"/>
        <w:gridCol w:w="2352"/>
        <w:gridCol w:w="1956"/>
      </w:tblGrid>
      <w:tr w:rsidRPr="0069096E" w:rsidR="0069096E" w:rsidTr="0069096E" w14:paraId="5A4A18D8" w14:textId="77777777">
        <w:tc>
          <w:tcPr>
            <w:tcW w:w="1140" w:type="dxa"/>
            <w:tcBorders>
              <w:top w:val="single" w:color="auto" w:sz="2" w:space="0"/>
              <w:bottom w:val="single" w:color="000000" w:sz="12" w:space="0"/>
            </w:tcBorders>
            <w:shd w:val="clear" w:color="auto" w:fill="auto"/>
          </w:tcPr>
          <w:p w:rsidRPr="0069096E" w:rsidR="0069096E" w:rsidP="00E00ACD" w:rsidRDefault="0069096E" w14:paraId="1400E40D" w14:textId="77777777">
            <w:pPr>
              <w:rPr>
                <w:b/>
                <w:bCs/>
              </w:rPr>
            </w:pPr>
            <w:r w:rsidRPr="0069096E">
              <w:rPr>
                <w:b/>
                <w:bCs/>
              </w:rPr>
              <w:t>Symbol</w:t>
            </w:r>
          </w:p>
        </w:tc>
        <w:tc>
          <w:tcPr>
            <w:tcW w:w="2484" w:type="dxa"/>
            <w:tcBorders>
              <w:top w:val="single" w:color="auto" w:sz="2" w:space="0"/>
              <w:bottom w:val="single" w:color="000000" w:sz="12" w:space="0"/>
            </w:tcBorders>
            <w:shd w:val="clear" w:color="auto" w:fill="auto"/>
          </w:tcPr>
          <w:p w:rsidRPr="0069096E" w:rsidR="0069096E" w:rsidP="00E00ACD" w:rsidRDefault="0069096E" w14:paraId="01398E6F" w14:textId="77777777">
            <w:pPr>
              <w:rPr>
                <w:b/>
                <w:bCs/>
              </w:rPr>
            </w:pPr>
            <w:r w:rsidRPr="0069096E">
              <w:rPr>
                <w:b/>
                <w:bCs/>
              </w:rPr>
              <w:t>Scientific Name</w:t>
            </w:r>
          </w:p>
        </w:tc>
        <w:tc>
          <w:tcPr>
            <w:tcW w:w="2352" w:type="dxa"/>
            <w:tcBorders>
              <w:top w:val="single" w:color="auto" w:sz="2" w:space="0"/>
              <w:bottom w:val="single" w:color="000000" w:sz="12" w:space="0"/>
            </w:tcBorders>
            <w:shd w:val="clear" w:color="auto" w:fill="auto"/>
          </w:tcPr>
          <w:p w:rsidRPr="0069096E" w:rsidR="0069096E" w:rsidP="00E00ACD" w:rsidRDefault="0069096E" w14:paraId="1819E549" w14:textId="77777777">
            <w:pPr>
              <w:rPr>
                <w:b/>
                <w:bCs/>
              </w:rPr>
            </w:pPr>
            <w:r w:rsidRPr="0069096E">
              <w:rPr>
                <w:b/>
                <w:bCs/>
              </w:rPr>
              <w:t>Common Name</w:t>
            </w:r>
          </w:p>
        </w:tc>
        <w:tc>
          <w:tcPr>
            <w:tcW w:w="1956" w:type="dxa"/>
            <w:tcBorders>
              <w:top w:val="single" w:color="auto" w:sz="2" w:space="0"/>
              <w:bottom w:val="single" w:color="000000" w:sz="12" w:space="0"/>
            </w:tcBorders>
            <w:shd w:val="clear" w:color="auto" w:fill="auto"/>
          </w:tcPr>
          <w:p w:rsidRPr="0069096E" w:rsidR="0069096E" w:rsidP="00E00ACD" w:rsidRDefault="0069096E" w14:paraId="347DD466" w14:textId="77777777">
            <w:pPr>
              <w:rPr>
                <w:b/>
                <w:bCs/>
              </w:rPr>
            </w:pPr>
            <w:r w:rsidRPr="0069096E">
              <w:rPr>
                <w:b/>
                <w:bCs/>
              </w:rPr>
              <w:t>Canopy Position</w:t>
            </w:r>
          </w:p>
        </w:tc>
      </w:tr>
      <w:tr w:rsidRPr="0069096E" w:rsidR="0069096E" w:rsidTr="0069096E" w14:paraId="37F84A27" w14:textId="77777777">
        <w:tc>
          <w:tcPr>
            <w:tcW w:w="1140" w:type="dxa"/>
            <w:tcBorders>
              <w:top w:val="single" w:color="000000" w:sz="12" w:space="0"/>
            </w:tcBorders>
            <w:shd w:val="clear" w:color="auto" w:fill="auto"/>
          </w:tcPr>
          <w:p w:rsidRPr="0069096E" w:rsidR="0069096E" w:rsidP="00E00ACD" w:rsidRDefault="0069096E" w14:paraId="67A7F91C" w14:textId="77777777">
            <w:pPr>
              <w:rPr>
                <w:bCs/>
              </w:rPr>
            </w:pPr>
            <w:r w:rsidRPr="0069096E">
              <w:rPr>
                <w:bCs/>
              </w:rPr>
              <w:t>PICO</w:t>
            </w:r>
          </w:p>
        </w:tc>
        <w:tc>
          <w:tcPr>
            <w:tcW w:w="2484" w:type="dxa"/>
            <w:tcBorders>
              <w:top w:val="single" w:color="000000" w:sz="12" w:space="0"/>
            </w:tcBorders>
            <w:shd w:val="clear" w:color="auto" w:fill="auto"/>
          </w:tcPr>
          <w:p w:rsidRPr="0069096E" w:rsidR="0069096E" w:rsidP="00E00ACD" w:rsidRDefault="0069096E" w14:paraId="320C9937" w14:textId="77777777">
            <w:r w:rsidRPr="0069096E">
              <w:t xml:space="preserve">Pinus </w:t>
            </w:r>
            <w:proofErr w:type="spellStart"/>
            <w:r w:rsidRPr="0069096E">
              <w:t>contorta</w:t>
            </w:r>
            <w:proofErr w:type="spellEnd"/>
          </w:p>
        </w:tc>
        <w:tc>
          <w:tcPr>
            <w:tcW w:w="2352" w:type="dxa"/>
            <w:tcBorders>
              <w:top w:val="single" w:color="000000" w:sz="12" w:space="0"/>
            </w:tcBorders>
            <w:shd w:val="clear" w:color="auto" w:fill="auto"/>
          </w:tcPr>
          <w:p w:rsidRPr="0069096E" w:rsidR="0069096E" w:rsidP="00E00ACD" w:rsidRDefault="0069096E" w14:paraId="285E97FE" w14:textId="77777777">
            <w:r w:rsidRPr="0069096E">
              <w:t>Lodgepole pine</w:t>
            </w:r>
          </w:p>
        </w:tc>
        <w:tc>
          <w:tcPr>
            <w:tcW w:w="1956" w:type="dxa"/>
            <w:tcBorders>
              <w:top w:val="single" w:color="000000" w:sz="12" w:space="0"/>
            </w:tcBorders>
            <w:shd w:val="clear" w:color="auto" w:fill="auto"/>
          </w:tcPr>
          <w:p w:rsidRPr="0069096E" w:rsidR="0069096E" w:rsidP="00E00ACD" w:rsidRDefault="0069096E" w14:paraId="4FF9A9EA" w14:textId="77777777">
            <w:r w:rsidRPr="0069096E">
              <w:t>None</w:t>
            </w:r>
          </w:p>
        </w:tc>
      </w:tr>
      <w:tr w:rsidRPr="0069096E" w:rsidR="0069096E" w:rsidTr="0069096E" w14:paraId="69036015" w14:textId="77777777">
        <w:tc>
          <w:tcPr>
            <w:tcW w:w="1140" w:type="dxa"/>
            <w:shd w:val="clear" w:color="auto" w:fill="auto"/>
          </w:tcPr>
          <w:p w:rsidRPr="0069096E" w:rsidR="0069096E" w:rsidP="00E00ACD" w:rsidRDefault="0069096E" w14:paraId="4B419355" w14:textId="77777777">
            <w:pPr>
              <w:rPr>
                <w:bCs/>
              </w:rPr>
            </w:pPr>
            <w:r w:rsidRPr="0069096E">
              <w:rPr>
                <w:bCs/>
              </w:rPr>
              <w:t>CAGE2</w:t>
            </w:r>
          </w:p>
        </w:tc>
        <w:tc>
          <w:tcPr>
            <w:tcW w:w="2484" w:type="dxa"/>
            <w:shd w:val="clear" w:color="auto" w:fill="auto"/>
          </w:tcPr>
          <w:p w:rsidRPr="0069096E" w:rsidR="0069096E" w:rsidP="00E00ACD" w:rsidRDefault="0069096E" w14:paraId="2DBE0390" w14:textId="77777777">
            <w:proofErr w:type="spellStart"/>
            <w:r w:rsidRPr="0069096E">
              <w:t>Carex</w:t>
            </w:r>
            <w:proofErr w:type="spellEnd"/>
            <w:r w:rsidRPr="0069096E">
              <w:t xml:space="preserve"> </w:t>
            </w:r>
            <w:proofErr w:type="spellStart"/>
            <w:r w:rsidRPr="0069096E">
              <w:t>geyeri</w:t>
            </w:r>
            <w:proofErr w:type="spellEnd"/>
          </w:p>
        </w:tc>
        <w:tc>
          <w:tcPr>
            <w:tcW w:w="2352" w:type="dxa"/>
            <w:shd w:val="clear" w:color="auto" w:fill="auto"/>
          </w:tcPr>
          <w:p w:rsidRPr="0069096E" w:rsidR="0069096E" w:rsidP="00E00ACD" w:rsidRDefault="0069096E" w14:paraId="6D9B836D" w14:textId="18427251">
            <w:r w:rsidRPr="0069096E">
              <w:t>Geyer</w:t>
            </w:r>
            <w:r w:rsidR="00DC6E9A">
              <w:t>’</w:t>
            </w:r>
            <w:r w:rsidRPr="0069096E">
              <w:t>s sedge</w:t>
            </w:r>
          </w:p>
        </w:tc>
        <w:tc>
          <w:tcPr>
            <w:tcW w:w="1956" w:type="dxa"/>
            <w:shd w:val="clear" w:color="auto" w:fill="auto"/>
          </w:tcPr>
          <w:p w:rsidRPr="0069096E" w:rsidR="0069096E" w:rsidP="00E00ACD" w:rsidRDefault="0069096E" w14:paraId="020DDDD2" w14:textId="77777777">
            <w:r w:rsidRPr="0069096E">
              <w:t>None</w:t>
            </w:r>
          </w:p>
        </w:tc>
      </w:tr>
      <w:tr w:rsidRPr="0069096E" w:rsidR="0069096E" w:rsidTr="0069096E" w14:paraId="26CB0A88" w14:textId="77777777">
        <w:tc>
          <w:tcPr>
            <w:tcW w:w="1140" w:type="dxa"/>
            <w:shd w:val="clear" w:color="auto" w:fill="auto"/>
          </w:tcPr>
          <w:p w:rsidRPr="0069096E" w:rsidR="0069096E" w:rsidP="00E00ACD" w:rsidRDefault="0069096E" w14:paraId="4189F892" w14:textId="77777777">
            <w:pPr>
              <w:rPr>
                <w:bCs/>
              </w:rPr>
            </w:pPr>
            <w:r w:rsidRPr="0069096E">
              <w:rPr>
                <w:bCs/>
              </w:rPr>
              <w:t>CARO5</w:t>
            </w:r>
          </w:p>
        </w:tc>
        <w:tc>
          <w:tcPr>
            <w:tcW w:w="2484" w:type="dxa"/>
            <w:shd w:val="clear" w:color="auto" w:fill="auto"/>
          </w:tcPr>
          <w:p w:rsidRPr="0069096E" w:rsidR="0069096E" w:rsidP="00E00ACD" w:rsidRDefault="0069096E" w14:paraId="6511DBF1" w14:textId="77777777">
            <w:proofErr w:type="spellStart"/>
            <w:r w:rsidRPr="0069096E">
              <w:t>Carex</w:t>
            </w:r>
            <w:proofErr w:type="spellEnd"/>
            <w:r w:rsidRPr="0069096E">
              <w:t xml:space="preserve"> </w:t>
            </w:r>
            <w:proofErr w:type="spellStart"/>
            <w:r w:rsidRPr="0069096E">
              <w:t>rossii</w:t>
            </w:r>
            <w:proofErr w:type="spellEnd"/>
          </w:p>
        </w:tc>
        <w:tc>
          <w:tcPr>
            <w:tcW w:w="2352" w:type="dxa"/>
            <w:shd w:val="clear" w:color="auto" w:fill="auto"/>
          </w:tcPr>
          <w:p w:rsidRPr="0069096E" w:rsidR="0069096E" w:rsidP="00E00ACD" w:rsidRDefault="0069096E" w14:paraId="792FA3C2" w14:textId="48285236">
            <w:r w:rsidRPr="0069096E">
              <w:t>Ross</w:t>
            </w:r>
            <w:r w:rsidR="00DC6E9A">
              <w:t>’</w:t>
            </w:r>
            <w:r w:rsidRPr="0069096E">
              <w:t xml:space="preserve"> sedge</w:t>
            </w:r>
          </w:p>
        </w:tc>
        <w:tc>
          <w:tcPr>
            <w:tcW w:w="1956" w:type="dxa"/>
            <w:shd w:val="clear" w:color="auto" w:fill="auto"/>
          </w:tcPr>
          <w:p w:rsidRPr="0069096E" w:rsidR="0069096E" w:rsidP="00E00ACD" w:rsidRDefault="0069096E" w14:paraId="33AA494E" w14:textId="77777777">
            <w:r w:rsidRPr="0069096E">
              <w:t>None</w:t>
            </w:r>
          </w:p>
        </w:tc>
      </w:tr>
      <w:tr w:rsidRPr="0069096E" w:rsidR="0069096E" w:rsidTr="0069096E" w14:paraId="1B4FD978" w14:textId="77777777">
        <w:tc>
          <w:tcPr>
            <w:tcW w:w="1140" w:type="dxa"/>
            <w:shd w:val="clear" w:color="auto" w:fill="auto"/>
          </w:tcPr>
          <w:p w:rsidRPr="0069096E" w:rsidR="0069096E" w:rsidP="00E00ACD" w:rsidRDefault="0069096E" w14:paraId="565FCB09" w14:textId="77777777">
            <w:pPr>
              <w:rPr>
                <w:bCs/>
              </w:rPr>
            </w:pPr>
            <w:r w:rsidRPr="0069096E">
              <w:rPr>
                <w:bCs/>
              </w:rPr>
              <w:t>VASC</w:t>
            </w:r>
          </w:p>
        </w:tc>
        <w:tc>
          <w:tcPr>
            <w:tcW w:w="2484" w:type="dxa"/>
            <w:shd w:val="clear" w:color="auto" w:fill="auto"/>
          </w:tcPr>
          <w:p w:rsidRPr="0069096E" w:rsidR="0069096E" w:rsidP="00E00ACD" w:rsidRDefault="0069096E" w14:paraId="33FD0AFC" w14:textId="77777777">
            <w:r w:rsidRPr="0069096E">
              <w:t xml:space="preserve">Vaccinium </w:t>
            </w:r>
            <w:proofErr w:type="spellStart"/>
            <w:r w:rsidRPr="0069096E">
              <w:t>scoparium</w:t>
            </w:r>
            <w:proofErr w:type="spellEnd"/>
          </w:p>
        </w:tc>
        <w:tc>
          <w:tcPr>
            <w:tcW w:w="2352" w:type="dxa"/>
            <w:shd w:val="clear" w:color="auto" w:fill="auto"/>
          </w:tcPr>
          <w:p w:rsidRPr="0069096E" w:rsidR="0069096E" w:rsidP="00E00ACD" w:rsidRDefault="0069096E" w14:paraId="0D9B42E9" w14:textId="77777777">
            <w:r w:rsidRPr="0069096E">
              <w:t>Grouse whortleberry</w:t>
            </w:r>
          </w:p>
        </w:tc>
        <w:tc>
          <w:tcPr>
            <w:tcW w:w="1956" w:type="dxa"/>
            <w:shd w:val="clear" w:color="auto" w:fill="auto"/>
          </w:tcPr>
          <w:p w:rsidRPr="0069096E" w:rsidR="0069096E" w:rsidP="00E00ACD" w:rsidRDefault="0069096E" w14:paraId="1862A490" w14:textId="77777777">
            <w:r w:rsidRPr="0069096E">
              <w:t>None</w:t>
            </w:r>
          </w:p>
        </w:tc>
      </w:tr>
    </w:tbl>
    <w:p w:rsidR="0069096E" w:rsidP="0069096E" w:rsidRDefault="0069096E" w14:paraId="61568A10" w14:textId="77777777"/>
    <w:p w:rsidR="0069096E" w:rsidP="0069096E" w:rsidRDefault="0069096E" w14:paraId="4FFB6DDD" w14:textId="77777777">
      <w:pPr>
        <w:pStyle w:val="SClassInfoPara"/>
      </w:pPr>
      <w:r>
        <w:t>Description</w:t>
      </w:r>
    </w:p>
    <w:p w:rsidR="0069096E" w:rsidP="0069096E" w:rsidRDefault="7D38C783" w14:paraId="0EBAF02D" w14:textId="7DEC56F3">
      <w:r>
        <w:t>Pole</w:t>
      </w:r>
      <w:r w:rsidR="00DC6E9A">
        <w:t>-</w:t>
      </w:r>
      <w:r>
        <w:t xml:space="preserve">size lodgepole pine with a </w:t>
      </w:r>
      <w:proofErr w:type="spellStart"/>
      <w:r w:rsidRPr="00675990">
        <w:rPr>
          <w:i/>
        </w:rPr>
        <w:t>Carex</w:t>
      </w:r>
      <w:proofErr w:type="spellEnd"/>
      <w:r>
        <w:t xml:space="preserve"> spp</w:t>
      </w:r>
      <w:r w:rsidR="00DC6E9A">
        <w:t>.-</w:t>
      </w:r>
      <w:r>
        <w:t>dominated understory.</w:t>
      </w:r>
    </w:p>
    <w:p w:rsidR="7D38C783" w:rsidP="7D38C783" w:rsidRDefault="7D38C783" w14:paraId="760902F7" w14:textId="395E3F94"/>
    <w:p>
      <w:r>
        <w:rPr>
          <w:i/>
          <w:u w:val="single"/>
        </w:rPr>
        <w:t>Maximum Tree Size Class</w:t>
      </w:r>
      <w:br/>
      <w:r>
        <w:t>Pole 5-9" DBH</w:t>
      </w:r>
    </w:p>
    <w:p w:rsidR="0069096E" w:rsidP="0069096E" w:rsidRDefault="0069096E" w14:paraId="349CACEA" w14:textId="77777777">
      <w:pPr>
        <w:pStyle w:val="InfoPara"/>
        <w:pBdr>
          <w:top w:val="single" w:color="auto" w:sz="4" w:space="1"/>
        </w:pBdr>
      </w:pPr>
      <w:r xmlns:w="http://schemas.openxmlformats.org/wordprocessingml/2006/main">
        <w:t>Class D</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9096E" w:rsidP="0069096E" w:rsidRDefault="0069096E" w14:paraId="7484ACE9" w14:textId="77777777"/>
    <w:p w:rsidR="0069096E" w:rsidP="0069096E" w:rsidRDefault="0069096E" w14:paraId="20EA60B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84"/>
        <w:gridCol w:w="2352"/>
        <w:gridCol w:w="1956"/>
      </w:tblGrid>
      <w:tr w:rsidRPr="0069096E" w:rsidR="0069096E" w:rsidTr="0069096E" w14:paraId="5041F0F0" w14:textId="77777777">
        <w:tc>
          <w:tcPr>
            <w:tcW w:w="1140" w:type="dxa"/>
            <w:tcBorders>
              <w:top w:val="single" w:color="auto" w:sz="2" w:space="0"/>
              <w:bottom w:val="single" w:color="000000" w:sz="12" w:space="0"/>
            </w:tcBorders>
            <w:shd w:val="clear" w:color="auto" w:fill="auto"/>
          </w:tcPr>
          <w:p w:rsidRPr="0069096E" w:rsidR="0069096E" w:rsidP="00E00ACD" w:rsidRDefault="0069096E" w14:paraId="5A8CAF2F" w14:textId="77777777">
            <w:pPr>
              <w:rPr>
                <w:b/>
                <w:bCs/>
              </w:rPr>
            </w:pPr>
            <w:r w:rsidRPr="0069096E">
              <w:rPr>
                <w:b/>
                <w:bCs/>
              </w:rPr>
              <w:t>Symbol</w:t>
            </w:r>
          </w:p>
        </w:tc>
        <w:tc>
          <w:tcPr>
            <w:tcW w:w="2484" w:type="dxa"/>
            <w:tcBorders>
              <w:top w:val="single" w:color="auto" w:sz="2" w:space="0"/>
              <w:bottom w:val="single" w:color="000000" w:sz="12" w:space="0"/>
            </w:tcBorders>
            <w:shd w:val="clear" w:color="auto" w:fill="auto"/>
          </w:tcPr>
          <w:p w:rsidRPr="0069096E" w:rsidR="0069096E" w:rsidP="00E00ACD" w:rsidRDefault="0069096E" w14:paraId="62297716" w14:textId="77777777">
            <w:pPr>
              <w:rPr>
                <w:b/>
                <w:bCs/>
              </w:rPr>
            </w:pPr>
            <w:r w:rsidRPr="0069096E">
              <w:rPr>
                <w:b/>
                <w:bCs/>
              </w:rPr>
              <w:t>Scientific Name</w:t>
            </w:r>
          </w:p>
        </w:tc>
        <w:tc>
          <w:tcPr>
            <w:tcW w:w="2352" w:type="dxa"/>
            <w:tcBorders>
              <w:top w:val="single" w:color="auto" w:sz="2" w:space="0"/>
              <w:bottom w:val="single" w:color="000000" w:sz="12" w:space="0"/>
            </w:tcBorders>
            <w:shd w:val="clear" w:color="auto" w:fill="auto"/>
          </w:tcPr>
          <w:p w:rsidRPr="0069096E" w:rsidR="0069096E" w:rsidP="00E00ACD" w:rsidRDefault="0069096E" w14:paraId="6BCA7F1A" w14:textId="77777777">
            <w:pPr>
              <w:rPr>
                <w:b/>
                <w:bCs/>
              </w:rPr>
            </w:pPr>
            <w:r w:rsidRPr="0069096E">
              <w:rPr>
                <w:b/>
                <w:bCs/>
              </w:rPr>
              <w:t>Common Name</w:t>
            </w:r>
          </w:p>
        </w:tc>
        <w:tc>
          <w:tcPr>
            <w:tcW w:w="1956" w:type="dxa"/>
            <w:tcBorders>
              <w:top w:val="single" w:color="auto" w:sz="2" w:space="0"/>
              <w:bottom w:val="single" w:color="000000" w:sz="12" w:space="0"/>
            </w:tcBorders>
            <w:shd w:val="clear" w:color="auto" w:fill="auto"/>
          </w:tcPr>
          <w:p w:rsidRPr="0069096E" w:rsidR="0069096E" w:rsidP="00E00ACD" w:rsidRDefault="0069096E" w14:paraId="527AE8CD" w14:textId="77777777">
            <w:pPr>
              <w:rPr>
                <w:b/>
                <w:bCs/>
              </w:rPr>
            </w:pPr>
            <w:r w:rsidRPr="0069096E">
              <w:rPr>
                <w:b/>
                <w:bCs/>
              </w:rPr>
              <w:t>Canopy Position</w:t>
            </w:r>
          </w:p>
        </w:tc>
      </w:tr>
      <w:tr w:rsidRPr="0069096E" w:rsidR="0069096E" w:rsidTr="0069096E" w14:paraId="21A8CA47" w14:textId="77777777">
        <w:tc>
          <w:tcPr>
            <w:tcW w:w="1140" w:type="dxa"/>
            <w:tcBorders>
              <w:top w:val="single" w:color="000000" w:sz="12" w:space="0"/>
            </w:tcBorders>
            <w:shd w:val="clear" w:color="auto" w:fill="auto"/>
          </w:tcPr>
          <w:p w:rsidRPr="0069096E" w:rsidR="0069096E" w:rsidP="00E00ACD" w:rsidRDefault="0069096E" w14:paraId="0CC519AE" w14:textId="77777777">
            <w:pPr>
              <w:rPr>
                <w:bCs/>
              </w:rPr>
            </w:pPr>
            <w:r w:rsidRPr="0069096E">
              <w:rPr>
                <w:bCs/>
              </w:rPr>
              <w:t>PICO</w:t>
            </w:r>
          </w:p>
        </w:tc>
        <w:tc>
          <w:tcPr>
            <w:tcW w:w="2484" w:type="dxa"/>
            <w:tcBorders>
              <w:top w:val="single" w:color="000000" w:sz="12" w:space="0"/>
            </w:tcBorders>
            <w:shd w:val="clear" w:color="auto" w:fill="auto"/>
          </w:tcPr>
          <w:p w:rsidRPr="0069096E" w:rsidR="0069096E" w:rsidP="00E00ACD" w:rsidRDefault="0069096E" w14:paraId="0076F0AC" w14:textId="77777777">
            <w:r w:rsidRPr="0069096E">
              <w:t xml:space="preserve">Pinus </w:t>
            </w:r>
            <w:proofErr w:type="spellStart"/>
            <w:r w:rsidRPr="0069096E">
              <w:t>contorta</w:t>
            </w:r>
            <w:proofErr w:type="spellEnd"/>
          </w:p>
        </w:tc>
        <w:tc>
          <w:tcPr>
            <w:tcW w:w="2352" w:type="dxa"/>
            <w:tcBorders>
              <w:top w:val="single" w:color="000000" w:sz="12" w:space="0"/>
            </w:tcBorders>
            <w:shd w:val="clear" w:color="auto" w:fill="auto"/>
          </w:tcPr>
          <w:p w:rsidRPr="0069096E" w:rsidR="0069096E" w:rsidP="00E00ACD" w:rsidRDefault="0069096E" w14:paraId="6DFB9C65" w14:textId="77777777">
            <w:r w:rsidRPr="0069096E">
              <w:t>Lodgepole pine</w:t>
            </w:r>
          </w:p>
        </w:tc>
        <w:tc>
          <w:tcPr>
            <w:tcW w:w="1956" w:type="dxa"/>
            <w:tcBorders>
              <w:top w:val="single" w:color="000000" w:sz="12" w:space="0"/>
            </w:tcBorders>
            <w:shd w:val="clear" w:color="auto" w:fill="auto"/>
          </w:tcPr>
          <w:p w:rsidRPr="0069096E" w:rsidR="0069096E" w:rsidP="00E00ACD" w:rsidRDefault="0069096E" w14:paraId="68ABCB72" w14:textId="77777777">
            <w:r w:rsidRPr="0069096E">
              <w:t>None</w:t>
            </w:r>
          </w:p>
        </w:tc>
      </w:tr>
      <w:tr w:rsidRPr="0069096E" w:rsidR="0069096E" w:rsidTr="0069096E" w14:paraId="1D10C231" w14:textId="77777777">
        <w:tc>
          <w:tcPr>
            <w:tcW w:w="1140" w:type="dxa"/>
            <w:shd w:val="clear" w:color="auto" w:fill="auto"/>
          </w:tcPr>
          <w:p w:rsidRPr="0069096E" w:rsidR="0069096E" w:rsidP="00E00ACD" w:rsidRDefault="0069096E" w14:paraId="6364D4EA" w14:textId="77777777">
            <w:pPr>
              <w:rPr>
                <w:bCs/>
              </w:rPr>
            </w:pPr>
            <w:r w:rsidRPr="0069096E">
              <w:rPr>
                <w:bCs/>
              </w:rPr>
              <w:t>CAGE2</w:t>
            </w:r>
          </w:p>
        </w:tc>
        <w:tc>
          <w:tcPr>
            <w:tcW w:w="2484" w:type="dxa"/>
            <w:shd w:val="clear" w:color="auto" w:fill="auto"/>
          </w:tcPr>
          <w:p w:rsidRPr="0069096E" w:rsidR="0069096E" w:rsidP="00E00ACD" w:rsidRDefault="0069096E" w14:paraId="2E490E05" w14:textId="77777777">
            <w:proofErr w:type="spellStart"/>
            <w:r w:rsidRPr="0069096E">
              <w:t>Carex</w:t>
            </w:r>
            <w:proofErr w:type="spellEnd"/>
            <w:r w:rsidRPr="0069096E">
              <w:t xml:space="preserve"> </w:t>
            </w:r>
            <w:proofErr w:type="spellStart"/>
            <w:r w:rsidRPr="0069096E">
              <w:t>geyeri</w:t>
            </w:r>
            <w:proofErr w:type="spellEnd"/>
          </w:p>
        </w:tc>
        <w:tc>
          <w:tcPr>
            <w:tcW w:w="2352" w:type="dxa"/>
            <w:shd w:val="clear" w:color="auto" w:fill="auto"/>
          </w:tcPr>
          <w:p w:rsidRPr="0069096E" w:rsidR="0069096E" w:rsidP="00E00ACD" w:rsidRDefault="0069096E" w14:paraId="43AB96B4" w14:textId="6ED09286">
            <w:r w:rsidRPr="0069096E">
              <w:t>Geyer</w:t>
            </w:r>
            <w:r w:rsidR="00DC6E9A">
              <w:t>’</w:t>
            </w:r>
            <w:r w:rsidRPr="0069096E">
              <w:t>s sedge</w:t>
            </w:r>
          </w:p>
        </w:tc>
        <w:tc>
          <w:tcPr>
            <w:tcW w:w="1956" w:type="dxa"/>
            <w:shd w:val="clear" w:color="auto" w:fill="auto"/>
          </w:tcPr>
          <w:p w:rsidRPr="0069096E" w:rsidR="0069096E" w:rsidP="00E00ACD" w:rsidRDefault="0069096E" w14:paraId="28C15CC5" w14:textId="77777777">
            <w:r w:rsidRPr="0069096E">
              <w:t>None</w:t>
            </w:r>
          </w:p>
        </w:tc>
      </w:tr>
      <w:tr w:rsidRPr="0069096E" w:rsidR="0069096E" w:rsidTr="0069096E" w14:paraId="7AD67ECA" w14:textId="77777777">
        <w:tc>
          <w:tcPr>
            <w:tcW w:w="1140" w:type="dxa"/>
            <w:shd w:val="clear" w:color="auto" w:fill="auto"/>
          </w:tcPr>
          <w:p w:rsidRPr="0069096E" w:rsidR="0069096E" w:rsidP="00E00ACD" w:rsidRDefault="0069096E" w14:paraId="26F6965D" w14:textId="77777777">
            <w:pPr>
              <w:rPr>
                <w:bCs/>
              </w:rPr>
            </w:pPr>
            <w:r w:rsidRPr="0069096E">
              <w:rPr>
                <w:bCs/>
              </w:rPr>
              <w:t>CARO5</w:t>
            </w:r>
          </w:p>
        </w:tc>
        <w:tc>
          <w:tcPr>
            <w:tcW w:w="2484" w:type="dxa"/>
            <w:shd w:val="clear" w:color="auto" w:fill="auto"/>
          </w:tcPr>
          <w:p w:rsidRPr="0069096E" w:rsidR="0069096E" w:rsidP="00E00ACD" w:rsidRDefault="0069096E" w14:paraId="5CF328FA" w14:textId="77777777">
            <w:proofErr w:type="spellStart"/>
            <w:r w:rsidRPr="0069096E">
              <w:t>Carex</w:t>
            </w:r>
            <w:proofErr w:type="spellEnd"/>
            <w:r w:rsidRPr="0069096E">
              <w:t xml:space="preserve"> </w:t>
            </w:r>
            <w:proofErr w:type="spellStart"/>
            <w:r w:rsidRPr="0069096E">
              <w:t>rossii</w:t>
            </w:r>
            <w:proofErr w:type="spellEnd"/>
          </w:p>
        </w:tc>
        <w:tc>
          <w:tcPr>
            <w:tcW w:w="2352" w:type="dxa"/>
            <w:shd w:val="clear" w:color="auto" w:fill="auto"/>
          </w:tcPr>
          <w:p w:rsidRPr="0069096E" w:rsidR="0069096E" w:rsidP="00E00ACD" w:rsidRDefault="0069096E" w14:paraId="7777EBB0" w14:textId="52920E66">
            <w:r w:rsidRPr="0069096E">
              <w:t>Ross</w:t>
            </w:r>
            <w:r w:rsidR="00DC6E9A">
              <w:t>’</w:t>
            </w:r>
            <w:r w:rsidRPr="0069096E">
              <w:t xml:space="preserve"> sedge</w:t>
            </w:r>
          </w:p>
        </w:tc>
        <w:tc>
          <w:tcPr>
            <w:tcW w:w="1956" w:type="dxa"/>
            <w:shd w:val="clear" w:color="auto" w:fill="auto"/>
          </w:tcPr>
          <w:p w:rsidRPr="0069096E" w:rsidR="0069096E" w:rsidP="00E00ACD" w:rsidRDefault="0069096E" w14:paraId="4E99BC38" w14:textId="77777777">
            <w:r w:rsidRPr="0069096E">
              <w:t>None</w:t>
            </w:r>
          </w:p>
        </w:tc>
      </w:tr>
      <w:tr w:rsidRPr="0069096E" w:rsidR="0069096E" w:rsidTr="0069096E" w14:paraId="01AEACD1" w14:textId="77777777">
        <w:tc>
          <w:tcPr>
            <w:tcW w:w="1140" w:type="dxa"/>
            <w:shd w:val="clear" w:color="auto" w:fill="auto"/>
          </w:tcPr>
          <w:p w:rsidRPr="0069096E" w:rsidR="0069096E" w:rsidP="00E00ACD" w:rsidRDefault="0069096E" w14:paraId="11CB1268" w14:textId="77777777">
            <w:pPr>
              <w:rPr>
                <w:bCs/>
              </w:rPr>
            </w:pPr>
            <w:r w:rsidRPr="0069096E">
              <w:rPr>
                <w:bCs/>
              </w:rPr>
              <w:t>VASC</w:t>
            </w:r>
          </w:p>
        </w:tc>
        <w:tc>
          <w:tcPr>
            <w:tcW w:w="2484" w:type="dxa"/>
            <w:shd w:val="clear" w:color="auto" w:fill="auto"/>
          </w:tcPr>
          <w:p w:rsidRPr="0069096E" w:rsidR="0069096E" w:rsidP="00E00ACD" w:rsidRDefault="0069096E" w14:paraId="368DDF65" w14:textId="77777777">
            <w:r w:rsidRPr="0069096E">
              <w:t xml:space="preserve">Vaccinium </w:t>
            </w:r>
            <w:proofErr w:type="spellStart"/>
            <w:r w:rsidRPr="0069096E">
              <w:t>scoparium</w:t>
            </w:r>
            <w:proofErr w:type="spellEnd"/>
          </w:p>
        </w:tc>
        <w:tc>
          <w:tcPr>
            <w:tcW w:w="2352" w:type="dxa"/>
            <w:shd w:val="clear" w:color="auto" w:fill="auto"/>
          </w:tcPr>
          <w:p w:rsidRPr="0069096E" w:rsidR="0069096E" w:rsidP="00E00ACD" w:rsidRDefault="0069096E" w14:paraId="7BC007B2" w14:textId="77777777">
            <w:r w:rsidRPr="0069096E">
              <w:t>Grouse whortleberry</w:t>
            </w:r>
          </w:p>
        </w:tc>
        <w:tc>
          <w:tcPr>
            <w:tcW w:w="1956" w:type="dxa"/>
            <w:shd w:val="clear" w:color="auto" w:fill="auto"/>
          </w:tcPr>
          <w:p w:rsidRPr="0069096E" w:rsidR="0069096E" w:rsidP="00E00ACD" w:rsidRDefault="0069096E" w14:paraId="10F427FC" w14:textId="77777777">
            <w:r w:rsidRPr="0069096E">
              <w:t>None</w:t>
            </w:r>
          </w:p>
        </w:tc>
      </w:tr>
    </w:tbl>
    <w:p w:rsidR="0069096E" w:rsidP="0069096E" w:rsidRDefault="0069096E" w14:paraId="25287F3B" w14:textId="77777777"/>
    <w:p w:rsidR="0069096E" w:rsidP="0069096E" w:rsidRDefault="0069096E" w14:paraId="1DA5C1D8" w14:textId="77777777">
      <w:pPr>
        <w:pStyle w:val="SClassInfoPara"/>
      </w:pPr>
      <w:r>
        <w:t>Description</w:t>
      </w:r>
    </w:p>
    <w:p w:rsidR="0069096E" w:rsidP="0069096E" w:rsidRDefault="7D38C783" w14:paraId="7B0A49EA" w14:textId="401FE34C">
      <w:r>
        <w:t>Nearly homogenous even-age or uneven</w:t>
      </w:r>
      <w:r w:rsidR="00DC6E9A">
        <w:t>-</w:t>
      </w:r>
      <w:r>
        <w:t>age lodgepole pine stands with limited recruitment in gaps. Understory herbaceous cover is sparse and limited to where there is sunlight. Mountain pine beetle infestations at epidemic levels may cause transition. Blowdowns and endemic population levels of beetles result in opening and the transition.</w:t>
      </w:r>
    </w:p>
    <w:p w:rsidR="0069096E" w:rsidP="0069096E" w:rsidRDefault="0069096E" w14:paraId="54C29D07"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0.0004</w:t>
            </w:r>
          </w:p>
        </w:tc>
        <w:tc>
          <w:p>
            <w:pPr>
              <w:jc w:val="center"/>
            </w:pPr>
            <w:r>
              <w:rPr>
                <w:sz w:val="20"/>
              </w:rPr>
              <w:t>2500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0.0004</w:t>
            </w:r>
          </w:p>
        </w:tc>
        <w:tc>
          <w:p>
            <w:pPr>
              <w:jc w:val="center"/>
            </w:pPr>
            <w:r>
              <w:rPr>
                <w:sz w:val="20"/>
              </w:rPr>
              <w:t>2500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0.0004</w:t>
            </w:r>
          </w:p>
        </w:tc>
        <w:tc>
          <w:p>
            <w:pPr>
              <w:jc w:val="center"/>
            </w:pPr>
            <w:r>
              <w:rPr>
                <w:sz w:val="20"/>
              </w:rPr>
              <w:t>2500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0.0004</w:t>
            </w:r>
          </w:p>
        </w:tc>
        <w:tc>
          <w:p>
            <w:pPr>
              <w:jc w:val="center"/>
            </w:pPr>
            <w:r>
              <w:rPr>
                <w:sz w:val="20"/>
              </w:rPr>
              <w:t>2500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9096E" w:rsidP="0069096E" w:rsidRDefault="0069096E" w14:paraId="5ED3FF52" w14:textId="77777777">
      <w:r>
        <w:t xml:space="preserve">Barrett, S.W. 2004. Altered fire intervals and fire cycles in the Northern Rockies. Fire Management Today 64(3): 25-29. </w:t>
      </w:r>
    </w:p>
    <w:p w:rsidR="0069096E" w:rsidP="0069096E" w:rsidRDefault="0069096E" w14:paraId="05F6DD1C" w14:textId="77777777"/>
    <w:p w:rsidR="0069096E" w:rsidP="0069096E" w:rsidRDefault="0069096E" w14:paraId="6A8D395C" w14:textId="504C0376">
      <w:r>
        <w:t>Barrett, S.W. 2004. Fire Regimes in the Northern Rockies. Fire Management Today 64(2): 32-38.</w:t>
      </w:r>
    </w:p>
    <w:p w:rsidR="0069096E" w:rsidP="0069096E" w:rsidRDefault="0069096E" w14:paraId="46DE757C" w14:textId="77777777"/>
    <w:p w:rsidR="0069096E" w:rsidP="0069096E" w:rsidRDefault="0069096E" w14:paraId="5F4DE193" w14:textId="77777777">
      <w:r>
        <w:t>Bradley, A.F. 1992. Fire ecology of the forest habitat types of eastern Idaho and western Wyoming. GTR INT-290. Ogden, UT: USDA Forest Service. 92 pp.</w:t>
      </w:r>
    </w:p>
    <w:p w:rsidR="0069096E" w:rsidP="0069096E" w:rsidRDefault="0069096E" w14:paraId="49D3A1D6" w14:textId="77777777"/>
    <w:p w:rsidR="0069096E" w:rsidP="0069096E" w:rsidRDefault="0069096E" w14:paraId="56F47BFD" w14:textId="77777777">
      <w:proofErr w:type="spellStart"/>
      <w:r>
        <w:t>Despain</w:t>
      </w:r>
      <w:proofErr w:type="spellEnd"/>
      <w:r>
        <w:t>, D.G. 1990. Vegetation of Yellowstone National Park: Consequences of history and environment. Boulder, CO: Roberts Reinhart Publishers. 239 pp.</w:t>
      </w:r>
    </w:p>
    <w:p w:rsidR="0069096E" w:rsidP="0069096E" w:rsidRDefault="0069096E" w14:paraId="7C456C4D" w14:textId="77777777"/>
    <w:p w:rsidR="0069096E" w:rsidP="0069096E" w:rsidRDefault="0069096E" w14:paraId="0E58CC8C" w14:textId="77777777">
      <w:r>
        <w:lastRenderedPageBreak/>
        <w:t>NatureServe. 2007. International Ecological Classification Standard: Terrestrial Ecological Classifications. NatureServe Central Databases. Arlington, VA. Data current as of 10 February 2007.</w:t>
      </w:r>
    </w:p>
    <w:p w:rsidR="0069096E" w:rsidP="0069096E" w:rsidRDefault="0069096E" w14:paraId="7FABD306" w14:textId="77777777"/>
    <w:p w:rsidR="0069096E" w:rsidP="0069096E" w:rsidRDefault="0069096E" w14:paraId="7DCB87E9"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69096E" w:rsidP="0069096E" w:rsidRDefault="0069096E" w14:paraId="0429E3B8" w14:textId="77777777"/>
    <w:p w:rsidR="0069096E" w:rsidP="0069096E" w:rsidRDefault="0069096E" w14:paraId="5611B6E0" w14:textId="77777777">
      <w:proofErr w:type="spellStart"/>
      <w:r>
        <w:t>Romme</w:t>
      </w:r>
      <w:proofErr w:type="spellEnd"/>
      <w:r>
        <w:t>, W.H. 1982. Fire and landscape diversity in subalpine forests of Yellowstone National Park. Ecological Monographs: 52(2): 199-221.</w:t>
      </w:r>
    </w:p>
    <w:p w:rsidRPr="00A43E41" w:rsidR="004D5F12" w:rsidP="0069096E" w:rsidRDefault="004D5F12" w14:paraId="00A18F9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5215D" w14:textId="77777777" w:rsidR="008C6382" w:rsidRDefault="008C6382">
      <w:r>
        <w:separator/>
      </w:r>
    </w:p>
  </w:endnote>
  <w:endnote w:type="continuationSeparator" w:id="0">
    <w:p w14:paraId="56437577" w14:textId="77777777" w:rsidR="008C6382" w:rsidRDefault="008C6382">
      <w:r>
        <w:continuationSeparator/>
      </w:r>
    </w:p>
  </w:endnote>
  <w:endnote w:type="continuationNotice" w:id="1">
    <w:p w14:paraId="583848BC" w14:textId="77777777" w:rsidR="008C6382" w:rsidRDefault="008C6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9C42E" w14:textId="77777777" w:rsidR="0069096E" w:rsidRDefault="0069096E" w:rsidP="006909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7F6FE" w14:textId="77777777" w:rsidR="008C6382" w:rsidRDefault="008C6382">
      <w:r>
        <w:separator/>
      </w:r>
    </w:p>
  </w:footnote>
  <w:footnote w:type="continuationSeparator" w:id="0">
    <w:p w14:paraId="73C4EDBC" w14:textId="77777777" w:rsidR="008C6382" w:rsidRDefault="008C6382">
      <w:r>
        <w:continuationSeparator/>
      </w:r>
    </w:p>
  </w:footnote>
  <w:footnote w:type="continuationNotice" w:id="1">
    <w:p w14:paraId="2F73A56C" w14:textId="77777777" w:rsidR="008C6382" w:rsidRDefault="008C6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CC4" w14:textId="77777777" w:rsidR="00A43E41" w:rsidRDefault="00A43E41" w:rsidP="006909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6E"/>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0E45"/>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47B35"/>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946BC"/>
    <w:rsid w:val="001A0625"/>
    <w:rsid w:val="001A09C3"/>
    <w:rsid w:val="001A24C2"/>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AB"/>
    <w:rsid w:val="002F1CDC"/>
    <w:rsid w:val="002F262A"/>
    <w:rsid w:val="002F6E33"/>
    <w:rsid w:val="0030032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2C3"/>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24DC"/>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93711"/>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16DF8"/>
    <w:rsid w:val="00620506"/>
    <w:rsid w:val="00621C0C"/>
    <w:rsid w:val="00622E3F"/>
    <w:rsid w:val="0062499F"/>
    <w:rsid w:val="00625A8C"/>
    <w:rsid w:val="00626A79"/>
    <w:rsid w:val="00627713"/>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5990"/>
    <w:rsid w:val="00683368"/>
    <w:rsid w:val="0068673F"/>
    <w:rsid w:val="0069096E"/>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1D3A"/>
    <w:rsid w:val="007F27E4"/>
    <w:rsid w:val="007F33B2"/>
    <w:rsid w:val="007F5464"/>
    <w:rsid w:val="007F7862"/>
    <w:rsid w:val="00803393"/>
    <w:rsid w:val="008068BD"/>
    <w:rsid w:val="008126AF"/>
    <w:rsid w:val="008216F3"/>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394A"/>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C638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3EC5"/>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2E69"/>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A587C"/>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C6E9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0ACD"/>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5530"/>
    <w:rsid w:val="00E95D95"/>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5E93"/>
    <w:rsid w:val="00FF73B0"/>
    <w:rsid w:val="7D38C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EA4A6"/>
  <w15:docId w15:val="{7495BCC3-DF6B-45E0-ABF9-269AC169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0E45"/>
    <w:pPr>
      <w:ind w:left="720"/>
    </w:pPr>
    <w:rPr>
      <w:rFonts w:ascii="Calibri" w:eastAsiaTheme="minorHAnsi" w:hAnsi="Calibri"/>
      <w:sz w:val="22"/>
      <w:szCs w:val="22"/>
    </w:rPr>
  </w:style>
  <w:style w:type="character" w:styleId="Hyperlink">
    <w:name w:val="Hyperlink"/>
    <w:basedOn w:val="DefaultParagraphFont"/>
    <w:rsid w:val="00080E45"/>
    <w:rPr>
      <w:color w:val="0000FF" w:themeColor="hyperlink"/>
      <w:u w:val="single"/>
    </w:rPr>
  </w:style>
  <w:style w:type="paragraph" w:styleId="BalloonText">
    <w:name w:val="Balloon Text"/>
    <w:basedOn w:val="Normal"/>
    <w:link w:val="BalloonTextChar"/>
    <w:uiPriority w:val="99"/>
    <w:semiHidden/>
    <w:unhideWhenUsed/>
    <w:rsid w:val="00080E45"/>
    <w:rPr>
      <w:rFonts w:ascii="Tahoma" w:hAnsi="Tahoma" w:cs="Tahoma"/>
      <w:sz w:val="16"/>
      <w:szCs w:val="16"/>
    </w:rPr>
  </w:style>
  <w:style w:type="character" w:customStyle="1" w:styleId="BalloonTextChar">
    <w:name w:val="Balloon Text Char"/>
    <w:basedOn w:val="DefaultParagraphFont"/>
    <w:link w:val="BalloonText"/>
    <w:uiPriority w:val="99"/>
    <w:semiHidden/>
    <w:rsid w:val="00080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5599">
      <w:bodyDiv w:val="1"/>
      <w:marLeft w:val="0"/>
      <w:marRight w:val="0"/>
      <w:marTop w:val="0"/>
      <w:marBottom w:val="0"/>
      <w:divBdr>
        <w:top w:val="none" w:sz="0" w:space="0" w:color="auto"/>
        <w:left w:val="none" w:sz="0" w:space="0" w:color="auto"/>
        <w:bottom w:val="none" w:sz="0" w:space="0" w:color="auto"/>
        <w:right w:val="none" w:sz="0" w:space="0" w:color="auto"/>
      </w:divBdr>
    </w:div>
    <w:div w:id="11039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Sarah Hagen</cp:lastModifiedBy>
  <cp:revision>3</cp:revision>
  <cp:lastPrinted>2014-08-21T14:24:00Z</cp:lastPrinted>
  <dcterms:created xsi:type="dcterms:W3CDTF">2017-09-13T23:38:00Z</dcterms:created>
  <dcterms:modified xsi:type="dcterms:W3CDTF">2018-01-16T21:51:00Z</dcterms:modified>
</cp:coreProperties>
</file>