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089" w:rsidP="00362089" w:rsidRDefault="00362089" w14:paraId="0D85FBEF" w14:textId="0E260B63">
      <w:pPr>
        <w:pStyle w:val="BpSTitle"/>
      </w:pPr>
      <w:r>
        <w:t>11670</w:t>
      </w:r>
    </w:p>
    <w:p w:rsidR="00362089" w:rsidP="00362089" w:rsidRDefault="00362089" w14:paraId="681EA8E2" w14:textId="77777777">
      <w:pPr>
        <w:pStyle w:val="BpSTitle"/>
      </w:pPr>
      <w:r>
        <w:t>Rocky Mountain Poor-Site Lodgepole Pine Forest</w:t>
      </w:r>
    </w:p>
    <w:p w:rsidR="00362089" w:rsidP="00362089" w:rsidRDefault="00362089" w14:paraId="7B41D49E" w14:textId="19F45360">
      <w:r>
        <w:t xmlns:w="http://schemas.openxmlformats.org/wordprocessingml/2006/main">BpS Model/Description Version: Aug. 2020</w:t>
      </w:r>
      <w:r>
        <w:tab/>
      </w:r>
      <w:r>
        <w:tab/>
      </w:r>
      <w:r>
        <w:tab/>
      </w:r>
      <w:r>
        <w:tab/>
      </w:r>
      <w:r>
        <w:tab/>
      </w:r>
      <w:r>
        <w:tab/>
      </w:r>
      <w:r>
        <w:tab/>
      </w:r>
    </w:p>
    <w:p w:rsidR="00362089" w:rsidP="00362089" w:rsidRDefault="00362089" w14:paraId="2786AE8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838"/>
        <w:gridCol w:w="1800"/>
        <w:gridCol w:w="3258"/>
      </w:tblGrid>
      <w:tr w:rsidRPr="00362089" w:rsidR="00362089" w:rsidTr="00953EE0" w14:paraId="17C6C16A" w14:textId="77777777">
        <w:tc>
          <w:tcPr>
            <w:tcW w:w="1680" w:type="dxa"/>
            <w:tcBorders>
              <w:top w:val="single" w:color="auto" w:sz="2" w:space="0"/>
              <w:left w:val="single" w:color="auto" w:sz="12" w:space="0"/>
              <w:bottom w:val="single" w:color="000000" w:sz="12" w:space="0"/>
            </w:tcBorders>
            <w:shd w:val="clear" w:color="auto" w:fill="auto"/>
          </w:tcPr>
          <w:p w:rsidRPr="00362089" w:rsidR="00362089" w:rsidP="00E54AB8" w:rsidRDefault="00362089" w14:paraId="74E257EB" w14:textId="77777777">
            <w:pPr>
              <w:rPr>
                <w:b/>
                <w:bCs/>
              </w:rPr>
            </w:pPr>
            <w:r w:rsidRPr="00362089">
              <w:rPr>
                <w:b/>
                <w:bCs/>
              </w:rPr>
              <w:t>Modelers</w:t>
            </w:r>
          </w:p>
        </w:tc>
        <w:tc>
          <w:tcPr>
            <w:tcW w:w="2838" w:type="dxa"/>
            <w:tcBorders>
              <w:top w:val="single" w:color="auto" w:sz="2" w:space="0"/>
              <w:bottom w:val="single" w:color="000000" w:sz="12" w:space="0"/>
              <w:right w:val="single" w:color="000000" w:sz="12" w:space="0"/>
            </w:tcBorders>
            <w:shd w:val="clear" w:color="auto" w:fill="auto"/>
          </w:tcPr>
          <w:p w:rsidRPr="00362089" w:rsidR="00362089" w:rsidP="00E54AB8" w:rsidRDefault="00362089" w14:paraId="2A53BB46" w14:textId="77777777">
            <w:pPr>
              <w:rPr>
                <w:b/>
                <w:bCs/>
              </w:rPr>
            </w:pPr>
          </w:p>
        </w:tc>
        <w:tc>
          <w:tcPr>
            <w:tcW w:w="1800" w:type="dxa"/>
            <w:tcBorders>
              <w:top w:val="single" w:color="auto" w:sz="2" w:space="0"/>
              <w:left w:val="single" w:color="000000" w:sz="12" w:space="0"/>
              <w:bottom w:val="single" w:color="000000" w:sz="12" w:space="0"/>
            </w:tcBorders>
            <w:shd w:val="clear" w:color="auto" w:fill="auto"/>
          </w:tcPr>
          <w:p w:rsidRPr="00362089" w:rsidR="00362089" w:rsidP="00E54AB8" w:rsidRDefault="00362089" w14:paraId="69442B4B" w14:textId="77777777">
            <w:pPr>
              <w:rPr>
                <w:b/>
                <w:bCs/>
              </w:rPr>
            </w:pPr>
            <w:r w:rsidRPr="00362089">
              <w:rPr>
                <w:b/>
                <w:bCs/>
              </w:rPr>
              <w:t>Reviewers</w:t>
            </w:r>
          </w:p>
        </w:tc>
        <w:tc>
          <w:tcPr>
            <w:tcW w:w="3258" w:type="dxa"/>
            <w:tcBorders>
              <w:top w:val="single" w:color="auto" w:sz="2" w:space="0"/>
              <w:bottom w:val="single" w:color="000000" w:sz="12" w:space="0"/>
            </w:tcBorders>
            <w:shd w:val="clear" w:color="auto" w:fill="auto"/>
          </w:tcPr>
          <w:p w:rsidRPr="00362089" w:rsidR="00362089" w:rsidP="00E54AB8" w:rsidRDefault="00362089" w14:paraId="773DC54B" w14:textId="77777777">
            <w:pPr>
              <w:rPr>
                <w:b/>
                <w:bCs/>
              </w:rPr>
            </w:pPr>
          </w:p>
        </w:tc>
      </w:tr>
      <w:tr w:rsidRPr="00362089" w:rsidR="00362089" w:rsidTr="00953EE0" w14:paraId="364EE71E" w14:textId="77777777">
        <w:tc>
          <w:tcPr>
            <w:tcW w:w="1680" w:type="dxa"/>
            <w:tcBorders>
              <w:top w:val="single" w:color="000000" w:sz="12" w:space="0"/>
              <w:left w:val="single" w:color="auto" w:sz="12" w:space="0"/>
            </w:tcBorders>
            <w:shd w:val="clear" w:color="auto" w:fill="auto"/>
          </w:tcPr>
          <w:p w:rsidRPr="00362089" w:rsidR="00362089" w:rsidP="00E54AB8" w:rsidRDefault="00362089" w14:paraId="3EF6BA07" w14:textId="77777777">
            <w:pPr>
              <w:rPr>
                <w:bCs/>
              </w:rPr>
            </w:pPr>
            <w:r w:rsidRPr="00362089">
              <w:rPr>
                <w:bCs/>
              </w:rPr>
              <w:t>Gregg Riegel</w:t>
            </w:r>
          </w:p>
        </w:tc>
        <w:tc>
          <w:tcPr>
            <w:tcW w:w="2838" w:type="dxa"/>
            <w:tcBorders>
              <w:top w:val="single" w:color="000000" w:sz="12" w:space="0"/>
              <w:right w:val="single" w:color="000000" w:sz="12" w:space="0"/>
            </w:tcBorders>
            <w:shd w:val="clear" w:color="auto" w:fill="auto"/>
          </w:tcPr>
          <w:p w:rsidRPr="00362089" w:rsidR="00362089" w:rsidP="00E54AB8" w:rsidRDefault="00362089" w14:paraId="1A4B7311" w14:textId="77777777">
            <w:r w:rsidRPr="00362089">
              <w:t>griegel@fs.fed.us</w:t>
            </w:r>
          </w:p>
        </w:tc>
        <w:tc>
          <w:tcPr>
            <w:tcW w:w="1800" w:type="dxa"/>
            <w:tcBorders>
              <w:top w:val="single" w:color="000000" w:sz="12" w:space="0"/>
              <w:left w:val="single" w:color="000000" w:sz="12" w:space="0"/>
            </w:tcBorders>
            <w:shd w:val="clear" w:color="auto" w:fill="auto"/>
          </w:tcPr>
          <w:p w:rsidRPr="00362089" w:rsidR="00362089" w:rsidP="00E54AB8" w:rsidRDefault="00362089" w14:paraId="5B8A0274" w14:textId="77777777">
            <w:r w:rsidRPr="00362089">
              <w:t>Jimmy Kagan</w:t>
            </w:r>
          </w:p>
        </w:tc>
        <w:tc>
          <w:tcPr>
            <w:tcW w:w="3258" w:type="dxa"/>
            <w:tcBorders>
              <w:top w:val="single" w:color="000000" w:sz="12" w:space="0"/>
            </w:tcBorders>
            <w:shd w:val="clear" w:color="auto" w:fill="auto"/>
          </w:tcPr>
          <w:p w:rsidRPr="00362089" w:rsidR="00362089" w:rsidP="00E54AB8" w:rsidRDefault="00362089" w14:paraId="588D0D95" w14:textId="77777777">
            <w:r w:rsidRPr="00362089">
              <w:t>jimmy.kagan@oregonstate.edu</w:t>
            </w:r>
          </w:p>
        </w:tc>
      </w:tr>
      <w:tr w:rsidRPr="00362089" w:rsidR="00362089" w:rsidTr="00953EE0" w14:paraId="1B626E6A" w14:textId="77777777">
        <w:tc>
          <w:tcPr>
            <w:tcW w:w="1680" w:type="dxa"/>
            <w:tcBorders>
              <w:left w:val="single" w:color="auto" w:sz="12" w:space="0"/>
            </w:tcBorders>
            <w:shd w:val="clear" w:color="auto" w:fill="auto"/>
          </w:tcPr>
          <w:p w:rsidRPr="00362089" w:rsidR="00362089" w:rsidP="00E54AB8" w:rsidRDefault="00362089" w14:paraId="0C054983" w14:textId="77777777">
            <w:pPr>
              <w:rPr>
                <w:bCs/>
              </w:rPr>
            </w:pPr>
            <w:r w:rsidRPr="00362089">
              <w:rPr>
                <w:bCs/>
              </w:rPr>
              <w:t>Amy Waltz</w:t>
            </w:r>
          </w:p>
        </w:tc>
        <w:tc>
          <w:tcPr>
            <w:tcW w:w="2838" w:type="dxa"/>
            <w:tcBorders>
              <w:right w:val="single" w:color="000000" w:sz="12" w:space="0"/>
            </w:tcBorders>
            <w:shd w:val="clear" w:color="auto" w:fill="auto"/>
          </w:tcPr>
          <w:p w:rsidRPr="00362089" w:rsidR="00362089" w:rsidP="00E54AB8" w:rsidRDefault="00362089" w14:paraId="41E1D160" w14:textId="77777777">
            <w:r w:rsidRPr="00362089">
              <w:t>awaltz@tnc.org</w:t>
            </w:r>
          </w:p>
        </w:tc>
        <w:tc>
          <w:tcPr>
            <w:tcW w:w="1800" w:type="dxa"/>
            <w:tcBorders>
              <w:left w:val="single" w:color="000000" w:sz="12" w:space="0"/>
            </w:tcBorders>
            <w:shd w:val="clear" w:color="auto" w:fill="auto"/>
          </w:tcPr>
          <w:p w:rsidRPr="00362089" w:rsidR="00362089" w:rsidP="00E54AB8" w:rsidRDefault="00362089" w14:paraId="0F2A1EDA" w14:textId="77777777">
            <w:r w:rsidRPr="00362089">
              <w:t>Norm Michaels</w:t>
            </w:r>
          </w:p>
        </w:tc>
        <w:tc>
          <w:tcPr>
            <w:tcW w:w="3258" w:type="dxa"/>
            <w:shd w:val="clear" w:color="auto" w:fill="auto"/>
          </w:tcPr>
          <w:p w:rsidRPr="00362089" w:rsidR="00362089" w:rsidP="00E54AB8" w:rsidRDefault="00362089" w14:paraId="5DEE55E7" w14:textId="77777777">
            <w:r w:rsidRPr="00362089">
              <w:t>nmichaels@fs.fed.us</w:t>
            </w:r>
          </w:p>
        </w:tc>
      </w:tr>
      <w:tr w:rsidRPr="00362089" w:rsidR="00362089" w:rsidTr="00953EE0" w14:paraId="41E70070" w14:textId="77777777">
        <w:tc>
          <w:tcPr>
            <w:tcW w:w="1680" w:type="dxa"/>
            <w:tcBorders>
              <w:left w:val="single" w:color="auto" w:sz="12" w:space="0"/>
              <w:bottom w:val="single" w:color="auto" w:sz="2" w:space="0"/>
            </w:tcBorders>
            <w:shd w:val="clear" w:color="auto" w:fill="auto"/>
          </w:tcPr>
          <w:p w:rsidRPr="00362089" w:rsidR="00362089" w:rsidP="00E54AB8" w:rsidRDefault="00362089" w14:paraId="2A3296C6" w14:textId="77777777">
            <w:pPr>
              <w:rPr>
                <w:bCs/>
              </w:rPr>
            </w:pPr>
            <w:r w:rsidRPr="00362089">
              <w:rPr>
                <w:bCs/>
              </w:rPr>
              <w:t>Louisa Evers</w:t>
            </w:r>
          </w:p>
        </w:tc>
        <w:tc>
          <w:tcPr>
            <w:tcW w:w="2838" w:type="dxa"/>
            <w:tcBorders>
              <w:right w:val="single" w:color="000000" w:sz="12" w:space="0"/>
            </w:tcBorders>
            <w:shd w:val="clear" w:color="auto" w:fill="auto"/>
          </w:tcPr>
          <w:p w:rsidRPr="00362089" w:rsidR="00362089" w:rsidP="00E54AB8" w:rsidRDefault="00362089" w14:paraId="71CF0198" w14:textId="77777777">
            <w:r w:rsidRPr="00362089">
              <w:t>Louisa_Evers@or.blm.gov</w:t>
            </w:r>
          </w:p>
        </w:tc>
        <w:tc>
          <w:tcPr>
            <w:tcW w:w="1800" w:type="dxa"/>
            <w:tcBorders>
              <w:left w:val="single" w:color="000000" w:sz="12" w:space="0"/>
              <w:bottom w:val="single" w:color="auto" w:sz="2" w:space="0"/>
            </w:tcBorders>
            <w:shd w:val="clear" w:color="auto" w:fill="auto"/>
          </w:tcPr>
          <w:p w:rsidRPr="00362089" w:rsidR="00362089" w:rsidP="00E54AB8" w:rsidRDefault="00362089" w14:paraId="2D7D11FD" w14:textId="77777777">
            <w:r w:rsidRPr="00362089">
              <w:t xml:space="preserve">Rod </w:t>
            </w:r>
            <w:proofErr w:type="spellStart"/>
            <w:r w:rsidRPr="00362089">
              <w:t>Clausnitzer</w:t>
            </w:r>
            <w:proofErr w:type="spellEnd"/>
          </w:p>
        </w:tc>
        <w:tc>
          <w:tcPr>
            <w:tcW w:w="3258" w:type="dxa"/>
            <w:shd w:val="clear" w:color="auto" w:fill="auto"/>
          </w:tcPr>
          <w:p w:rsidRPr="00362089" w:rsidR="00362089" w:rsidP="00E54AB8" w:rsidRDefault="00362089" w14:paraId="3227F4CC" w14:textId="77777777">
            <w:r w:rsidRPr="00362089">
              <w:t>rclausnitzer@fs.fed.us</w:t>
            </w:r>
          </w:p>
        </w:tc>
      </w:tr>
    </w:tbl>
    <w:p w:rsidR="00362089" w:rsidP="00362089" w:rsidRDefault="00362089" w14:paraId="5608A9B8" w14:textId="77777777"/>
    <w:p w:rsidR="00386262" w:rsidP="00362089" w:rsidRDefault="00386262" w14:paraId="24B823B1" w14:textId="249AD1C1">
      <w:pPr>
        <w:pStyle w:val="InfoPara"/>
      </w:pPr>
      <w:r>
        <w:t xml:space="preserve">Reviewer: </w:t>
      </w:r>
      <w:r w:rsidRPr="00386262">
        <w:rPr>
          <w:b w:val="0"/>
        </w:rPr>
        <w:t xml:space="preserve">Emily </w:t>
      </w:r>
      <w:r w:rsidRPr="00B061AC">
        <w:rPr>
          <w:b w:val="0"/>
        </w:rPr>
        <w:t>Heyerdahl</w:t>
      </w:r>
    </w:p>
    <w:p w:rsidR="00362089" w:rsidP="00362089" w:rsidRDefault="00362089" w14:paraId="2563DA4D" w14:textId="09733B57">
      <w:pPr>
        <w:pStyle w:val="InfoPara"/>
      </w:pPr>
      <w:r>
        <w:t>Vegetation Type</w:t>
      </w:r>
    </w:p>
    <w:p w:rsidR="00362089" w:rsidP="00362089" w:rsidRDefault="00362089" w14:paraId="02BA8961" w14:textId="77777777">
      <w:r>
        <w:t>Forest and Woodland</w:t>
      </w:r>
    </w:p>
    <w:p w:rsidR="00362089" w:rsidP="00362089" w:rsidRDefault="00362089" w14:paraId="4934F3B4" w14:textId="77777777">
      <w:pPr>
        <w:pStyle w:val="InfoPara"/>
      </w:pPr>
      <w:r>
        <w:t>Map Zones</w:t>
      </w:r>
    </w:p>
    <w:p w:rsidR="00362089" w:rsidP="00362089" w:rsidRDefault="00CC71A1" w14:paraId="0F761358" w14:textId="5FC4D455">
      <w:r>
        <w:t>1, 7, 9</w:t>
      </w:r>
    </w:p>
    <w:p w:rsidR="00362089" w:rsidP="00362089" w:rsidRDefault="00362089" w14:paraId="3FD0BE02" w14:textId="77777777">
      <w:pPr>
        <w:pStyle w:val="InfoPara"/>
      </w:pPr>
      <w:r>
        <w:t>Geographic Range</w:t>
      </w:r>
    </w:p>
    <w:p w:rsidR="00362089" w:rsidP="00362089" w:rsidRDefault="00362089" w14:paraId="46161E8E" w14:textId="5D4110A1">
      <w:r>
        <w:t xml:space="preserve">Lodgepole pine forest on deep </w:t>
      </w:r>
      <w:proofErr w:type="spellStart"/>
      <w:r>
        <w:t>Mazama</w:t>
      </w:r>
      <w:proofErr w:type="spellEnd"/>
      <w:r>
        <w:t xml:space="preserve"> ash and pumice east of the Cascades in Oregon. This area is dominated by self-replacing stands of non-</w:t>
      </w:r>
      <w:proofErr w:type="spellStart"/>
      <w:r>
        <w:t>serotinous</w:t>
      </w:r>
      <w:proofErr w:type="spellEnd"/>
      <w:r>
        <w:t xml:space="preserve"> lodgepole pine (</w:t>
      </w:r>
      <w:r w:rsidRPr="00953EE0">
        <w:rPr>
          <w:i/>
        </w:rPr>
        <w:t xml:space="preserve">Pinus </w:t>
      </w:r>
      <w:proofErr w:type="spellStart"/>
      <w:r w:rsidRPr="00953EE0">
        <w:rPr>
          <w:i/>
        </w:rPr>
        <w:t>contorta</w:t>
      </w:r>
      <w:proofErr w:type="spellEnd"/>
      <w:r>
        <w:t xml:space="preserve"> var. </w:t>
      </w:r>
      <w:proofErr w:type="spellStart"/>
      <w:r w:rsidRPr="00953EE0">
        <w:rPr>
          <w:i/>
        </w:rPr>
        <w:t>murryana</w:t>
      </w:r>
      <w:proofErr w:type="spellEnd"/>
      <w:r>
        <w:t>)</w:t>
      </w:r>
      <w:r w:rsidR="00F90D41">
        <w:t>,</w:t>
      </w:r>
      <w:r>
        <w:t xml:space="preserve"> making it distinctive from lodgepole pine stands </w:t>
      </w:r>
      <w:r w:rsidR="00591CF2">
        <w:t>occurring</w:t>
      </w:r>
      <w:r>
        <w:t xml:space="preserve"> elsewhere.</w:t>
      </w:r>
    </w:p>
    <w:p w:rsidR="00362089" w:rsidP="00362089" w:rsidRDefault="00362089" w14:paraId="599F0088" w14:textId="77777777">
      <w:pPr>
        <w:pStyle w:val="InfoPara"/>
      </w:pPr>
      <w:r>
        <w:t>Biophysical Site Description</w:t>
      </w:r>
    </w:p>
    <w:p w:rsidR="00362089" w:rsidP="00362089" w:rsidRDefault="00362089" w14:paraId="43E43E2B" w14:textId="5CB7BF72">
      <w:r>
        <w:t>This forest type is generally on two settings: 1) low thermal capacity soils derived primarily from pumice</w:t>
      </w:r>
      <w:r w:rsidR="00F90D41">
        <w:t xml:space="preserve"> </w:t>
      </w:r>
      <w:r>
        <w:t>and 2) topographic depressions and river valleys with high water tables. Both settings generally occur between 1</w:t>
      </w:r>
      <w:r w:rsidR="00591CF2">
        <w:t>,</w:t>
      </w:r>
      <w:r>
        <w:t>200-1</w:t>
      </w:r>
      <w:r w:rsidR="00591CF2">
        <w:t>,</w:t>
      </w:r>
      <w:r>
        <w:t>600m elevation. This forest type is generally restricted to the "pumic</w:t>
      </w:r>
      <w:r w:rsidR="00386262">
        <w:t>e</w:t>
      </w:r>
      <w:r>
        <w:t xml:space="preserve"> plateau" region characterized by internally drained topographic depressions, gentle slopes</w:t>
      </w:r>
      <w:r w:rsidR="00F90D41">
        <w:t>,</w:t>
      </w:r>
      <w:r>
        <w:t xml:space="preserve"> and isolated cinder cones. Soils are poorly structured </w:t>
      </w:r>
      <w:proofErr w:type="spellStart"/>
      <w:r>
        <w:t>Andisols</w:t>
      </w:r>
      <w:proofErr w:type="spellEnd"/>
      <w:r>
        <w:t xml:space="preserve"> (A/C horizon) with low bulk density and subject to wide diurnal temperature changes.</w:t>
      </w:r>
    </w:p>
    <w:p w:rsidR="00362089" w:rsidP="00362089" w:rsidRDefault="00362089" w14:paraId="2631CC84" w14:textId="77777777">
      <w:pPr>
        <w:pStyle w:val="InfoPara"/>
      </w:pPr>
      <w:r>
        <w:t>Vegetation Description</w:t>
      </w:r>
    </w:p>
    <w:p w:rsidR="00362089" w:rsidP="00362089" w:rsidRDefault="00362089" w14:paraId="5F7FB613" w14:textId="5D4AC72E">
      <w:r>
        <w:t>Generally single-laye</w:t>
      </w:r>
      <w:r w:rsidR="00282674">
        <w:t>re</w:t>
      </w:r>
      <w:r>
        <w:t>d forest canopy dominated by lodgepole pine. Multi-canopy stand types can occur locally where moderate to light fires, windthrow</w:t>
      </w:r>
      <w:r w:rsidR="00F90D41">
        <w:t>,</w:t>
      </w:r>
      <w:r>
        <w:t xml:space="preserve"> or other canopy disturbance create open conditions. Ponderosa pine, white fir, western white pine, and aspen can be associated with these forests under specific habitat conditions related to soil moisture. </w:t>
      </w:r>
      <w:r w:rsidR="00155BE5">
        <w:t>Heyerdahl et al. (2014) report</w:t>
      </w:r>
      <w:r w:rsidR="00F90D41">
        <w:t xml:space="preserve"> </w:t>
      </w:r>
      <w:r w:rsidR="00155BE5">
        <w:t>10% ponderosa pine cover (total number of tree stems) at a study site in central O</w:t>
      </w:r>
      <w:r w:rsidR="00F90D41">
        <w:t>regon</w:t>
      </w:r>
      <w:r w:rsidR="00155BE5">
        <w:t xml:space="preserve">. </w:t>
      </w:r>
      <w:r>
        <w:t xml:space="preserve">Franklin and </w:t>
      </w:r>
      <w:proofErr w:type="spellStart"/>
      <w:r>
        <w:t>Dyrness</w:t>
      </w:r>
      <w:proofErr w:type="spellEnd"/>
      <w:r>
        <w:t xml:space="preserve"> (1988) recognize eight plant communities where lodgepole pine is the dominant tree species. Understory species characterizing these communities follow a moisture g</w:t>
      </w:r>
      <w:r w:rsidR="00CC71A1">
        <w:t xml:space="preserve">radient from dry (dominated by </w:t>
      </w:r>
      <w:proofErr w:type="spellStart"/>
      <w:r w:rsidRPr="00953EE0">
        <w:rPr>
          <w:i/>
        </w:rPr>
        <w:t>Purshia</w:t>
      </w:r>
      <w:proofErr w:type="spellEnd"/>
      <w:r w:rsidRPr="00953EE0">
        <w:rPr>
          <w:i/>
        </w:rPr>
        <w:t xml:space="preserve"> </w:t>
      </w:r>
      <w:proofErr w:type="spellStart"/>
      <w:r w:rsidRPr="00953EE0">
        <w:rPr>
          <w:i/>
        </w:rPr>
        <w:t>tridentada</w:t>
      </w:r>
      <w:proofErr w:type="spellEnd"/>
      <w:r>
        <w:t>) to wet (dominated by grasses and sedges).</w:t>
      </w:r>
    </w:p>
    <w:p w:rsidR="00362089" w:rsidP="00362089" w:rsidRDefault="00362089" w14:paraId="4178D3B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ACOC3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occidental</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rossii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Ross’ sedge</w:t>
            </w:r>
          </w:p>
        </w:tc>
      </w:tr>
    </w:tbl>
    <w:p>
      <w:r>
        <w:rPr>
          <w:sz w:val="16"/>
        </w:rPr>
        <w:t>Species names are from the NRCS PLANTS database. Check species codes at http://plants.usda.gov.</w:t>
      </w:r>
    </w:p>
    <w:p w:rsidR="00362089" w:rsidP="00362089" w:rsidRDefault="00362089" w14:paraId="442B824D" w14:textId="77777777">
      <w:pPr>
        <w:pStyle w:val="InfoPara"/>
      </w:pPr>
      <w:r>
        <w:t>Disturbance Description</w:t>
      </w:r>
    </w:p>
    <w:p w:rsidR="00386262" w:rsidP="00362089" w:rsidRDefault="00362089" w14:paraId="3FC5BC0C" w14:textId="3FCDD64A">
      <w:r>
        <w:t>This type is driven by moderate</w:t>
      </w:r>
      <w:r w:rsidR="00F90D41">
        <w:t>-</w:t>
      </w:r>
      <w:r>
        <w:t xml:space="preserve"> to high</w:t>
      </w:r>
      <w:r w:rsidR="00F90D41">
        <w:t>-</w:t>
      </w:r>
      <w:r>
        <w:t>severity (stand</w:t>
      </w:r>
      <w:r w:rsidR="00F90D41">
        <w:t>-</w:t>
      </w:r>
      <w:r>
        <w:t>replacing) fires.</w:t>
      </w:r>
      <w:r w:rsidRPr="00386262">
        <w:t xml:space="preserve"> </w:t>
      </w:r>
      <w:r w:rsidRPr="00B061AC" w:rsidR="00386262">
        <w:t>Heyerdahl</w:t>
      </w:r>
      <w:r w:rsidR="00386262">
        <w:t xml:space="preserve"> et al. (2014) report that moderate-severity fires dominated the </w:t>
      </w:r>
      <w:r w:rsidR="00BF0D8F">
        <w:t xml:space="preserve">pre-1900 </w:t>
      </w:r>
      <w:r w:rsidR="00386262">
        <w:t xml:space="preserve">fire regime at </w:t>
      </w:r>
      <w:r w:rsidR="00BF0D8F">
        <w:t xml:space="preserve">the Potholes </w:t>
      </w:r>
      <w:r w:rsidR="00386262">
        <w:t>study site in central O</w:t>
      </w:r>
      <w:r w:rsidR="00F90D41">
        <w:t>regon</w:t>
      </w:r>
      <w:r w:rsidR="00386262">
        <w:t xml:space="preserve"> at the site (~80</w:t>
      </w:r>
      <w:r w:rsidR="00282674">
        <w:t xml:space="preserve">0ha) and plot (~1ha) scales. </w:t>
      </w:r>
      <w:r w:rsidR="00386262">
        <w:t>Their reconstruction suggested a</w:t>
      </w:r>
      <w:r w:rsidR="00155BE5">
        <w:t xml:space="preserve"> 60yr median fire</w:t>
      </w:r>
      <w:r w:rsidR="00386262">
        <w:t xml:space="preserve"> interval </w:t>
      </w:r>
      <w:r w:rsidR="00155BE5">
        <w:t>with a minimum of 26</w:t>
      </w:r>
      <w:r w:rsidR="00F90D41">
        <w:t>yrs</w:t>
      </w:r>
      <w:r w:rsidR="00386262">
        <w:t xml:space="preserve"> an</w:t>
      </w:r>
      <w:r w:rsidR="00155BE5">
        <w:t>d a maximum of about 82</w:t>
      </w:r>
      <w:r w:rsidR="00BF0D8F">
        <w:t>yrs. The authors hypothesize that the fire regime of Potholes, where bitterbrush provides fuel to fires, would not apply to other areas with pure lodgepole pine in O</w:t>
      </w:r>
      <w:r w:rsidR="00F90D41">
        <w:t>regon</w:t>
      </w:r>
      <w:r w:rsidR="00BF0D8F">
        <w:t xml:space="preserve"> that lack the bitterbrush understory and therefore tend to be fuel</w:t>
      </w:r>
      <w:r w:rsidR="00F90D41">
        <w:t>-</w:t>
      </w:r>
      <w:r w:rsidR="00BF0D8F">
        <w:t>limited.</w:t>
      </w:r>
    </w:p>
    <w:p w:rsidR="00386262" w:rsidP="00362089" w:rsidRDefault="00386262" w14:paraId="6E92FAA3" w14:textId="77777777"/>
    <w:p w:rsidR="00362089" w:rsidP="00362089" w:rsidRDefault="00362089" w14:paraId="5432A095" w14:textId="2476B5CD">
      <w:r>
        <w:t>Fire-scarred trees tend to be more susceptible to beetle attack and blue stain fungi-induced mortality</w:t>
      </w:r>
      <w:r w:rsidR="00F90D41">
        <w:t>,</w:t>
      </w:r>
      <w:r>
        <w:t xml:space="preserve"> leading to cyclic-succession that includes these three disturbance agents. Windthrow can also be both locally important (creating canopy gaps), and regionally important (leading to the "unraveling" of the forest canopy). Both conditions promote the self-replacement of lodgepole pine in this forest type. Windthrow may also contribute to local regeneration by promoting favorable micro-climate and local soils conditions. Self-</w:t>
      </w:r>
      <w:r w:rsidR="00282674">
        <w:t>thinning</w:t>
      </w:r>
      <w:r>
        <w:t xml:space="preserve"> is an important process during the early successional stage of this forest type.</w:t>
      </w:r>
    </w:p>
    <w:p w:rsidR="00362089" w:rsidP="00362089" w:rsidRDefault="00362089" w14:paraId="35476173" w14:textId="342390B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111</w:t>
            </w:r>
          </w:p>
        </w:tc>
        <w:tc>
          <w:p>
            <w:pPr>
              <w:jc w:val="center"/>
            </w:pPr>
            <w:r>
              <w:t>50</w:t>
            </w:r>
          </w:p>
        </w:tc>
        <w:tc>
          <w:p>
            <w:pPr>
              <w:jc w:val="center"/>
            </w:pPr>
            <w:r>
              <w:t>20</w:t>
            </w:r>
          </w:p>
        </w:tc>
        <w:tc>
          <w:p>
            <w:pPr>
              <w:jc w:val="center"/>
            </w:pPr>
            <w:r>
              <w:t>200</w:t>
            </w:r>
          </w:p>
        </w:tc>
      </w:tr>
      <w:tr>
        <w:tc>
          <w:p>
            <w:pPr>
              <w:jc w:val="center"/>
            </w:pPr>
            <w:r>
              <w:t>Moderate (Mixed)</w:t>
            </w:r>
          </w:p>
        </w:tc>
        <w:tc>
          <w:p>
            <w:pPr>
              <w:jc w:val="center"/>
            </w:pPr>
            <w:r>
              <w:t>113</w:t>
            </w:r>
          </w:p>
        </w:tc>
        <w:tc>
          <w:p>
            <w:pPr>
              <w:jc w:val="center"/>
            </w:pPr>
            <w:r>
              <w:t>50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62089" w:rsidP="00362089" w:rsidRDefault="00362089" w14:paraId="2FFF44AC" w14:textId="77777777">
      <w:pPr>
        <w:pStyle w:val="InfoPara"/>
      </w:pPr>
      <w:r>
        <w:t>Scale Description</w:t>
      </w:r>
    </w:p>
    <w:p w:rsidR="00362089" w:rsidP="00362089" w:rsidRDefault="00362089" w14:paraId="6EFA3A05" w14:textId="39C0DB6D">
      <w:r>
        <w:t>The lodgepole pine pumice ecosystem is dominated by large-scale fire</w:t>
      </w:r>
      <w:r w:rsidR="00386262">
        <w:t>s</w:t>
      </w:r>
      <w:r>
        <w:t xml:space="preserve"> </w:t>
      </w:r>
      <w:r w:rsidR="00386262">
        <w:t>(</w:t>
      </w:r>
      <w:r w:rsidRPr="003D30D6" w:rsidR="00386262">
        <w:t>Heyerdahl</w:t>
      </w:r>
      <w:r w:rsidR="00386262">
        <w:t xml:space="preserve"> et al. 2014) </w:t>
      </w:r>
      <w:r>
        <w:t xml:space="preserve">and insect outbreaks. </w:t>
      </w:r>
      <w:r w:rsidR="00386262">
        <w:t>Heyerdahl et al. (2014) report</w:t>
      </w:r>
      <w:r w:rsidR="00F90D41">
        <w:t xml:space="preserve"> </w:t>
      </w:r>
      <w:r w:rsidR="00386262">
        <w:t>mixed</w:t>
      </w:r>
      <w:r w:rsidR="00F90D41">
        <w:t>-</w:t>
      </w:r>
      <w:r w:rsidR="00386262">
        <w:t xml:space="preserve">severity fires covering </w:t>
      </w:r>
      <w:r w:rsidR="00F90D41">
        <w:t>&gt;</w:t>
      </w:r>
      <w:r w:rsidR="00386262">
        <w:t xml:space="preserve">800ha. </w:t>
      </w:r>
      <w:r>
        <w:t xml:space="preserve">Windthrow can be an important factor modifying canopy conditions and regeneration success in the absence of fire and variable depending on local topography. Microsite conditions are important to successful regeneration where soil moisture is low. </w:t>
      </w:r>
      <w:r w:rsidR="00C47EDB">
        <w:t xml:space="preserve">Topographic depressions may be </w:t>
      </w:r>
      <w:r>
        <w:t>important to the separation of lodgepole pine and ponderosa pine near the transition of these forest types as a result of cold air drainage favoring lodgepole pine.</w:t>
      </w:r>
    </w:p>
    <w:p w:rsidR="00362089" w:rsidP="00362089" w:rsidRDefault="00362089" w14:paraId="71BBA1EB" w14:textId="77777777">
      <w:pPr>
        <w:pStyle w:val="InfoPara"/>
      </w:pPr>
      <w:r>
        <w:t>Adjacency or Identification Concerns</w:t>
      </w:r>
    </w:p>
    <w:p w:rsidR="00362089" w:rsidP="00362089" w:rsidRDefault="00362089" w14:paraId="463FAAD5" w14:textId="77777777">
      <w:r>
        <w:t>The pumice lodgepole pine forests are adjacent to dry ponderosa pine (mesic), mixed ponderosa pine, and juniper steppe.</w:t>
      </w:r>
    </w:p>
    <w:p w:rsidR="00362089" w:rsidP="00362089" w:rsidRDefault="00362089" w14:paraId="13898DF7" w14:textId="77777777">
      <w:pPr>
        <w:pStyle w:val="InfoPara"/>
      </w:pPr>
      <w:r>
        <w:t>Issues or Problems</w:t>
      </w:r>
    </w:p>
    <w:p w:rsidR="00362089" w:rsidP="00362089" w:rsidRDefault="00362089" w14:paraId="1F17F561" w14:textId="77777777">
      <w:r>
        <w:t>Fire history is poorly described in the literature but can be more accurately determined by age structure than most forest types.</w:t>
      </w:r>
    </w:p>
    <w:p w:rsidR="00362089" w:rsidP="00362089" w:rsidRDefault="00362089" w14:paraId="752D4A00" w14:textId="77777777"/>
    <w:p w:rsidR="00362089" w:rsidP="00362089" w:rsidRDefault="00362089" w14:paraId="657CD1F1" w14:textId="01297EA7">
      <w:r>
        <w:t xml:space="preserve">Jim </w:t>
      </w:r>
      <w:proofErr w:type="spellStart"/>
      <w:r>
        <w:t>Merzenich</w:t>
      </w:r>
      <w:proofErr w:type="spellEnd"/>
      <w:r>
        <w:t xml:space="preserve"> brought up the discussion on the historic v</w:t>
      </w:r>
      <w:r w:rsidR="00F90D41">
        <w:t>ersus</w:t>
      </w:r>
      <w:r>
        <w:t xml:space="preserve"> present extent of </w:t>
      </w:r>
      <w:r w:rsidR="00F90D41">
        <w:t>p</w:t>
      </w:r>
      <w:r>
        <w:t xml:space="preserve">onderosa grasslands. This discussion includes other </w:t>
      </w:r>
      <w:r w:rsidR="005B47B2">
        <w:t xml:space="preserve">Rapid Assessment </w:t>
      </w:r>
      <w:r>
        <w:t>pine models (</w:t>
      </w:r>
      <w:proofErr w:type="spellStart"/>
      <w:r>
        <w:t>R#PIPOm</w:t>
      </w:r>
      <w:proofErr w:type="spellEnd"/>
      <w:r>
        <w:t xml:space="preserve">, </w:t>
      </w:r>
      <w:proofErr w:type="spellStart"/>
      <w:r>
        <w:t>R#PIPOxe</w:t>
      </w:r>
      <w:proofErr w:type="spellEnd"/>
      <w:r>
        <w:t xml:space="preserve">). He suggests that one of these models should include large extent of </w:t>
      </w:r>
      <w:r w:rsidR="00F90D41">
        <w:t>p</w:t>
      </w:r>
      <w:r>
        <w:t xml:space="preserve">onderosa </w:t>
      </w:r>
      <w:r>
        <w:lastRenderedPageBreak/>
        <w:t>grassland. It was suggested that the current area in this type may be a significant extension of the historic extent due to fire suppression and grazing (Munger 1914)</w:t>
      </w:r>
      <w:r w:rsidR="00F90D41">
        <w:t xml:space="preserve">, when </w:t>
      </w:r>
      <w:r>
        <w:t xml:space="preserve">according to GLO records, much of this area was more of a ponderosa </w:t>
      </w:r>
      <w:r w:rsidR="00155BE5">
        <w:t>savanna</w:t>
      </w:r>
      <w:r>
        <w:t>.</w:t>
      </w:r>
    </w:p>
    <w:p w:rsidR="00362089" w:rsidP="00362089" w:rsidRDefault="00362089" w14:paraId="008EF2A1" w14:textId="77777777">
      <w:pPr>
        <w:pStyle w:val="InfoPara"/>
      </w:pPr>
      <w:r>
        <w:t>Native Uncharacteristic Conditions</w:t>
      </w:r>
    </w:p>
    <w:p w:rsidR="00362089" w:rsidP="00362089" w:rsidRDefault="00362089" w14:paraId="06FEC96F" w14:textId="77777777"/>
    <w:p w:rsidRPr="00B061AC" w:rsidR="00362089" w:rsidP="00362089" w:rsidRDefault="00362089" w14:paraId="77824A9D" w14:textId="77777777">
      <w:pPr>
        <w:pStyle w:val="InfoPara"/>
        <w:rPr>
          <w:b w:val="0"/>
        </w:rPr>
      </w:pPr>
      <w:r>
        <w:t>Comments</w:t>
      </w:r>
    </w:p>
    <w:p w:rsidR="00CC71A1" w:rsidP="00362089" w:rsidRDefault="00386262" w14:paraId="286D89F9" w14:textId="2FEC7FD8">
      <w:r w:rsidRPr="00B061AC">
        <w:t xml:space="preserve">Emily Heyerdahl reviewed this model during the 2016 </w:t>
      </w:r>
      <w:r w:rsidR="00D65FA3">
        <w:t>Biophysical Setting (</w:t>
      </w:r>
      <w:r w:rsidRPr="00B061AC">
        <w:t>BpS</w:t>
      </w:r>
      <w:r w:rsidR="00D65FA3">
        <w:t>)</w:t>
      </w:r>
      <w:r w:rsidRPr="00B061AC">
        <w:t xml:space="preserve"> Review. </w:t>
      </w:r>
      <w:r w:rsidR="00591CF2">
        <w:t xml:space="preserve">Based on the review, Kori Blankenship modified the model to maintain the approximate overall fire frequency but to shift the fire severity to </w:t>
      </w:r>
      <w:r w:rsidR="00155BE5">
        <w:t xml:space="preserve">include more </w:t>
      </w:r>
      <w:r w:rsidR="00591CF2">
        <w:t>mixed</w:t>
      </w:r>
      <w:r w:rsidR="00155BE5">
        <w:t>-severity</w:t>
      </w:r>
      <w:r w:rsidR="00591CF2">
        <w:t xml:space="preserve"> fire based on the work of Heyerdahl et al. </w:t>
      </w:r>
      <w:r w:rsidR="00D65FA3">
        <w:t>(</w:t>
      </w:r>
      <w:r w:rsidR="00591CF2">
        <w:t>2014</w:t>
      </w:r>
      <w:r w:rsidR="00D65FA3">
        <w:t>)</w:t>
      </w:r>
      <w:r w:rsidR="00591CF2">
        <w:t xml:space="preserve">. </w:t>
      </w:r>
    </w:p>
    <w:p w:rsidR="00C47EDB" w:rsidP="00362089" w:rsidRDefault="00C47EDB" w14:paraId="6491602A" w14:textId="77777777"/>
    <w:p w:rsidR="00C47EDB" w:rsidP="00362089" w:rsidRDefault="00C47EDB" w14:paraId="34A0E992" w14:textId="58EF9FA9">
      <w:r>
        <w:t xml:space="preserve">Future review of this model should consider: 1) the geographic extent to which this model applies, in particular, </w:t>
      </w:r>
      <w:r w:rsidR="00D65FA3">
        <w:t xml:space="preserve">to </w:t>
      </w:r>
      <w:r>
        <w:t>map</w:t>
      </w:r>
      <w:r w:rsidR="00D65FA3">
        <w:t xml:space="preserve"> </w:t>
      </w:r>
      <w:r>
        <w:t xml:space="preserve">zone </w:t>
      </w:r>
      <w:r w:rsidR="00D65FA3">
        <w:t xml:space="preserve">(MZ) </w:t>
      </w:r>
      <w:r>
        <w:t xml:space="preserve">1 and 2) the applicability of the Potholes fire regime documented by Heyerdahl et al. (2014) to other areas. </w:t>
      </w:r>
    </w:p>
    <w:p w:rsidR="00C47EDB" w:rsidP="00362089" w:rsidRDefault="00C47EDB" w14:paraId="592BB700" w14:textId="77777777"/>
    <w:p w:rsidR="00362089" w:rsidP="00362089" w:rsidRDefault="005B47B2" w14:paraId="5C756394" w14:textId="57CE47D0">
      <w:r w:rsidRPr="006065CF">
        <w:t xml:space="preserve">Jim </w:t>
      </w:r>
      <w:proofErr w:type="spellStart"/>
      <w:r w:rsidRPr="006065CF">
        <w:t>Merzenich</w:t>
      </w:r>
      <w:proofErr w:type="spellEnd"/>
      <w:r>
        <w:t xml:space="preserve"> (</w:t>
      </w:r>
      <w:hyperlink w:history="1" r:id="rId7">
        <w:r w:rsidRPr="00743F44">
          <w:rPr>
            <w:rStyle w:val="Hyperlink"/>
          </w:rPr>
          <w:t>jmerzenich@fs.fed.us</w:t>
        </w:r>
      </w:hyperlink>
      <w:r w:rsidR="00CC71A1">
        <w:t>) reviewed this model for MZ09. A</w:t>
      </w:r>
      <w:r w:rsidR="00362089">
        <w:t xml:space="preserve">uthors </w:t>
      </w:r>
      <w:r w:rsidR="00CC71A1">
        <w:t>used</w:t>
      </w:r>
      <w:r w:rsidR="00362089">
        <w:t xml:space="preserve"> input from experts in the </w:t>
      </w:r>
      <w:proofErr w:type="spellStart"/>
      <w:r w:rsidR="00362089">
        <w:t>Chemult</w:t>
      </w:r>
      <w:proofErr w:type="spellEnd"/>
      <w:r w:rsidR="00362089">
        <w:t xml:space="preserve"> </w:t>
      </w:r>
      <w:r w:rsidR="00D65FA3">
        <w:t xml:space="preserve">Ranger District </w:t>
      </w:r>
      <w:r w:rsidR="00362089">
        <w:t xml:space="preserve">and </w:t>
      </w:r>
      <w:r w:rsidR="00D65FA3">
        <w:t>i</w:t>
      </w:r>
      <w:r w:rsidR="00362089">
        <w:t xml:space="preserve">n the </w:t>
      </w:r>
      <w:proofErr w:type="spellStart"/>
      <w:r w:rsidR="00362089">
        <w:t>Winema</w:t>
      </w:r>
      <w:proofErr w:type="spellEnd"/>
      <w:r w:rsidR="00362089">
        <w:t xml:space="preserve"> N</w:t>
      </w:r>
      <w:r w:rsidR="00D65FA3">
        <w:t>ational Forest</w:t>
      </w:r>
      <w:r w:rsidR="00CC71A1">
        <w:t xml:space="preserve"> to inform this model</w:t>
      </w:r>
      <w:r w:rsidR="00362089">
        <w:t xml:space="preserve">. Originally, the modelers built a </w:t>
      </w:r>
      <w:r w:rsidR="00D65FA3">
        <w:t>five</w:t>
      </w:r>
      <w:r w:rsidR="00362089">
        <w:t xml:space="preserve">-box model but later agreed to simplify to a </w:t>
      </w:r>
      <w:r w:rsidR="00D65FA3">
        <w:t>three</w:t>
      </w:r>
      <w:r w:rsidR="00362089">
        <w:t xml:space="preserve">-box due to detection limitations. Model review for MZ01 proposed a distinct BpS model for the wet type described above. This wet type would have </w:t>
      </w:r>
      <w:r w:rsidR="00D65FA3">
        <w:t xml:space="preserve">a mean fire return interval </w:t>
      </w:r>
      <w:r w:rsidR="00362089">
        <w:t>possibly as high as 120yrs but definitely greater than the current model's 40yrs. The distribution of the wet type would follow cold-wet conditions and would not be as controlled by fire as the current model is.</w:t>
      </w:r>
    </w:p>
    <w:p w:rsidR="00F34580" w:rsidP="00362089" w:rsidRDefault="00F34580" w14:paraId="74A7D14F" w14:textId="77777777"/>
    <w:p w:rsidR="00362089" w:rsidP="00362089" w:rsidRDefault="00362089" w14:paraId="4C766BF5" w14:textId="77777777">
      <w:pPr>
        <w:pStyle w:val="ReportSection"/>
      </w:pPr>
      <w:r>
        <w:t>Succession Classes</w:t>
      </w:r>
    </w:p>
    <w:p w:rsidR="00362089" w:rsidP="00362089" w:rsidRDefault="00362089" w14:paraId="76187F6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62089" w:rsidP="00362089" w:rsidRDefault="00362089" w14:paraId="24DD683E" w14:textId="72384ECF">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62089" w:rsidP="00362089" w:rsidRDefault="00362089" w14:paraId="15318222" w14:textId="77777777"/>
    <w:p w:rsidR="00362089" w:rsidP="00362089" w:rsidRDefault="00362089" w14:paraId="275A113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362089" w:rsidR="00362089" w:rsidTr="00362089" w14:paraId="2ECAC40D" w14:textId="77777777">
        <w:tc>
          <w:tcPr>
            <w:tcW w:w="1056" w:type="dxa"/>
            <w:tcBorders>
              <w:top w:val="single" w:color="auto" w:sz="2" w:space="0"/>
              <w:bottom w:val="single" w:color="000000" w:sz="12" w:space="0"/>
            </w:tcBorders>
            <w:shd w:val="clear" w:color="auto" w:fill="auto"/>
          </w:tcPr>
          <w:p w:rsidRPr="00362089" w:rsidR="00362089" w:rsidP="00CB52F3" w:rsidRDefault="00362089" w14:paraId="45535408" w14:textId="77777777">
            <w:pPr>
              <w:rPr>
                <w:b/>
                <w:bCs/>
              </w:rPr>
            </w:pPr>
            <w:r w:rsidRPr="00362089">
              <w:rPr>
                <w:b/>
                <w:bCs/>
              </w:rPr>
              <w:t>Symbol</w:t>
            </w:r>
          </w:p>
        </w:tc>
        <w:tc>
          <w:tcPr>
            <w:tcW w:w="1908" w:type="dxa"/>
            <w:tcBorders>
              <w:top w:val="single" w:color="auto" w:sz="2" w:space="0"/>
              <w:bottom w:val="single" w:color="000000" w:sz="12" w:space="0"/>
            </w:tcBorders>
            <w:shd w:val="clear" w:color="auto" w:fill="auto"/>
          </w:tcPr>
          <w:p w:rsidRPr="00362089" w:rsidR="00362089" w:rsidP="00CB52F3" w:rsidRDefault="00362089" w14:paraId="28CB83B6" w14:textId="77777777">
            <w:pPr>
              <w:rPr>
                <w:b/>
                <w:bCs/>
              </w:rPr>
            </w:pPr>
            <w:r w:rsidRPr="00362089">
              <w:rPr>
                <w:b/>
                <w:bCs/>
              </w:rPr>
              <w:t>Scientific Name</w:t>
            </w:r>
          </w:p>
        </w:tc>
        <w:tc>
          <w:tcPr>
            <w:tcW w:w="1860" w:type="dxa"/>
            <w:tcBorders>
              <w:top w:val="single" w:color="auto" w:sz="2" w:space="0"/>
              <w:bottom w:val="single" w:color="000000" w:sz="12" w:space="0"/>
            </w:tcBorders>
            <w:shd w:val="clear" w:color="auto" w:fill="auto"/>
          </w:tcPr>
          <w:p w:rsidRPr="00362089" w:rsidR="00362089" w:rsidP="00CB52F3" w:rsidRDefault="00362089" w14:paraId="22889790" w14:textId="77777777">
            <w:pPr>
              <w:rPr>
                <w:b/>
                <w:bCs/>
              </w:rPr>
            </w:pPr>
            <w:r w:rsidRPr="00362089">
              <w:rPr>
                <w:b/>
                <w:bCs/>
              </w:rPr>
              <w:t>Common Name</w:t>
            </w:r>
          </w:p>
        </w:tc>
        <w:tc>
          <w:tcPr>
            <w:tcW w:w="1956" w:type="dxa"/>
            <w:tcBorders>
              <w:top w:val="single" w:color="auto" w:sz="2" w:space="0"/>
              <w:bottom w:val="single" w:color="000000" w:sz="12" w:space="0"/>
            </w:tcBorders>
            <w:shd w:val="clear" w:color="auto" w:fill="auto"/>
          </w:tcPr>
          <w:p w:rsidRPr="00362089" w:rsidR="00362089" w:rsidP="00CB52F3" w:rsidRDefault="00362089" w14:paraId="6D2B3CDC" w14:textId="77777777">
            <w:pPr>
              <w:rPr>
                <w:b/>
                <w:bCs/>
              </w:rPr>
            </w:pPr>
            <w:r w:rsidRPr="00362089">
              <w:rPr>
                <w:b/>
                <w:bCs/>
              </w:rPr>
              <w:t>Canopy Position</w:t>
            </w:r>
          </w:p>
        </w:tc>
      </w:tr>
      <w:tr w:rsidRPr="00362089" w:rsidR="00362089" w:rsidTr="00362089" w14:paraId="3C74C3B9" w14:textId="77777777">
        <w:tc>
          <w:tcPr>
            <w:tcW w:w="1056" w:type="dxa"/>
            <w:tcBorders>
              <w:top w:val="single" w:color="000000" w:sz="12" w:space="0"/>
            </w:tcBorders>
            <w:shd w:val="clear" w:color="auto" w:fill="auto"/>
          </w:tcPr>
          <w:p w:rsidRPr="00362089" w:rsidR="00362089" w:rsidP="00CB52F3" w:rsidRDefault="00362089" w14:paraId="33CFF16D" w14:textId="77777777">
            <w:pPr>
              <w:rPr>
                <w:bCs/>
              </w:rPr>
            </w:pPr>
            <w:r w:rsidRPr="00362089">
              <w:rPr>
                <w:bCs/>
              </w:rPr>
              <w:t>PICO</w:t>
            </w:r>
          </w:p>
        </w:tc>
        <w:tc>
          <w:tcPr>
            <w:tcW w:w="1908" w:type="dxa"/>
            <w:tcBorders>
              <w:top w:val="single" w:color="000000" w:sz="12" w:space="0"/>
            </w:tcBorders>
            <w:shd w:val="clear" w:color="auto" w:fill="auto"/>
          </w:tcPr>
          <w:p w:rsidRPr="00362089" w:rsidR="00362089" w:rsidP="00CB52F3" w:rsidRDefault="00362089" w14:paraId="4B6DC01C" w14:textId="77777777">
            <w:r w:rsidRPr="00362089">
              <w:t xml:space="preserve">Pinus </w:t>
            </w:r>
            <w:proofErr w:type="spellStart"/>
            <w:r w:rsidRPr="00362089">
              <w:t>contorta</w:t>
            </w:r>
            <w:proofErr w:type="spellEnd"/>
          </w:p>
        </w:tc>
        <w:tc>
          <w:tcPr>
            <w:tcW w:w="1860" w:type="dxa"/>
            <w:tcBorders>
              <w:top w:val="single" w:color="000000" w:sz="12" w:space="0"/>
            </w:tcBorders>
            <w:shd w:val="clear" w:color="auto" w:fill="auto"/>
          </w:tcPr>
          <w:p w:rsidRPr="00362089" w:rsidR="00362089" w:rsidP="00CB52F3" w:rsidRDefault="00362089" w14:paraId="4C6FC006" w14:textId="77777777">
            <w:r w:rsidRPr="00362089">
              <w:t>Lodgepole pine</w:t>
            </w:r>
          </w:p>
        </w:tc>
        <w:tc>
          <w:tcPr>
            <w:tcW w:w="1956" w:type="dxa"/>
            <w:tcBorders>
              <w:top w:val="single" w:color="000000" w:sz="12" w:space="0"/>
            </w:tcBorders>
            <w:shd w:val="clear" w:color="auto" w:fill="auto"/>
          </w:tcPr>
          <w:p w:rsidRPr="00362089" w:rsidR="00362089" w:rsidP="00CB52F3" w:rsidRDefault="00362089" w14:paraId="76267573" w14:textId="77777777">
            <w:r w:rsidRPr="00362089">
              <w:t>Upper</w:t>
            </w:r>
          </w:p>
        </w:tc>
      </w:tr>
    </w:tbl>
    <w:p w:rsidR="00362089" w:rsidP="00362089" w:rsidRDefault="00362089" w14:paraId="66856F4A" w14:textId="77777777"/>
    <w:p w:rsidR="00362089" w:rsidP="00362089" w:rsidRDefault="00362089" w14:paraId="280B56FB" w14:textId="77777777">
      <w:pPr>
        <w:pStyle w:val="SClassInfoPara"/>
      </w:pPr>
      <w:r>
        <w:t>Description</w:t>
      </w:r>
    </w:p>
    <w:p w:rsidR="00362089" w:rsidP="00362089" w:rsidRDefault="00362089" w14:paraId="5614A0A4" w14:textId="3586C55F">
      <w:r>
        <w:t>Dense post-fire stands (may exceed 10,000 stems/ha). Tree size is small (&lt;10cm DBH)</w:t>
      </w:r>
      <w:r w:rsidR="00D65FA3">
        <w:t>,</w:t>
      </w:r>
      <w:r>
        <w:t xml:space="preserve"> and ages vary from (&lt; 20</w:t>
      </w:r>
      <w:r w:rsidR="00D65FA3">
        <w:t>yrs</w:t>
      </w:r>
      <w:r>
        <w:t xml:space="preserve"> to &gt;40yrs) depending on environmental conditions. Regeneration and understory plants are rare. Self-thinning is the predominant process leading to changes in stand structure and leads to high levels of fine to 10hr fuels. However, these stands rarely burn and can act as fire barriers. </w:t>
      </w:r>
      <w:r w:rsidRPr="00643249" w:rsidR="005B698B">
        <w:t xml:space="preserve">A small percentage of this </w:t>
      </w:r>
      <w:proofErr w:type="spellStart"/>
      <w:r w:rsidRPr="00643249" w:rsidR="005B698B">
        <w:t>BpS</w:t>
      </w:r>
      <w:proofErr w:type="spellEnd"/>
      <w:r w:rsidRPr="00643249" w:rsidR="005B698B">
        <w:t xml:space="preserve"> is so d</w:t>
      </w:r>
      <w:bookmarkStart w:name="_GoBack" w:id="0"/>
      <w:bookmarkEnd w:id="0"/>
      <w:r w:rsidRPr="00643249" w:rsidR="005B698B">
        <w:t xml:space="preserve">ry that </w:t>
      </w:r>
      <w:r w:rsidR="005B698B">
        <w:t>it never develops a closed canopy.</w:t>
      </w:r>
    </w:p>
    <w:p w:rsidR="00362089" w:rsidP="00362089" w:rsidRDefault="00362089" w14:paraId="70639C07" w14:textId="77777777"/>
    <w:p>
      <w:r>
        <w:rPr>
          <w:i/>
          <w:u w:val="single"/>
        </w:rPr>
        <w:t>Maximum Tree Size Class</w:t>
      </w:r>
      <w:br/>
      <w:r>
        <w:t>Sapling &gt;4.5ft; &lt;5" DBH</w:t>
      </w:r>
    </w:p>
    <w:p w:rsidR="00362089" w:rsidP="00362089" w:rsidRDefault="00362089" w14:paraId="38659A53" w14:textId="74CF3042">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62089" w:rsidP="00362089" w:rsidRDefault="00362089" w14:paraId="1895C72C" w14:textId="77777777"/>
    <w:p w:rsidR="00362089" w:rsidP="00362089" w:rsidRDefault="00362089" w14:paraId="4506A75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84"/>
        <w:gridCol w:w="2160"/>
      </w:tblGrid>
      <w:tr w:rsidRPr="00362089" w:rsidR="00362089" w:rsidTr="00B061AC" w14:paraId="7708B631" w14:textId="77777777">
        <w:tc>
          <w:tcPr>
            <w:tcW w:w="1056" w:type="dxa"/>
            <w:tcBorders>
              <w:top w:val="single" w:color="auto" w:sz="2" w:space="0"/>
              <w:bottom w:val="single" w:color="000000" w:sz="12" w:space="0"/>
            </w:tcBorders>
            <w:shd w:val="clear" w:color="auto" w:fill="auto"/>
          </w:tcPr>
          <w:p w:rsidRPr="00362089" w:rsidR="00362089" w:rsidP="00A849AC" w:rsidRDefault="00362089" w14:paraId="2B4DC171" w14:textId="77777777">
            <w:pPr>
              <w:rPr>
                <w:b/>
                <w:bCs/>
              </w:rPr>
            </w:pPr>
            <w:r w:rsidRPr="00362089">
              <w:rPr>
                <w:b/>
                <w:bCs/>
              </w:rPr>
              <w:t>Symbol</w:t>
            </w:r>
          </w:p>
        </w:tc>
        <w:tc>
          <w:tcPr>
            <w:tcW w:w="1908" w:type="dxa"/>
            <w:tcBorders>
              <w:top w:val="single" w:color="auto" w:sz="2" w:space="0"/>
              <w:bottom w:val="single" w:color="000000" w:sz="12" w:space="0"/>
            </w:tcBorders>
            <w:shd w:val="clear" w:color="auto" w:fill="auto"/>
          </w:tcPr>
          <w:p w:rsidRPr="00362089" w:rsidR="00362089" w:rsidP="00A849AC" w:rsidRDefault="00362089" w14:paraId="6102DEEB" w14:textId="77777777">
            <w:pPr>
              <w:rPr>
                <w:b/>
                <w:bCs/>
              </w:rPr>
            </w:pPr>
            <w:r w:rsidRPr="00362089">
              <w:rPr>
                <w:b/>
                <w:bCs/>
              </w:rPr>
              <w:t>Scientific Name</w:t>
            </w:r>
          </w:p>
        </w:tc>
        <w:tc>
          <w:tcPr>
            <w:tcW w:w="3084" w:type="dxa"/>
            <w:tcBorders>
              <w:top w:val="single" w:color="auto" w:sz="2" w:space="0"/>
              <w:bottom w:val="single" w:color="000000" w:sz="12" w:space="0"/>
            </w:tcBorders>
            <w:shd w:val="clear" w:color="auto" w:fill="auto"/>
          </w:tcPr>
          <w:p w:rsidRPr="00362089" w:rsidR="00362089" w:rsidP="00A849AC" w:rsidRDefault="00362089" w14:paraId="462ED987" w14:textId="77777777">
            <w:pPr>
              <w:rPr>
                <w:b/>
                <w:bCs/>
              </w:rPr>
            </w:pPr>
            <w:r w:rsidRPr="00362089">
              <w:rPr>
                <w:b/>
                <w:bCs/>
              </w:rPr>
              <w:t>Common Name</w:t>
            </w:r>
          </w:p>
        </w:tc>
        <w:tc>
          <w:tcPr>
            <w:tcW w:w="2160" w:type="dxa"/>
            <w:tcBorders>
              <w:top w:val="single" w:color="auto" w:sz="2" w:space="0"/>
              <w:bottom w:val="single" w:color="000000" w:sz="12" w:space="0"/>
            </w:tcBorders>
            <w:shd w:val="clear" w:color="auto" w:fill="auto"/>
          </w:tcPr>
          <w:p w:rsidRPr="00362089" w:rsidR="00362089" w:rsidP="00A849AC" w:rsidRDefault="00362089" w14:paraId="0E5BE910" w14:textId="77777777">
            <w:pPr>
              <w:rPr>
                <w:b/>
                <w:bCs/>
              </w:rPr>
            </w:pPr>
            <w:r w:rsidRPr="00362089">
              <w:rPr>
                <w:b/>
                <w:bCs/>
              </w:rPr>
              <w:t>Canopy Position</w:t>
            </w:r>
          </w:p>
        </w:tc>
      </w:tr>
      <w:tr w:rsidRPr="00362089" w:rsidR="00362089" w:rsidTr="00B061AC" w14:paraId="115A3D9F" w14:textId="77777777">
        <w:tc>
          <w:tcPr>
            <w:tcW w:w="1056" w:type="dxa"/>
            <w:tcBorders>
              <w:top w:val="single" w:color="000000" w:sz="12" w:space="0"/>
              <w:bottom w:val="single" w:color="000000" w:sz="12" w:space="0"/>
            </w:tcBorders>
            <w:shd w:val="clear" w:color="auto" w:fill="auto"/>
          </w:tcPr>
          <w:p w:rsidRPr="00362089" w:rsidR="00362089" w:rsidP="00A849AC" w:rsidRDefault="00362089" w14:paraId="24427C86" w14:textId="77777777">
            <w:pPr>
              <w:rPr>
                <w:bCs/>
              </w:rPr>
            </w:pPr>
            <w:r w:rsidRPr="00362089">
              <w:rPr>
                <w:bCs/>
              </w:rPr>
              <w:t>PICO</w:t>
            </w:r>
          </w:p>
        </w:tc>
        <w:tc>
          <w:tcPr>
            <w:tcW w:w="1908" w:type="dxa"/>
            <w:tcBorders>
              <w:top w:val="single" w:color="000000" w:sz="12" w:space="0"/>
              <w:bottom w:val="single" w:color="000000" w:sz="12" w:space="0"/>
            </w:tcBorders>
            <w:shd w:val="clear" w:color="auto" w:fill="auto"/>
          </w:tcPr>
          <w:p w:rsidRPr="00362089" w:rsidR="00362089" w:rsidP="00A849AC" w:rsidRDefault="00362089" w14:paraId="25AFEAC9" w14:textId="77777777">
            <w:r w:rsidRPr="00362089">
              <w:t xml:space="preserve">Pinus </w:t>
            </w:r>
            <w:proofErr w:type="spellStart"/>
            <w:r w:rsidRPr="00362089">
              <w:t>contorta</w:t>
            </w:r>
            <w:proofErr w:type="spellEnd"/>
          </w:p>
        </w:tc>
        <w:tc>
          <w:tcPr>
            <w:tcW w:w="3084" w:type="dxa"/>
            <w:tcBorders>
              <w:top w:val="single" w:color="000000" w:sz="12" w:space="0"/>
              <w:bottom w:val="single" w:color="000000" w:sz="12" w:space="0"/>
            </w:tcBorders>
            <w:shd w:val="clear" w:color="auto" w:fill="auto"/>
          </w:tcPr>
          <w:p w:rsidRPr="00362089" w:rsidR="00362089" w:rsidP="00A849AC" w:rsidRDefault="00362089" w14:paraId="68CEED25" w14:textId="77777777">
            <w:r w:rsidRPr="00362089">
              <w:t>Lodgepole pine</w:t>
            </w:r>
          </w:p>
        </w:tc>
        <w:tc>
          <w:tcPr>
            <w:tcW w:w="2160" w:type="dxa"/>
            <w:tcBorders>
              <w:top w:val="single" w:color="000000" w:sz="12" w:space="0"/>
              <w:bottom w:val="single" w:color="000000" w:sz="12" w:space="0"/>
            </w:tcBorders>
            <w:shd w:val="clear" w:color="auto" w:fill="auto"/>
          </w:tcPr>
          <w:p w:rsidRPr="00362089" w:rsidR="00362089" w:rsidP="00A849AC" w:rsidRDefault="00362089" w14:paraId="656C9342" w14:textId="77777777">
            <w:r w:rsidRPr="00362089">
              <w:t>Upper</w:t>
            </w:r>
          </w:p>
        </w:tc>
      </w:tr>
      <w:tr w:rsidRPr="00362089" w:rsidR="00282674" w:rsidTr="00B061AC" w14:paraId="7D49FF85" w14:textId="77777777">
        <w:tc>
          <w:tcPr>
            <w:tcW w:w="1056" w:type="dxa"/>
            <w:tcBorders>
              <w:top w:val="single" w:color="000000" w:sz="12" w:space="0"/>
            </w:tcBorders>
            <w:shd w:val="clear" w:color="auto" w:fill="auto"/>
          </w:tcPr>
          <w:p w:rsidRPr="00362089" w:rsidR="00282674" w:rsidP="00282674" w:rsidRDefault="00282674" w14:paraId="7520841B" w14:textId="174A1FEC">
            <w:pPr>
              <w:rPr>
                <w:bCs/>
              </w:rPr>
            </w:pPr>
            <w:r w:rsidRPr="00362089">
              <w:rPr>
                <w:bCs/>
              </w:rPr>
              <w:t>PUTR2</w:t>
            </w:r>
          </w:p>
        </w:tc>
        <w:tc>
          <w:tcPr>
            <w:tcW w:w="1908" w:type="dxa"/>
            <w:tcBorders>
              <w:top w:val="single" w:color="000000" w:sz="12" w:space="0"/>
            </w:tcBorders>
            <w:shd w:val="clear" w:color="auto" w:fill="auto"/>
          </w:tcPr>
          <w:p w:rsidRPr="00362089" w:rsidR="00282674" w:rsidP="00282674" w:rsidRDefault="00282674" w14:paraId="7B7900C2" w14:textId="11B767FF">
            <w:proofErr w:type="spellStart"/>
            <w:r w:rsidRPr="00362089">
              <w:t>Purshia</w:t>
            </w:r>
            <w:proofErr w:type="spellEnd"/>
            <w:r w:rsidRPr="00362089">
              <w:t xml:space="preserve"> tridentata</w:t>
            </w:r>
          </w:p>
        </w:tc>
        <w:tc>
          <w:tcPr>
            <w:tcW w:w="3084" w:type="dxa"/>
            <w:tcBorders>
              <w:top w:val="single" w:color="000000" w:sz="12" w:space="0"/>
            </w:tcBorders>
            <w:shd w:val="clear" w:color="auto" w:fill="auto"/>
          </w:tcPr>
          <w:p w:rsidRPr="00362089" w:rsidR="00282674" w:rsidP="00282674" w:rsidRDefault="00282674" w14:paraId="6C1F038A" w14:textId="441D4B26">
            <w:r w:rsidRPr="00362089">
              <w:t>Antelope bitterbrush</w:t>
            </w:r>
          </w:p>
        </w:tc>
        <w:tc>
          <w:tcPr>
            <w:tcW w:w="2160" w:type="dxa"/>
            <w:tcBorders>
              <w:top w:val="single" w:color="000000" w:sz="12" w:space="0"/>
            </w:tcBorders>
            <w:shd w:val="clear" w:color="auto" w:fill="auto"/>
          </w:tcPr>
          <w:p w:rsidRPr="00362089" w:rsidR="00282674" w:rsidP="00282674" w:rsidRDefault="00282674" w14:paraId="7CD7C914" w14:textId="109A4A4D">
            <w:r>
              <w:t>Lower</w:t>
            </w:r>
          </w:p>
        </w:tc>
      </w:tr>
    </w:tbl>
    <w:p w:rsidR="00362089" w:rsidP="00362089" w:rsidRDefault="00362089" w14:paraId="4DFAACCA" w14:textId="77777777"/>
    <w:p w:rsidR="00362089" w:rsidP="00362089" w:rsidRDefault="00362089" w14:paraId="24C3ABC8" w14:textId="77777777">
      <w:pPr>
        <w:pStyle w:val="SClassInfoPara"/>
      </w:pPr>
      <w:r>
        <w:t>Description</w:t>
      </w:r>
    </w:p>
    <w:p w:rsidR="00362089" w:rsidP="00362089" w:rsidRDefault="00362089" w14:paraId="01A1EECD" w14:textId="2910765D">
      <w:r>
        <w:t xml:space="preserve">Lodgepole (&gt;10cm to &lt;50cm DBH) generally &lt;40yrs, but older stands can be &gt;100yrs before bark beetles attack older trees and open up the stand. These trees may be 25-30ft tall but </w:t>
      </w:r>
      <w:r w:rsidR="00D65FA3">
        <w:t xml:space="preserve">may be </w:t>
      </w:r>
      <w:r>
        <w:t xml:space="preserve">taller in protected microhabitats. </w:t>
      </w:r>
    </w:p>
    <w:p w:rsidR="00362089" w:rsidP="00362089" w:rsidRDefault="00362089" w14:paraId="3C52EB77" w14:textId="77777777"/>
    <w:p>
      <w:r>
        <w:rPr>
          <w:i/>
          <w:u w:val="single"/>
        </w:rPr>
        <w:t>Maximum Tree Size Class</w:t>
      </w:r>
      <w:br/>
      <w:r>
        <w:t>Medium 9-21" DBH</w:t>
      </w:r>
    </w:p>
    <w:p w:rsidR="00362089" w:rsidP="00362089" w:rsidRDefault="00362089" w14:paraId="54200886" w14:textId="5728A1C8">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62089" w:rsidP="00362089" w:rsidRDefault="00362089" w14:paraId="46DB7942" w14:textId="77777777"/>
    <w:p w:rsidR="00362089" w:rsidP="00362089" w:rsidRDefault="00362089" w14:paraId="6CC7BE3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814"/>
        <w:gridCol w:w="2340"/>
      </w:tblGrid>
      <w:tr w:rsidRPr="00362089" w:rsidR="00362089" w:rsidTr="00B061AC" w14:paraId="5153B645" w14:textId="77777777">
        <w:tc>
          <w:tcPr>
            <w:tcW w:w="1056" w:type="dxa"/>
            <w:tcBorders>
              <w:top w:val="single" w:color="auto" w:sz="2" w:space="0"/>
              <w:bottom w:val="single" w:color="000000" w:sz="12" w:space="0"/>
            </w:tcBorders>
            <w:shd w:val="clear" w:color="auto" w:fill="auto"/>
          </w:tcPr>
          <w:p w:rsidRPr="00362089" w:rsidR="00362089" w:rsidP="00E30E96" w:rsidRDefault="00362089" w14:paraId="45D8B9F1" w14:textId="77777777">
            <w:pPr>
              <w:rPr>
                <w:b/>
                <w:bCs/>
              </w:rPr>
            </w:pPr>
            <w:r w:rsidRPr="00362089">
              <w:rPr>
                <w:b/>
                <w:bCs/>
              </w:rPr>
              <w:t>Symbol</w:t>
            </w:r>
          </w:p>
        </w:tc>
        <w:tc>
          <w:tcPr>
            <w:tcW w:w="1908" w:type="dxa"/>
            <w:tcBorders>
              <w:top w:val="single" w:color="auto" w:sz="2" w:space="0"/>
              <w:bottom w:val="single" w:color="000000" w:sz="12" w:space="0"/>
            </w:tcBorders>
            <w:shd w:val="clear" w:color="auto" w:fill="auto"/>
          </w:tcPr>
          <w:p w:rsidRPr="00362089" w:rsidR="00362089" w:rsidP="00E30E96" w:rsidRDefault="00362089" w14:paraId="26621F5B" w14:textId="77777777">
            <w:pPr>
              <w:rPr>
                <w:b/>
                <w:bCs/>
              </w:rPr>
            </w:pPr>
            <w:r w:rsidRPr="00362089">
              <w:rPr>
                <w:b/>
                <w:bCs/>
              </w:rPr>
              <w:t>Scientific Name</w:t>
            </w:r>
          </w:p>
        </w:tc>
        <w:tc>
          <w:tcPr>
            <w:tcW w:w="2814" w:type="dxa"/>
            <w:tcBorders>
              <w:top w:val="single" w:color="auto" w:sz="2" w:space="0"/>
              <w:bottom w:val="single" w:color="000000" w:sz="12" w:space="0"/>
            </w:tcBorders>
            <w:shd w:val="clear" w:color="auto" w:fill="auto"/>
          </w:tcPr>
          <w:p w:rsidRPr="00362089" w:rsidR="00362089" w:rsidP="00E30E96" w:rsidRDefault="00362089" w14:paraId="1D59A081" w14:textId="77777777">
            <w:pPr>
              <w:rPr>
                <w:b/>
                <w:bCs/>
              </w:rPr>
            </w:pPr>
            <w:r w:rsidRPr="00362089">
              <w:rPr>
                <w:b/>
                <w:bCs/>
              </w:rPr>
              <w:t>Common Name</w:t>
            </w:r>
          </w:p>
        </w:tc>
        <w:tc>
          <w:tcPr>
            <w:tcW w:w="2340" w:type="dxa"/>
            <w:tcBorders>
              <w:top w:val="single" w:color="auto" w:sz="2" w:space="0"/>
              <w:bottom w:val="single" w:color="000000" w:sz="12" w:space="0"/>
            </w:tcBorders>
            <w:shd w:val="clear" w:color="auto" w:fill="auto"/>
          </w:tcPr>
          <w:p w:rsidRPr="00362089" w:rsidR="00362089" w:rsidP="00E30E96" w:rsidRDefault="00362089" w14:paraId="126F426B" w14:textId="77777777">
            <w:pPr>
              <w:rPr>
                <w:b/>
                <w:bCs/>
              </w:rPr>
            </w:pPr>
            <w:r w:rsidRPr="00362089">
              <w:rPr>
                <w:b/>
                <w:bCs/>
              </w:rPr>
              <w:t>Canopy Position</w:t>
            </w:r>
          </w:p>
        </w:tc>
      </w:tr>
      <w:tr w:rsidRPr="00362089" w:rsidR="00362089" w:rsidTr="00B061AC" w14:paraId="62DCDE7E" w14:textId="77777777">
        <w:tc>
          <w:tcPr>
            <w:tcW w:w="1056" w:type="dxa"/>
            <w:tcBorders>
              <w:top w:val="single" w:color="000000" w:sz="12" w:space="0"/>
            </w:tcBorders>
            <w:shd w:val="clear" w:color="auto" w:fill="auto"/>
          </w:tcPr>
          <w:p w:rsidRPr="00362089" w:rsidR="00362089" w:rsidP="00E30E96" w:rsidRDefault="00362089" w14:paraId="13846623" w14:textId="77777777">
            <w:pPr>
              <w:rPr>
                <w:bCs/>
              </w:rPr>
            </w:pPr>
            <w:r w:rsidRPr="00362089">
              <w:rPr>
                <w:bCs/>
              </w:rPr>
              <w:t>PICO</w:t>
            </w:r>
          </w:p>
        </w:tc>
        <w:tc>
          <w:tcPr>
            <w:tcW w:w="1908" w:type="dxa"/>
            <w:tcBorders>
              <w:top w:val="single" w:color="000000" w:sz="12" w:space="0"/>
            </w:tcBorders>
            <w:shd w:val="clear" w:color="auto" w:fill="auto"/>
          </w:tcPr>
          <w:p w:rsidRPr="00362089" w:rsidR="00362089" w:rsidP="00E30E96" w:rsidRDefault="00362089" w14:paraId="594F03DC" w14:textId="77777777">
            <w:r w:rsidRPr="00362089">
              <w:t xml:space="preserve">Pinus </w:t>
            </w:r>
            <w:proofErr w:type="spellStart"/>
            <w:r w:rsidRPr="00362089">
              <w:t>contorta</w:t>
            </w:r>
            <w:proofErr w:type="spellEnd"/>
          </w:p>
        </w:tc>
        <w:tc>
          <w:tcPr>
            <w:tcW w:w="2814" w:type="dxa"/>
            <w:tcBorders>
              <w:top w:val="single" w:color="000000" w:sz="12" w:space="0"/>
            </w:tcBorders>
            <w:shd w:val="clear" w:color="auto" w:fill="auto"/>
          </w:tcPr>
          <w:p w:rsidRPr="00362089" w:rsidR="00362089" w:rsidP="00E30E96" w:rsidRDefault="00362089" w14:paraId="47540323" w14:textId="77777777">
            <w:r w:rsidRPr="00362089">
              <w:t>Lodgepole pine</w:t>
            </w:r>
          </w:p>
        </w:tc>
        <w:tc>
          <w:tcPr>
            <w:tcW w:w="2340" w:type="dxa"/>
            <w:tcBorders>
              <w:top w:val="single" w:color="000000" w:sz="12" w:space="0"/>
            </w:tcBorders>
            <w:shd w:val="clear" w:color="auto" w:fill="auto"/>
          </w:tcPr>
          <w:p w:rsidRPr="00362089" w:rsidR="00362089" w:rsidP="00E30E96" w:rsidRDefault="00362089" w14:paraId="7D0924FC" w14:textId="77777777">
            <w:r w:rsidRPr="00362089">
              <w:t>Upper</w:t>
            </w:r>
          </w:p>
        </w:tc>
      </w:tr>
      <w:tr w:rsidRPr="00362089" w:rsidR="00282674" w:rsidTr="00B061AC" w14:paraId="0D37A69D" w14:textId="77777777">
        <w:tc>
          <w:tcPr>
            <w:tcW w:w="1056" w:type="dxa"/>
            <w:shd w:val="clear" w:color="auto" w:fill="auto"/>
          </w:tcPr>
          <w:p w:rsidRPr="00362089" w:rsidR="00282674" w:rsidP="00282674" w:rsidRDefault="00282674" w14:paraId="552B09C7" w14:textId="4D6619AA">
            <w:pPr>
              <w:rPr>
                <w:bCs/>
              </w:rPr>
            </w:pPr>
            <w:r w:rsidRPr="00362089">
              <w:rPr>
                <w:bCs/>
              </w:rPr>
              <w:t>PUTR2</w:t>
            </w:r>
          </w:p>
        </w:tc>
        <w:tc>
          <w:tcPr>
            <w:tcW w:w="1908" w:type="dxa"/>
            <w:shd w:val="clear" w:color="auto" w:fill="auto"/>
          </w:tcPr>
          <w:p w:rsidRPr="00362089" w:rsidR="00282674" w:rsidP="00282674" w:rsidRDefault="00282674" w14:paraId="6F230AC1" w14:textId="60F36CDE">
            <w:proofErr w:type="spellStart"/>
            <w:r w:rsidRPr="00362089">
              <w:t>Purshia</w:t>
            </w:r>
            <w:proofErr w:type="spellEnd"/>
            <w:r w:rsidRPr="00362089">
              <w:t xml:space="preserve"> tridentata</w:t>
            </w:r>
          </w:p>
        </w:tc>
        <w:tc>
          <w:tcPr>
            <w:tcW w:w="2814" w:type="dxa"/>
            <w:shd w:val="clear" w:color="auto" w:fill="auto"/>
          </w:tcPr>
          <w:p w:rsidRPr="00362089" w:rsidR="00282674" w:rsidP="00282674" w:rsidRDefault="00282674" w14:paraId="2E608ACC" w14:textId="75A45FE1">
            <w:r w:rsidRPr="00362089">
              <w:t>Antelope bitterbrush</w:t>
            </w:r>
          </w:p>
        </w:tc>
        <w:tc>
          <w:tcPr>
            <w:tcW w:w="2340" w:type="dxa"/>
            <w:shd w:val="clear" w:color="auto" w:fill="auto"/>
          </w:tcPr>
          <w:p w:rsidRPr="00362089" w:rsidR="00282674" w:rsidP="00282674" w:rsidRDefault="00282674" w14:paraId="48B9712D" w14:textId="1A490F67">
            <w:r>
              <w:t>Lower</w:t>
            </w:r>
          </w:p>
        </w:tc>
      </w:tr>
      <w:tr w:rsidRPr="00362089" w:rsidR="00282674" w:rsidTr="00B061AC" w14:paraId="7157EE92" w14:textId="77777777">
        <w:tc>
          <w:tcPr>
            <w:tcW w:w="1056" w:type="dxa"/>
            <w:shd w:val="clear" w:color="auto" w:fill="auto"/>
          </w:tcPr>
          <w:p w:rsidRPr="00362089" w:rsidR="00282674" w:rsidP="00282674" w:rsidRDefault="00282674" w14:paraId="4E5066DB" w14:textId="77777777">
            <w:pPr>
              <w:rPr>
                <w:bCs/>
              </w:rPr>
            </w:pPr>
            <w:r w:rsidRPr="00362089">
              <w:rPr>
                <w:bCs/>
              </w:rPr>
              <w:t>LUPIN</w:t>
            </w:r>
          </w:p>
        </w:tc>
        <w:tc>
          <w:tcPr>
            <w:tcW w:w="1908" w:type="dxa"/>
            <w:shd w:val="clear" w:color="auto" w:fill="auto"/>
          </w:tcPr>
          <w:p w:rsidRPr="00362089" w:rsidR="00282674" w:rsidP="00282674" w:rsidRDefault="00282674" w14:paraId="7D86CCA7" w14:textId="77777777">
            <w:proofErr w:type="spellStart"/>
            <w:r w:rsidRPr="00362089">
              <w:t>Lupinus</w:t>
            </w:r>
            <w:proofErr w:type="spellEnd"/>
          </w:p>
        </w:tc>
        <w:tc>
          <w:tcPr>
            <w:tcW w:w="2814" w:type="dxa"/>
            <w:shd w:val="clear" w:color="auto" w:fill="auto"/>
          </w:tcPr>
          <w:p w:rsidRPr="00362089" w:rsidR="00282674" w:rsidP="00282674" w:rsidRDefault="00282674" w14:paraId="37660E7E" w14:textId="77777777">
            <w:r w:rsidRPr="00362089">
              <w:t>Lupine</w:t>
            </w:r>
          </w:p>
        </w:tc>
        <w:tc>
          <w:tcPr>
            <w:tcW w:w="2340" w:type="dxa"/>
            <w:shd w:val="clear" w:color="auto" w:fill="auto"/>
          </w:tcPr>
          <w:p w:rsidRPr="00362089" w:rsidR="00282674" w:rsidP="00282674" w:rsidRDefault="00282674" w14:paraId="6146B9EF" w14:textId="77777777">
            <w:r w:rsidRPr="00362089">
              <w:t>Lower</w:t>
            </w:r>
          </w:p>
        </w:tc>
      </w:tr>
      <w:tr w:rsidRPr="00362089" w:rsidR="00282674" w:rsidTr="00B061AC" w14:paraId="4E4D2FF9" w14:textId="77777777">
        <w:tc>
          <w:tcPr>
            <w:tcW w:w="1056" w:type="dxa"/>
            <w:shd w:val="clear" w:color="auto" w:fill="auto"/>
          </w:tcPr>
          <w:p w:rsidRPr="00362089" w:rsidR="00282674" w:rsidP="00282674" w:rsidRDefault="00282674" w14:paraId="556854B1" w14:textId="77777777">
            <w:pPr>
              <w:rPr>
                <w:bCs/>
              </w:rPr>
            </w:pPr>
            <w:r w:rsidRPr="00362089">
              <w:rPr>
                <w:bCs/>
              </w:rPr>
              <w:t>RICE</w:t>
            </w:r>
          </w:p>
        </w:tc>
        <w:tc>
          <w:tcPr>
            <w:tcW w:w="1908" w:type="dxa"/>
            <w:shd w:val="clear" w:color="auto" w:fill="auto"/>
          </w:tcPr>
          <w:p w:rsidRPr="00362089" w:rsidR="00282674" w:rsidP="00282674" w:rsidRDefault="00282674" w14:paraId="1E85FBAB" w14:textId="77777777">
            <w:proofErr w:type="spellStart"/>
            <w:r w:rsidRPr="00362089">
              <w:t>Ribes</w:t>
            </w:r>
            <w:proofErr w:type="spellEnd"/>
            <w:r w:rsidRPr="00362089">
              <w:t xml:space="preserve"> </w:t>
            </w:r>
            <w:proofErr w:type="spellStart"/>
            <w:r w:rsidRPr="00362089">
              <w:t>cereum</w:t>
            </w:r>
            <w:proofErr w:type="spellEnd"/>
          </w:p>
        </w:tc>
        <w:tc>
          <w:tcPr>
            <w:tcW w:w="2814" w:type="dxa"/>
            <w:shd w:val="clear" w:color="auto" w:fill="auto"/>
          </w:tcPr>
          <w:p w:rsidRPr="00362089" w:rsidR="00282674" w:rsidP="00282674" w:rsidRDefault="00282674" w14:paraId="1514A225" w14:textId="77777777">
            <w:r w:rsidRPr="00362089">
              <w:t>Wax currant</w:t>
            </w:r>
          </w:p>
        </w:tc>
        <w:tc>
          <w:tcPr>
            <w:tcW w:w="2340" w:type="dxa"/>
            <w:shd w:val="clear" w:color="auto" w:fill="auto"/>
          </w:tcPr>
          <w:p w:rsidRPr="00362089" w:rsidR="00282674" w:rsidP="00282674" w:rsidRDefault="00282674" w14:paraId="539D22CF" w14:textId="77777777">
            <w:r w:rsidRPr="00362089">
              <w:t>Lower</w:t>
            </w:r>
          </w:p>
        </w:tc>
      </w:tr>
    </w:tbl>
    <w:p w:rsidR="00362089" w:rsidP="00362089" w:rsidRDefault="00362089" w14:paraId="023635F5" w14:textId="77777777"/>
    <w:p w:rsidR="00362089" w:rsidP="00362089" w:rsidRDefault="00362089" w14:paraId="74C0AAF4" w14:textId="77777777">
      <w:pPr>
        <w:pStyle w:val="SClassInfoPara"/>
      </w:pPr>
      <w:r>
        <w:t>Description</w:t>
      </w:r>
    </w:p>
    <w:p w:rsidR="00362089" w:rsidP="00362089" w:rsidRDefault="00362089" w14:paraId="1E6B4044" w14:textId="1044B467">
      <w:r>
        <w:t xml:space="preserve">These stands show open canopy conditions of mature lodgepole resulting from insect-induced tree mortality and/or windthrow or low regeneration. They can be 40-80yrs, and some stands hold together up to 150yrs or more. These are often part of a cyclic pattern of succession involving post-fire stands experiencing a second burn followed by insect outbreaks and windthrow. These trees may be 30-40ft tall. </w:t>
      </w:r>
    </w:p>
    <w:p w:rsidR="00362089" w:rsidP="00362089" w:rsidRDefault="00362089" w14:paraId="138D3138"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21</w:t>
            </w:r>
          </w:p>
        </w:tc>
        <w:tc>
          <w:p>
            <w:pPr>
              <w:jc w:val="center"/>
            </w:pPr>
            <w:r>
              <w:rPr>
                <w:sz w:val="20"/>
              </w:rPr>
              <w:t>Late1:OPN</w:t>
            </w:r>
          </w:p>
        </w:tc>
        <w:tc>
          <w:p>
            <w:pPr>
              <w:jc w:val="center"/>
            </w:pPr>
            <w:r>
              <w:rPr>
                <w:sz w:val="20"/>
              </w:rPr>
              <w:t>60</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62089" w:rsidP="00362089" w:rsidRDefault="00362089" w14:paraId="3B89E3F8" w14:textId="72E7E5E4">
      <w:r>
        <w:t xml:space="preserve">Agee, J.K. 1993.  Fire Ecology of  </w:t>
      </w:r>
      <w:r w:rsidR="00CC71A1">
        <w:t>Pacific</w:t>
      </w:r>
      <w:r>
        <w:t xml:space="preserve"> Northwest Forests. Washington, DC: Island Press. </w:t>
      </w:r>
    </w:p>
    <w:p w:rsidR="00362089" w:rsidP="00362089" w:rsidRDefault="00362089" w14:paraId="33FB63C8" w14:textId="77777777"/>
    <w:p w:rsidR="00362089" w:rsidP="00362089" w:rsidRDefault="00362089" w14:paraId="4E2FBC75" w14:textId="2FAF9EB1">
      <w:r>
        <w:t xml:space="preserve">Franklin, J.F. and C.T. </w:t>
      </w:r>
      <w:proofErr w:type="spellStart"/>
      <w:r>
        <w:t>Dyrness</w:t>
      </w:r>
      <w:proofErr w:type="spellEnd"/>
      <w:r>
        <w:t>. 1988. Natural Vegetation of Oregon and Washington. Second Edition. Corvallis, OR: Oregon State University Press.</w:t>
      </w:r>
    </w:p>
    <w:p w:rsidR="00362089" w:rsidP="00362089" w:rsidRDefault="00362089" w14:paraId="185DB550" w14:textId="77777777"/>
    <w:p w:rsidR="00362089" w:rsidP="00362089" w:rsidRDefault="00362089" w14:paraId="5E018B9D" w14:textId="556A5BD5">
      <w:proofErr w:type="spellStart"/>
      <w:r>
        <w:t>Geiszler</w:t>
      </w:r>
      <w:proofErr w:type="spellEnd"/>
      <w:r>
        <w:t xml:space="preserve">, D.R., R.I. </w:t>
      </w:r>
      <w:proofErr w:type="spellStart"/>
      <w:r>
        <w:t>Gara</w:t>
      </w:r>
      <w:proofErr w:type="spellEnd"/>
      <w:r>
        <w:t>, C.H. Driver, B.F. Gallucci and R.E. Martin. 1980. Fire, fungi, and beetle influences on a lodgepole pine ecosystem in south-Central O</w:t>
      </w:r>
      <w:r w:rsidR="00C47EDB">
        <w:t>r</w:t>
      </w:r>
      <w:r>
        <w:t xml:space="preserve">egon. </w:t>
      </w:r>
      <w:proofErr w:type="spellStart"/>
      <w:r>
        <w:t>Oecologia</w:t>
      </w:r>
      <w:proofErr w:type="spellEnd"/>
      <w:r>
        <w:t xml:space="preserve"> 46: 239-243.</w:t>
      </w:r>
    </w:p>
    <w:p w:rsidR="00362089" w:rsidP="00362089" w:rsidRDefault="00362089" w14:paraId="7C55DFCC" w14:textId="36A05C48"/>
    <w:p w:rsidR="00386262" w:rsidP="00362089" w:rsidRDefault="00386262" w14:paraId="4100FE50" w14:textId="74B70BFD">
      <w:r w:rsidRPr="002F01D6">
        <w:lastRenderedPageBreak/>
        <w:t>Heyerdahl, E.K., R</w:t>
      </w:r>
      <w:r>
        <w:t xml:space="preserve">.A. </w:t>
      </w:r>
      <w:proofErr w:type="spellStart"/>
      <w:r>
        <w:t>Loehman</w:t>
      </w:r>
      <w:proofErr w:type="spellEnd"/>
      <w:r>
        <w:t xml:space="preserve">, D.A. Falk.  2014. </w:t>
      </w:r>
      <w:r w:rsidRPr="002F01D6">
        <w:t xml:space="preserve">Mixed-severity fire </w:t>
      </w:r>
      <w:r>
        <w:t>in lodgepole-dominated forests:</w:t>
      </w:r>
      <w:r w:rsidRPr="002F01D6">
        <w:t xml:space="preserve"> Are historical regimes sustainable on Oregon's Pumice Plateau, US</w:t>
      </w:r>
      <w:r>
        <w:t xml:space="preserve">A? </w:t>
      </w:r>
      <w:r w:rsidRPr="002F01D6">
        <w:t xml:space="preserve">Canadian Journal of Forest Research.  44: 593–603.  </w:t>
      </w:r>
      <w:r w:rsidRPr="00734C10">
        <w:t>dx.doi.org/10.1139/cjfr-2013-0413</w:t>
      </w:r>
      <w:r>
        <w:t xml:space="preserve">.   </w:t>
      </w:r>
    </w:p>
    <w:p w:rsidR="00386262" w:rsidP="00362089" w:rsidRDefault="00386262" w14:paraId="0884D3BB" w14:textId="77777777"/>
    <w:p w:rsidR="00362089" w:rsidP="00362089" w:rsidRDefault="00362089" w14:paraId="0577862E" w14:textId="43C1C48D">
      <w:r>
        <w:t>Munger, Thornton T. 1914</w:t>
      </w:r>
      <w:r w:rsidR="00CC71A1">
        <w:t>. Replacement of yellow pine by</w:t>
      </w:r>
      <w:r>
        <w:t xml:space="preserve"> lodgepole pine on the pumice soils of central Oregon. Proceedings of the Society of American Foresters 9(3): 396-406.</w:t>
      </w:r>
    </w:p>
    <w:p w:rsidR="00362089" w:rsidP="00362089" w:rsidRDefault="00362089" w14:paraId="556349EF" w14:textId="77777777"/>
    <w:p w:rsidR="00362089" w:rsidP="00362089" w:rsidRDefault="00362089" w14:paraId="5D182AA4" w14:textId="77777777">
      <w:r>
        <w:t>NatureServe. 2007. International Ecological Classification Standard: Terrestrial Ecological Classifications. NatureServe Central Databases. Arlington, VA. Data current as of 10 February 2007.</w:t>
      </w:r>
    </w:p>
    <w:p w:rsidR="00362089" w:rsidP="00362089" w:rsidRDefault="00362089" w14:paraId="0328C719" w14:textId="77777777"/>
    <w:p w:rsidR="00362089" w:rsidP="00362089" w:rsidRDefault="00362089" w14:paraId="4E6AC4AD" w14:textId="54CBA70F">
      <w:r>
        <w:t xml:space="preserve">Stuart, J.D., J.K. Agee and R.I. </w:t>
      </w:r>
      <w:proofErr w:type="spellStart"/>
      <w:r>
        <w:t>Gara</w:t>
      </w:r>
      <w:proofErr w:type="spellEnd"/>
      <w:r>
        <w:t>. 1989. Lodgepole pine regeneration in an old, self-perpetuating forest in south-central Oregon. Canadian Journal of Forest Research 19: 1096-1104.</w:t>
      </w:r>
    </w:p>
    <w:p w:rsidR="00362089" w:rsidP="00362089" w:rsidRDefault="00362089" w14:paraId="7107FC56" w14:textId="77777777"/>
    <w:p w:rsidR="00362089" w:rsidP="00362089" w:rsidRDefault="00362089" w14:paraId="5A6857C4" w14:textId="3812F32C">
      <w:proofErr w:type="spellStart"/>
      <w:r>
        <w:t>Volland</w:t>
      </w:r>
      <w:proofErr w:type="spellEnd"/>
      <w:r>
        <w:t>, L.A. 1985. Plant communities of the central Oregon Pumice Zone. R6-ECOL-104-1985. Portland, OR: USDA Forest Service, Pacific Northwest Region. 138 pp.</w:t>
      </w:r>
    </w:p>
    <w:p w:rsidRPr="00A43E41" w:rsidR="004D5F12" w:rsidP="00362089" w:rsidRDefault="004D5F12" w14:paraId="6FFBE306"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6309D" w14:textId="77777777" w:rsidR="007A0616" w:rsidRDefault="007A0616">
      <w:r>
        <w:separator/>
      </w:r>
    </w:p>
  </w:endnote>
  <w:endnote w:type="continuationSeparator" w:id="0">
    <w:p w14:paraId="2B3124B6" w14:textId="77777777" w:rsidR="007A0616" w:rsidRDefault="007A0616">
      <w:r>
        <w:continuationSeparator/>
      </w:r>
    </w:p>
  </w:endnote>
  <w:endnote w:type="continuationNotice" w:id="1">
    <w:p w14:paraId="7627021C" w14:textId="77777777" w:rsidR="007A0616" w:rsidRDefault="007A0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51A7B" w14:textId="77777777" w:rsidR="00362089" w:rsidRDefault="00362089" w:rsidP="0036208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BE75F" w14:textId="77777777" w:rsidR="007A0616" w:rsidRDefault="007A0616">
      <w:r>
        <w:separator/>
      </w:r>
    </w:p>
  </w:footnote>
  <w:footnote w:type="continuationSeparator" w:id="0">
    <w:p w14:paraId="4B707DBB" w14:textId="77777777" w:rsidR="007A0616" w:rsidRDefault="007A0616">
      <w:r>
        <w:continuationSeparator/>
      </w:r>
    </w:p>
  </w:footnote>
  <w:footnote w:type="continuationNotice" w:id="1">
    <w:p w14:paraId="161D1591" w14:textId="77777777" w:rsidR="007A0616" w:rsidRDefault="007A06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1E2A5" w14:textId="77777777" w:rsidR="00A43E41" w:rsidRDefault="00A43E41" w:rsidP="0036208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89"/>
    <w:rsid w:val="000037B3"/>
    <w:rsid w:val="00005947"/>
    <w:rsid w:val="00006AF9"/>
    <w:rsid w:val="00013BD4"/>
    <w:rsid w:val="0001622F"/>
    <w:rsid w:val="00017E5D"/>
    <w:rsid w:val="00020B74"/>
    <w:rsid w:val="0002152F"/>
    <w:rsid w:val="00023101"/>
    <w:rsid w:val="00031661"/>
    <w:rsid w:val="000327AC"/>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5DA8"/>
    <w:rsid w:val="000B72C9"/>
    <w:rsid w:val="000C605F"/>
    <w:rsid w:val="000C6641"/>
    <w:rsid w:val="000D0A31"/>
    <w:rsid w:val="000D2569"/>
    <w:rsid w:val="000E5817"/>
    <w:rsid w:val="000E5A92"/>
    <w:rsid w:val="000F031B"/>
    <w:rsid w:val="000F0FE2"/>
    <w:rsid w:val="0010237B"/>
    <w:rsid w:val="00102923"/>
    <w:rsid w:val="00102F69"/>
    <w:rsid w:val="00113A24"/>
    <w:rsid w:val="00114BB0"/>
    <w:rsid w:val="001164FC"/>
    <w:rsid w:val="00116D24"/>
    <w:rsid w:val="00116F8F"/>
    <w:rsid w:val="00125013"/>
    <w:rsid w:val="00125BD8"/>
    <w:rsid w:val="001368CB"/>
    <w:rsid w:val="00140332"/>
    <w:rsid w:val="00147227"/>
    <w:rsid w:val="00153793"/>
    <w:rsid w:val="00155BE5"/>
    <w:rsid w:val="00166163"/>
    <w:rsid w:val="001675A9"/>
    <w:rsid w:val="00167CCD"/>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7E1"/>
    <w:rsid w:val="00222F42"/>
    <w:rsid w:val="002373C6"/>
    <w:rsid w:val="00240CE1"/>
    <w:rsid w:val="00241698"/>
    <w:rsid w:val="002507BF"/>
    <w:rsid w:val="0025768B"/>
    <w:rsid w:val="002618B0"/>
    <w:rsid w:val="00265072"/>
    <w:rsid w:val="00266C1F"/>
    <w:rsid w:val="00272E54"/>
    <w:rsid w:val="00282674"/>
    <w:rsid w:val="00285F40"/>
    <w:rsid w:val="002A2340"/>
    <w:rsid w:val="002A563D"/>
    <w:rsid w:val="002B45B7"/>
    <w:rsid w:val="002C0893"/>
    <w:rsid w:val="002C1041"/>
    <w:rsid w:val="002C37E6"/>
    <w:rsid w:val="002D3EB3"/>
    <w:rsid w:val="002D418E"/>
    <w:rsid w:val="002D49EF"/>
    <w:rsid w:val="002D6F88"/>
    <w:rsid w:val="002F12E9"/>
    <w:rsid w:val="002F4ABF"/>
    <w:rsid w:val="002F6E33"/>
    <w:rsid w:val="00300328"/>
    <w:rsid w:val="00301476"/>
    <w:rsid w:val="00301B7F"/>
    <w:rsid w:val="00304315"/>
    <w:rsid w:val="00307B93"/>
    <w:rsid w:val="003110AC"/>
    <w:rsid w:val="00313322"/>
    <w:rsid w:val="003160BF"/>
    <w:rsid w:val="00320C6A"/>
    <w:rsid w:val="00320D5A"/>
    <w:rsid w:val="00323A93"/>
    <w:rsid w:val="003301EC"/>
    <w:rsid w:val="003379B5"/>
    <w:rsid w:val="0036004A"/>
    <w:rsid w:val="003616F2"/>
    <w:rsid w:val="00362089"/>
    <w:rsid w:val="00362A51"/>
    <w:rsid w:val="00363EEA"/>
    <w:rsid w:val="00367591"/>
    <w:rsid w:val="003706C4"/>
    <w:rsid w:val="0037120A"/>
    <w:rsid w:val="00386262"/>
    <w:rsid w:val="003A1EBD"/>
    <w:rsid w:val="003A3976"/>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5006E"/>
    <w:rsid w:val="00456DB3"/>
    <w:rsid w:val="00457B5F"/>
    <w:rsid w:val="00462F89"/>
    <w:rsid w:val="00464BB8"/>
    <w:rsid w:val="00465533"/>
    <w:rsid w:val="0047010D"/>
    <w:rsid w:val="004830F3"/>
    <w:rsid w:val="004B0A93"/>
    <w:rsid w:val="004B3810"/>
    <w:rsid w:val="004B44AA"/>
    <w:rsid w:val="004B661D"/>
    <w:rsid w:val="004B779E"/>
    <w:rsid w:val="004C6FD4"/>
    <w:rsid w:val="004D5F12"/>
    <w:rsid w:val="004E3BA6"/>
    <w:rsid w:val="004E3E3E"/>
    <w:rsid w:val="004E5DBA"/>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4272"/>
    <w:rsid w:val="00555A6B"/>
    <w:rsid w:val="005563FC"/>
    <w:rsid w:val="00560E93"/>
    <w:rsid w:val="00572597"/>
    <w:rsid w:val="00573E56"/>
    <w:rsid w:val="005747FE"/>
    <w:rsid w:val="00587A2E"/>
    <w:rsid w:val="00591CF2"/>
    <w:rsid w:val="00593242"/>
    <w:rsid w:val="005A033C"/>
    <w:rsid w:val="005A1021"/>
    <w:rsid w:val="005A7F4B"/>
    <w:rsid w:val="005B1DDE"/>
    <w:rsid w:val="005B2DDF"/>
    <w:rsid w:val="005B386F"/>
    <w:rsid w:val="005B4554"/>
    <w:rsid w:val="005B47B2"/>
    <w:rsid w:val="005B67DD"/>
    <w:rsid w:val="005B698B"/>
    <w:rsid w:val="005C123F"/>
    <w:rsid w:val="005C15AE"/>
    <w:rsid w:val="005C2928"/>
    <w:rsid w:val="005C475F"/>
    <w:rsid w:val="005C7740"/>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72E2"/>
    <w:rsid w:val="006424A9"/>
    <w:rsid w:val="00650861"/>
    <w:rsid w:val="00654174"/>
    <w:rsid w:val="00657F3E"/>
    <w:rsid w:val="00662B2A"/>
    <w:rsid w:val="00672551"/>
    <w:rsid w:val="00683368"/>
    <w:rsid w:val="00691641"/>
    <w:rsid w:val="00691C3A"/>
    <w:rsid w:val="006A51EC"/>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44966"/>
    <w:rsid w:val="00751DBE"/>
    <w:rsid w:val="0075574E"/>
    <w:rsid w:val="00760203"/>
    <w:rsid w:val="00766A66"/>
    <w:rsid w:val="007742B4"/>
    <w:rsid w:val="007863E7"/>
    <w:rsid w:val="00790258"/>
    <w:rsid w:val="00792396"/>
    <w:rsid w:val="007A01EE"/>
    <w:rsid w:val="007A0616"/>
    <w:rsid w:val="007B2B17"/>
    <w:rsid w:val="007B3B3A"/>
    <w:rsid w:val="007C3727"/>
    <w:rsid w:val="007C77FA"/>
    <w:rsid w:val="007C7AF3"/>
    <w:rsid w:val="007D4159"/>
    <w:rsid w:val="007E212C"/>
    <w:rsid w:val="007E4B31"/>
    <w:rsid w:val="007F27E4"/>
    <w:rsid w:val="007F33B2"/>
    <w:rsid w:val="007F5464"/>
    <w:rsid w:val="008068BD"/>
    <w:rsid w:val="008126AF"/>
    <w:rsid w:val="00826176"/>
    <w:rsid w:val="00826E9C"/>
    <w:rsid w:val="008317C0"/>
    <w:rsid w:val="008327C1"/>
    <w:rsid w:val="0083523E"/>
    <w:rsid w:val="008450B0"/>
    <w:rsid w:val="0085326E"/>
    <w:rsid w:val="00857297"/>
    <w:rsid w:val="008610DF"/>
    <w:rsid w:val="00863049"/>
    <w:rsid w:val="008658E9"/>
    <w:rsid w:val="0086611D"/>
    <w:rsid w:val="00867BEE"/>
    <w:rsid w:val="008959BF"/>
    <w:rsid w:val="008A121D"/>
    <w:rsid w:val="008A1F68"/>
    <w:rsid w:val="008B679A"/>
    <w:rsid w:val="008C052D"/>
    <w:rsid w:val="008C43A2"/>
    <w:rsid w:val="008C5753"/>
    <w:rsid w:val="008C61E2"/>
    <w:rsid w:val="008D6868"/>
    <w:rsid w:val="008E0BF0"/>
    <w:rsid w:val="008E273F"/>
    <w:rsid w:val="008E697C"/>
    <w:rsid w:val="008E6E39"/>
    <w:rsid w:val="008F1823"/>
    <w:rsid w:val="008F4308"/>
    <w:rsid w:val="008F57A2"/>
    <w:rsid w:val="008F583E"/>
    <w:rsid w:val="008F64C4"/>
    <w:rsid w:val="008F7F1C"/>
    <w:rsid w:val="00900C3C"/>
    <w:rsid w:val="00901410"/>
    <w:rsid w:val="00901CA2"/>
    <w:rsid w:val="00906E32"/>
    <w:rsid w:val="009159DC"/>
    <w:rsid w:val="00924B9A"/>
    <w:rsid w:val="0092517B"/>
    <w:rsid w:val="009275B8"/>
    <w:rsid w:val="0093088C"/>
    <w:rsid w:val="00945DBA"/>
    <w:rsid w:val="00953EE0"/>
    <w:rsid w:val="00955A66"/>
    <w:rsid w:val="00956116"/>
    <w:rsid w:val="009576BD"/>
    <w:rsid w:val="00960066"/>
    <w:rsid w:val="0096072E"/>
    <w:rsid w:val="00963261"/>
    <w:rsid w:val="00964894"/>
    <w:rsid w:val="00967C07"/>
    <w:rsid w:val="00980247"/>
    <w:rsid w:val="00982A61"/>
    <w:rsid w:val="009903CF"/>
    <w:rsid w:val="00990620"/>
    <w:rsid w:val="00992A47"/>
    <w:rsid w:val="00994E09"/>
    <w:rsid w:val="00996A16"/>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4101"/>
    <w:rsid w:val="009F5AD6"/>
    <w:rsid w:val="00A00801"/>
    <w:rsid w:val="00A247B9"/>
    <w:rsid w:val="00A331E0"/>
    <w:rsid w:val="00A339E1"/>
    <w:rsid w:val="00A3657F"/>
    <w:rsid w:val="00A43E41"/>
    <w:rsid w:val="00A44540"/>
    <w:rsid w:val="00A44EF7"/>
    <w:rsid w:val="00A47890"/>
    <w:rsid w:val="00A50EA6"/>
    <w:rsid w:val="00A57A9D"/>
    <w:rsid w:val="00A7285D"/>
    <w:rsid w:val="00A87C35"/>
    <w:rsid w:val="00A9365B"/>
    <w:rsid w:val="00AA0869"/>
    <w:rsid w:val="00AB49B1"/>
    <w:rsid w:val="00AB639F"/>
    <w:rsid w:val="00AC2198"/>
    <w:rsid w:val="00AE18EA"/>
    <w:rsid w:val="00AE4E67"/>
    <w:rsid w:val="00AF4B89"/>
    <w:rsid w:val="00B02771"/>
    <w:rsid w:val="00B061AC"/>
    <w:rsid w:val="00B1195A"/>
    <w:rsid w:val="00B17612"/>
    <w:rsid w:val="00B26135"/>
    <w:rsid w:val="00B31EE1"/>
    <w:rsid w:val="00B34DC5"/>
    <w:rsid w:val="00B45186"/>
    <w:rsid w:val="00B47958"/>
    <w:rsid w:val="00B50030"/>
    <w:rsid w:val="00B52B2F"/>
    <w:rsid w:val="00B55CB2"/>
    <w:rsid w:val="00B57190"/>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3E94"/>
    <w:rsid w:val="00BE7010"/>
    <w:rsid w:val="00BF0D8F"/>
    <w:rsid w:val="00BF3879"/>
    <w:rsid w:val="00BF4A9A"/>
    <w:rsid w:val="00BF5AD2"/>
    <w:rsid w:val="00C0134A"/>
    <w:rsid w:val="00C0481C"/>
    <w:rsid w:val="00C06AEF"/>
    <w:rsid w:val="00C07272"/>
    <w:rsid w:val="00C10306"/>
    <w:rsid w:val="00C21B4A"/>
    <w:rsid w:val="00C24F76"/>
    <w:rsid w:val="00C3230C"/>
    <w:rsid w:val="00C347AA"/>
    <w:rsid w:val="00C37916"/>
    <w:rsid w:val="00C42239"/>
    <w:rsid w:val="00C43CF6"/>
    <w:rsid w:val="00C47EDB"/>
    <w:rsid w:val="00C50E68"/>
    <w:rsid w:val="00C525D4"/>
    <w:rsid w:val="00C52E14"/>
    <w:rsid w:val="00C7198A"/>
    <w:rsid w:val="00C73E35"/>
    <w:rsid w:val="00C74170"/>
    <w:rsid w:val="00C75A9F"/>
    <w:rsid w:val="00C80F7B"/>
    <w:rsid w:val="00C82B04"/>
    <w:rsid w:val="00C868D3"/>
    <w:rsid w:val="00C908F2"/>
    <w:rsid w:val="00C90E95"/>
    <w:rsid w:val="00C92EFC"/>
    <w:rsid w:val="00C977F2"/>
    <w:rsid w:val="00CA2C4F"/>
    <w:rsid w:val="00CA2D4E"/>
    <w:rsid w:val="00CB0E67"/>
    <w:rsid w:val="00CB5DAC"/>
    <w:rsid w:val="00CC71A1"/>
    <w:rsid w:val="00CF08DC"/>
    <w:rsid w:val="00CF5B29"/>
    <w:rsid w:val="00CF7A47"/>
    <w:rsid w:val="00D04D5D"/>
    <w:rsid w:val="00D0641F"/>
    <w:rsid w:val="00D1051B"/>
    <w:rsid w:val="00D111B5"/>
    <w:rsid w:val="00D12502"/>
    <w:rsid w:val="00D2240A"/>
    <w:rsid w:val="00D34939"/>
    <w:rsid w:val="00D37B60"/>
    <w:rsid w:val="00D46A2D"/>
    <w:rsid w:val="00D47252"/>
    <w:rsid w:val="00D5690F"/>
    <w:rsid w:val="00D56CCA"/>
    <w:rsid w:val="00D61AC5"/>
    <w:rsid w:val="00D6372D"/>
    <w:rsid w:val="00D653F0"/>
    <w:rsid w:val="00D65FA3"/>
    <w:rsid w:val="00D72A55"/>
    <w:rsid w:val="00D81349"/>
    <w:rsid w:val="00D90718"/>
    <w:rsid w:val="00D9148A"/>
    <w:rsid w:val="00D96D94"/>
    <w:rsid w:val="00D9735A"/>
    <w:rsid w:val="00DA2790"/>
    <w:rsid w:val="00DA6645"/>
    <w:rsid w:val="00DB1F84"/>
    <w:rsid w:val="00DB291F"/>
    <w:rsid w:val="00DB5E0C"/>
    <w:rsid w:val="00DC151A"/>
    <w:rsid w:val="00DC5A16"/>
    <w:rsid w:val="00DC5A5A"/>
    <w:rsid w:val="00DD1FBA"/>
    <w:rsid w:val="00DE125E"/>
    <w:rsid w:val="00DE1A67"/>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61F9B"/>
    <w:rsid w:val="00E741B2"/>
    <w:rsid w:val="00E75D01"/>
    <w:rsid w:val="00E83022"/>
    <w:rsid w:val="00E86BED"/>
    <w:rsid w:val="00E9262C"/>
    <w:rsid w:val="00E97299"/>
    <w:rsid w:val="00EC4A14"/>
    <w:rsid w:val="00ED3436"/>
    <w:rsid w:val="00ED69E5"/>
    <w:rsid w:val="00EF075F"/>
    <w:rsid w:val="00EF1C61"/>
    <w:rsid w:val="00EF3349"/>
    <w:rsid w:val="00EF54A9"/>
    <w:rsid w:val="00EF6C66"/>
    <w:rsid w:val="00F042DA"/>
    <w:rsid w:val="00F04BE2"/>
    <w:rsid w:val="00F05351"/>
    <w:rsid w:val="00F12753"/>
    <w:rsid w:val="00F23676"/>
    <w:rsid w:val="00F34580"/>
    <w:rsid w:val="00F34D08"/>
    <w:rsid w:val="00F410ED"/>
    <w:rsid w:val="00F42827"/>
    <w:rsid w:val="00F43172"/>
    <w:rsid w:val="00F4635D"/>
    <w:rsid w:val="00F4692E"/>
    <w:rsid w:val="00F55FA9"/>
    <w:rsid w:val="00F67D49"/>
    <w:rsid w:val="00F74E72"/>
    <w:rsid w:val="00F77029"/>
    <w:rsid w:val="00F77E0F"/>
    <w:rsid w:val="00F851E0"/>
    <w:rsid w:val="00F86C13"/>
    <w:rsid w:val="00F873A7"/>
    <w:rsid w:val="00F8742E"/>
    <w:rsid w:val="00F90D41"/>
    <w:rsid w:val="00F948F2"/>
    <w:rsid w:val="00F95CB1"/>
    <w:rsid w:val="00FA28B7"/>
    <w:rsid w:val="00FA62AE"/>
    <w:rsid w:val="00FA6DE7"/>
    <w:rsid w:val="00FB6F84"/>
    <w:rsid w:val="00FB7ABC"/>
    <w:rsid w:val="00FC3DB5"/>
    <w:rsid w:val="00FC503C"/>
    <w:rsid w:val="00FC5F4D"/>
    <w:rsid w:val="00FC671A"/>
    <w:rsid w:val="00FD48C4"/>
    <w:rsid w:val="00FE11A3"/>
    <w:rsid w:val="00FE2257"/>
    <w:rsid w:val="00FE3FED"/>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F9635"/>
  <w15:docId w15:val="{BC1C7184-42E1-4890-A131-9B6DD45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5B47B2"/>
    <w:rPr>
      <w:color w:val="0000FF" w:themeColor="hyperlink"/>
      <w:u w:val="single"/>
    </w:rPr>
  </w:style>
  <w:style w:type="paragraph" w:styleId="BalloonText">
    <w:name w:val="Balloon Text"/>
    <w:basedOn w:val="Normal"/>
    <w:link w:val="BalloonTextChar"/>
    <w:uiPriority w:val="99"/>
    <w:semiHidden/>
    <w:unhideWhenUsed/>
    <w:rsid w:val="005B47B2"/>
    <w:rPr>
      <w:rFonts w:ascii="Tahoma" w:hAnsi="Tahoma" w:cs="Tahoma"/>
      <w:sz w:val="16"/>
      <w:szCs w:val="16"/>
    </w:rPr>
  </w:style>
  <w:style w:type="character" w:customStyle="1" w:styleId="BalloonTextChar">
    <w:name w:val="Balloon Text Char"/>
    <w:basedOn w:val="DefaultParagraphFont"/>
    <w:link w:val="BalloonText"/>
    <w:uiPriority w:val="99"/>
    <w:semiHidden/>
    <w:rsid w:val="005B47B2"/>
    <w:rPr>
      <w:rFonts w:ascii="Tahoma" w:hAnsi="Tahoma" w:cs="Tahoma"/>
      <w:sz w:val="16"/>
      <w:szCs w:val="16"/>
    </w:rPr>
  </w:style>
  <w:style w:type="character" w:styleId="CommentReference">
    <w:name w:val="annotation reference"/>
    <w:basedOn w:val="DefaultParagraphFont"/>
    <w:uiPriority w:val="99"/>
    <w:semiHidden/>
    <w:unhideWhenUsed/>
    <w:rsid w:val="00CC71A1"/>
    <w:rPr>
      <w:sz w:val="16"/>
      <w:szCs w:val="16"/>
    </w:rPr>
  </w:style>
  <w:style w:type="paragraph" w:styleId="CommentText">
    <w:name w:val="annotation text"/>
    <w:basedOn w:val="Normal"/>
    <w:link w:val="CommentTextChar"/>
    <w:uiPriority w:val="99"/>
    <w:semiHidden/>
    <w:unhideWhenUsed/>
    <w:rsid w:val="00CC71A1"/>
    <w:rPr>
      <w:sz w:val="20"/>
      <w:szCs w:val="20"/>
    </w:rPr>
  </w:style>
  <w:style w:type="character" w:customStyle="1" w:styleId="CommentTextChar">
    <w:name w:val="Comment Text Char"/>
    <w:basedOn w:val="DefaultParagraphFont"/>
    <w:link w:val="CommentText"/>
    <w:uiPriority w:val="99"/>
    <w:semiHidden/>
    <w:rsid w:val="00CC71A1"/>
  </w:style>
  <w:style w:type="paragraph" w:styleId="CommentSubject">
    <w:name w:val="annotation subject"/>
    <w:basedOn w:val="CommentText"/>
    <w:next w:val="CommentText"/>
    <w:link w:val="CommentSubjectChar"/>
    <w:uiPriority w:val="99"/>
    <w:semiHidden/>
    <w:unhideWhenUsed/>
    <w:rsid w:val="00CC71A1"/>
    <w:rPr>
      <w:b/>
      <w:bCs/>
    </w:rPr>
  </w:style>
  <w:style w:type="character" w:customStyle="1" w:styleId="CommentSubjectChar">
    <w:name w:val="Comment Subject Char"/>
    <w:basedOn w:val="CommentTextChar"/>
    <w:link w:val="CommentSubject"/>
    <w:uiPriority w:val="99"/>
    <w:semiHidden/>
    <w:rsid w:val="00CC71A1"/>
    <w:rPr>
      <w:b/>
      <w:bCs/>
    </w:rPr>
  </w:style>
  <w:style w:type="paragraph" w:styleId="ListParagraph">
    <w:name w:val="List Paragraph"/>
    <w:basedOn w:val="Normal"/>
    <w:uiPriority w:val="34"/>
    <w:qFormat/>
    <w:rsid w:val="00F34580"/>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694270">
      <w:bodyDiv w:val="1"/>
      <w:marLeft w:val="0"/>
      <w:marRight w:val="0"/>
      <w:marTop w:val="0"/>
      <w:marBottom w:val="0"/>
      <w:divBdr>
        <w:top w:val="none" w:sz="0" w:space="0" w:color="auto"/>
        <w:left w:val="none" w:sz="0" w:space="0" w:color="auto"/>
        <w:bottom w:val="none" w:sz="0" w:space="0" w:color="auto"/>
        <w:right w:val="none" w:sz="0" w:space="0" w:color="auto"/>
      </w:divBdr>
    </w:div>
    <w:div w:id="15147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merzenich@fs.fed.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2014-08-21T14:01:00Z</cp:lastPrinted>
  <dcterms:created xsi:type="dcterms:W3CDTF">2017-09-14T23:44:00Z</dcterms:created>
  <dcterms:modified xsi:type="dcterms:W3CDTF">2018-02-26T19:33:00Z</dcterms:modified>
</cp:coreProperties>
</file>