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907" w:rsidP="00463907" w:rsidRDefault="00463907">
      <w:pPr>
        <w:pStyle w:val="BpSTitle"/>
      </w:pPr>
      <w:r>
        <w:t>11670</w:t>
      </w:r>
    </w:p>
    <w:p w:rsidR="00463907" w:rsidP="00463907" w:rsidRDefault="00463907">
      <w:pPr>
        <w:pStyle w:val="BpSTitle"/>
      </w:pPr>
      <w:r>
        <w:t>Rocky Mountain Poor-Site Lodgepole Pine Forest</w:t>
      </w:r>
    </w:p>
    <w:p w:rsidR="00463907" w:rsidP="00463907" w:rsidRDefault="00463907">
      <w:r>
        <w:t xmlns:w="http://schemas.openxmlformats.org/wordprocessingml/2006/main">BpS Model/Description Version: Aug. 2020</w:t>
      </w:r>
      <w:r>
        <w:tab/>
      </w:r>
      <w:r>
        <w:tab/>
      </w:r>
      <w:r>
        <w:tab/>
      </w:r>
      <w:r>
        <w:tab/>
      </w:r>
      <w:r>
        <w:tab/>
      </w:r>
      <w:r>
        <w:tab/>
      </w:r>
      <w:r>
        <w:tab/>
      </w:r>
    </w:p>
    <w:p w:rsidR="00463907" w:rsidP="00463907" w:rsidRDefault="0046390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16"/>
        <w:gridCol w:w="2400"/>
        <w:gridCol w:w="2040"/>
        <w:gridCol w:w="3576"/>
      </w:tblGrid>
      <w:tr w:rsidRPr="00463907" w:rsidR="00463907" w:rsidTr="00463907">
        <w:tc>
          <w:tcPr>
            <w:tcW w:w="1416" w:type="dxa"/>
            <w:tcBorders>
              <w:top w:val="single" w:color="auto" w:sz="2" w:space="0"/>
              <w:left w:val="single" w:color="auto" w:sz="12" w:space="0"/>
              <w:bottom w:val="single" w:color="000000" w:sz="12" w:space="0"/>
            </w:tcBorders>
            <w:shd w:val="clear" w:color="auto" w:fill="auto"/>
          </w:tcPr>
          <w:p w:rsidRPr="00463907" w:rsidR="00463907" w:rsidP="00E75AA1" w:rsidRDefault="00463907">
            <w:pPr>
              <w:rPr>
                <w:b/>
                <w:bCs/>
              </w:rPr>
            </w:pPr>
            <w:r w:rsidRPr="00463907">
              <w:rPr>
                <w:b/>
                <w:bCs/>
              </w:rPr>
              <w:t>Modelers</w:t>
            </w:r>
          </w:p>
        </w:tc>
        <w:tc>
          <w:tcPr>
            <w:tcW w:w="2400" w:type="dxa"/>
            <w:tcBorders>
              <w:top w:val="single" w:color="auto" w:sz="2" w:space="0"/>
              <w:bottom w:val="single" w:color="000000" w:sz="12" w:space="0"/>
              <w:right w:val="single" w:color="000000" w:sz="12" w:space="0"/>
            </w:tcBorders>
            <w:shd w:val="clear" w:color="auto" w:fill="auto"/>
          </w:tcPr>
          <w:p w:rsidRPr="00463907" w:rsidR="00463907" w:rsidP="00E75AA1" w:rsidRDefault="00463907">
            <w:pPr>
              <w:rPr>
                <w:b/>
                <w:bCs/>
              </w:rPr>
            </w:pPr>
          </w:p>
        </w:tc>
        <w:tc>
          <w:tcPr>
            <w:tcW w:w="2040" w:type="dxa"/>
            <w:tcBorders>
              <w:top w:val="single" w:color="auto" w:sz="2" w:space="0"/>
              <w:left w:val="single" w:color="000000" w:sz="12" w:space="0"/>
              <w:bottom w:val="single" w:color="000000" w:sz="12" w:space="0"/>
            </w:tcBorders>
            <w:shd w:val="clear" w:color="auto" w:fill="auto"/>
          </w:tcPr>
          <w:p w:rsidRPr="00463907" w:rsidR="00463907" w:rsidP="00E75AA1" w:rsidRDefault="00463907">
            <w:pPr>
              <w:rPr>
                <w:b/>
                <w:bCs/>
              </w:rPr>
            </w:pPr>
            <w:r w:rsidRPr="00463907">
              <w:rPr>
                <w:b/>
                <w:bCs/>
              </w:rPr>
              <w:t>Reviewers</w:t>
            </w:r>
          </w:p>
        </w:tc>
        <w:tc>
          <w:tcPr>
            <w:tcW w:w="3576" w:type="dxa"/>
            <w:tcBorders>
              <w:top w:val="single" w:color="auto" w:sz="2" w:space="0"/>
              <w:bottom w:val="single" w:color="000000" w:sz="12" w:space="0"/>
            </w:tcBorders>
            <w:shd w:val="clear" w:color="auto" w:fill="auto"/>
          </w:tcPr>
          <w:p w:rsidRPr="00463907" w:rsidR="00463907" w:rsidP="00E75AA1" w:rsidRDefault="00463907">
            <w:pPr>
              <w:rPr>
                <w:b/>
                <w:bCs/>
              </w:rPr>
            </w:pPr>
          </w:p>
        </w:tc>
      </w:tr>
      <w:tr w:rsidRPr="00463907" w:rsidR="00463907" w:rsidTr="00463907">
        <w:tc>
          <w:tcPr>
            <w:tcW w:w="1416" w:type="dxa"/>
            <w:tcBorders>
              <w:top w:val="single" w:color="000000" w:sz="12" w:space="0"/>
              <w:left w:val="single" w:color="auto" w:sz="12" w:space="0"/>
            </w:tcBorders>
            <w:shd w:val="clear" w:color="auto" w:fill="auto"/>
          </w:tcPr>
          <w:p w:rsidRPr="00463907" w:rsidR="00463907" w:rsidP="00E75AA1" w:rsidRDefault="00463907">
            <w:pPr>
              <w:rPr>
                <w:bCs/>
              </w:rPr>
            </w:pPr>
            <w:r w:rsidRPr="00463907">
              <w:rPr>
                <w:bCs/>
              </w:rPr>
              <w:t>Eric Miller</w:t>
            </w:r>
          </w:p>
        </w:tc>
        <w:tc>
          <w:tcPr>
            <w:tcW w:w="2400" w:type="dxa"/>
            <w:tcBorders>
              <w:top w:val="single" w:color="000000" w:sz="12" w:space="0"/>
              <w:right w:val="single" w:color="000000" w:sz="12" w:space="0"/>
            </w:tcBorders>
            <w:shd w:val="clear" w:color="auto" w:fill="auto"/>
          </w:tcPr>
          <w:p w:rsidRPr="00463907" w:rsidR="00463907" w:rsidP="00E75AA1" w:rsidRDefault="00463907">
            <w:r w:rsidRPr="00463907">
              <w:t>eric_miller@nps.gov</w:t>
            </w:r>
          </w:p>
        </w:tc>
        <w:tc>
          <w:tcPr>
            <w:tcW w:w="2040" w:type="dxa"/>
            <w:tcBorders>
              <w:top w:val="single" w:color="000000" w:sz="12" w:space="0"/>
              <w:left w:val="single" w:color="000000" w:sz="12" w:space="0"/>
            </w:tcBorders>
            <w:shd w:val="clear" w:color="auto" w:fill="auto"/>
          </w:tcPr>
          <w:p w:rsidRPr="00463907" w:rsidR="00463907" w:rsidP="00E75AA1" w:rsidRDefault="00463907">
            <w:r w:rsidRPr="00463907">
              <w:t xml:space="preserve">Bill </w:t>
            </w:r>
            <w:proofErr w:type="spellStart"/>
            <w:r w:rsidRPr="00463907">
              <w:t>Romme</w:t>
            </w:r>
            <w:proofErr w:type="spellEnd"/>
          </w:p>
        </w:tc>
        <w:tc>
          <w:tcPr>
            <w:tcW w:w="3576" w:type="dxa"/>
            <w:tcBorders>
              <w:top w:val="single" w:color="000000" w:sz="12" w:space="0"/>
            </w:tcBorders>
            <w:shd w:val="clear" w:color="auto" w:fill="auto"/>
          </w:tcPr>
          <w:p w:rsidRPr="00463907" w:rsidR="00463907" w:rsidP="00E75AA1" w:rsidRDefault="00463907">
            <w:r w:rsidRPr="00463907">
              <w:t>romme@warnercnr.colostate.edu</w:t>
            </w:r>
          </w:p>
        </w:tc>
      </w:tr>
      <w:tr w:rsidRPr="00463907" w:rsidR="00463907" w:rsidTr="00463907">
        <w:tc>
          <w:tcPr>
            <w:tcW w:w="1416" w:type="dxa"/>
            <w:tcBorders>
              <w:left w:val="single" w:color="auto" w:sz="12" w:space="0"/>
            </w:tcBorders>
            <w:shd w:val="clear" w:color="auto" w:fill="auto"/>
          </w:tcPr>
          <w:p w:rsidRPr="00463907" w:rsidR="00463907" w:rsidP="00E75AA1" w:rsidRDefault="00463907">
            <w:pPr>
              <w:rPr>
                <w:bCs/>
              </w:rPr>
            </w:pPr>
          </w:p>
        </w:tc>
        <w:tc>
          <w:tcPr>
            <w:tcW w:w="2400" w:type="dxa"/>
            <w:tcBorders>
              <w:right w:val="single" w:color="000000" w:sz="12" w:space="0"/>
            </w:tcBorders>
            <w:shd w:val="clear" w:color="auto" w:fill="auto"/>
          </w:tcPr>
          <w:p w:rsidRPr="00463907" w:rsidR="00463907" w:rsidP="00E75AA1" w:rsidRDefault="00463907"/>
        </w:tc>
        <w:tc>
          <w:tcPr>
            <w:tcW w:w="2040" w:type="dxa"/>
            <w:tcBorders>
              <w:left w:val="single" w:color="000000" w:sz="12" w:space="0"/>
            </w:tcBorders>
            <w:shd w:val="clear" w:color="auto" w:fill="auto"/>
          </w:tcPr>
          <w:p w:rsidRPr="00463907" w:rsidR="00463907" w:rsidP="00E75AA1" w:rsidRDefault="00463907">
            <w:r w:rsidRPr="00463907">
              <w:t>Liz Davy</w:t>
            </w:r>
          </w:p>
        </w:tc>
        <w:tc>
          <w:tcPr>
            <w:tcW w:w="3576" w:type="dxa"/>
            <w:shd w:val="clear" w:color="auto" w:fill="auto"/>
          </w:tcPr>
          <w:p w:rsidRPr="00463907" w:rsidR="00463907" w:rsidP="00E75AA1" w:rsidRDefault="00463907">
            <w:r w:rsidRPr="00463907">
              <w:t>edavy@fs.fed.us</w:t>
            </w:r>
          </w:p>
        </w:tc>
      </w:tr>
      <w:tr w:rsidRPr="00463907" w:rsidR="00463907" w:rsidTr="00463907">
        <w:tc>
          <w:tcPr>
            <w:tcW w:w="1416" w:type="dxa"/>
            <w:tcBorders>
              <w:left w:val="single" w:color="auto" w:sz="12" w:space="0"/>
              <w:bottom w:val="single" w:color="auto" w:sz="2" w:space="0"/>
            </w:tcBorders>
            <w:shd w:val="clear" w:color="auto" w:fill="auto"/>
          </w:tcPr>
          <w:p w:rsidRPr="00463907" w:rsidR="00463907" w:rsidP="00E75AA1" w:rsidRDefault="00463907">
            <w:pPr>
              <w:rPr>
                <w:bCs/>
              </w:rPr>
            </w:pPr>
          </w:p>
        </w:tc>
        <w:tc>
          <w:tcPr>
            <w:tcW w:w="2400" w:type="dxa"/>
            <w:tcBorders>
              <w:right w:val="single" w:color="000000" w:sz="12" w:space="0"/>
            </w:tcBorders>
            <w:shd w:val="clear" w:color="auto" w:fill="auto"/>
          </w:tcPr>
          <w:p w:rsidRPr="00463907" w:rsidR="00463907" w:rsidP="00E75AA1" w:rsidRDefault="00463907"/>
        </w:tc>
        <w:tc>
          <w:tcPr>
            <w:tcW w:w="2040" w:type="dxa"/>
            <w:tcBorders>
              <w:left w:val="single" w:color="000000" w:sz="12" w:space="0"/>
              <w:bottom w:val="single" w:color="auto" w:sz="2" w:space="0"/>
            </w:tcBorders>
            <w:shd w:val="clear" w:color="auto" w:fill="auto"/>
          </w:tcPr>
          <w:p w:rsidRPr="00463907" w:rsidR="00463907" w:rsidP="00E75AA1" w:rsidRDefault="00463907">
            <w:r w:rsidRPr="00463907">
              <w:t>Spencer Johnston</w:t>
            </w:r>
          </w:p>
        </w:tc>
        <w:tc>
          <w:tcPr>
            <w:tcW w:w="3576" w:type="dxa"/>
            <w:shd w:val="clear" w:color="auto" w:fill="auto"/>
          </w:tcPr>
          <w:p w:rsidRPr="00463907" w:rsidR="00463907" w:rsidP="00E75AA1" w:rsidRDefault="00463907">
            <w:r w:rsidRPr="00463907">
              <w:t>sjohnston@fs.fed.us</w:t>
            </w:r>
          </w:p>
        </w:tc>
      </w:tr>
    </w:tbl>
    <w:p w:rsidR="00463907" w:rsidP="00463907" w:rsidRDefault="00463907"/>
    <w:p w:rsidR="00463907" w:rsidP="00463907" w:rsidRDefault="00463907">
      <w:pPr>
        <w:pStyle w:val="InfoPara"/>
      </w:pPr>
      <w:r>
        <w:t>Vegetation Type</w:t>
      </w:r>
    </w:p>
    <w:p w:rsidR="00463907" w:rsidP="00463907" w:rsidRDefault="00463907">
      <w:r>
        <w:t>Forest and Woodland</w:t>
      </w:r>
    </w:p>
    <w:p w:rsidR="00463907" w:rsidP="00463907" w:rsidRDefault="00463907">
      <w:pPr>
        <w:pStyle w:val="InfoPara"/>
      </w:pPr>
      <w:r>
        <w:t>Map Zones</w:t>
      </w:r>
      <w:bookmarkStart w:name="_GoBack" w:id="0"/>
      <w:bookmarkEnd w:id="0"/>
    </w:p>
    <w:p w:rsidR="00463907" w:rsidP="00463907" w:rsidRDefault="00463907">
      <w:r>
        <w:t>21</w:t>
      </w:r>
    </w:p>
    <w:p w:rsidR="00463907" w:rsidP="00463907" w:rsidRDefault="00463907">
      <w:pPr>
        <w:pStyle w:val="InfoPara"/>
      </w:pPr>
      <w:r>
        <w:t>Geographic Range</w:t>
      </w:r>
    </w:p>
    <w:p w:rsidR="00463907" w:rsidP="00463907" w:rsidRDefault="00463907">
      <w:r>
        <w:t>Northern Rockies, northwestern WY, Wind River Range, Teton Range and eastern ID subsections M331Aa and M331Ae</w:t>
      </w:r>
      <w:r w:rsidR="00B81EA7">
        <w:t xml:space="preserve"> (Cleland et al. 2007)</w:t>
      </w:r>
      <w:r>
        <w:t>.</w:t>
      </w:r>
    </w:p>
    <w:p w:rsidR="00463907" w:rsidP="00463907" w:rsidRDefault="00463907">
      <w:pPr>
        <w:pStyle w:val="InfoPara"/>
      </w:pPr>
      <w:r>
        <w:t>Biophysical Site Description</w:t>
      </w:r>
    </w:p>
    <w:p w:rsidR="00463907" w:rsidP="00463907" w:rsidRDefault="00463907">
      <w:r>
        <w:t xml:space="preserve">This type occurs on coarse, nutrient poor soils derived largely from silicic rocks, (rhyolite, granite and some sterile sandstone). This type may be considered an edaphic climax. These are subalpine forests where the dominance of </w:t>
      </w:r>
      <w:r w:rsidRPr="006E538F">
        <w:rPr>
          <w:i/>
        </w:rPr>
        <w:t xml:space="preserve">Pinus </w:t>
      </w:r>
      <w:proofErr w:type="spellStart"/>
      <w:r w:rsidRPr="006E538F">
        <w:rPr>
          <w:i/>
        </w:rPr>
        <w:t>contorta</w:t>
      </w:r>
      <w:proofErr w:type="spellEnd"/>
      <w:r>
        <w:t xml:space="preserve"> is related to topo-edaphic conditions and nutrient-poor soils. These include excessively well-drained pumice deposits, glacial till and shallow moisture-deficient soils with a significant component of volcanic ash. Soils on these sites are typically well-drained, gravelly, coarse-textured, acidic and rarely formed from calcareous parent materials. Annual precipitation averages 600-900mm with </w:t>
      </w:r>
      <w:proofErr w:type="gramStart"/>
      <w:r>
        <w:t>fairly even</w:t>
      </w:r>
      <w:proofErr w:type="gramEnd"/>
      <w:r>
        <w:t xml:space="preserve"> distribution across the months.</w:t>
      </w:r>
    </w:p>
    <w:p w:rsidR="00463907" w:rsidP="00463907" w:rsidRDefault="00463907">
      <w:pPr>
        <w:pStyle w:val="InfoPara"/>
      </w:pPr>
      <w:r>
        <w:t>Vegetation Description</w:t>
      </w:r>
    </w:p>
    <w:p w:rsidR="00463907" w:rsidP="00463907" w:rsidRDefault="00463907">
      <w:r>
        <w:t xml:space="preserve">Following stand-replacing fires, </w:t>
      </w:r>
      <w:r w:rsidRPr="006E538F">
        <w:rPr>
          <w:i/>
        </w:rPr>
        <w:t xml:space="preserve">Pinus </w:t>
      </w:r>
      <w:proofErr w:type="spellStart"/>
      <w:r w:rsidRPr="006E538F">
        <w:rPr>
          <w:i/>
        </w:rPr>
        <w:t>contorta</w:t>
      </w:r>
      <w:proofErr w:type="spellEnd"/>
      <w:r>
        <w:t xml:space="preserve"> rapidly colonizes and develops into dense, even-aged stands. Regeneration is accelerated where </w:t>
      </w:r>
      <w:proofErr w:type="spellStart"/>
      <w:r>
        <w:t>serotiny</w:t>
      </w:r>
      <w:proofErr w:type="spellEnd"/>
      <w:r>
        <w:t xml:space="preserve"> is characteristic. Following stem exclusion, understory trees increase and may include subalpine fir and Engelmann spruce, in wetter areas, or commonly </w:t>
      </w:r>
      <w:proofErr w:type="spellStart"/>
      <w:r>
        <w:t>whitebark</w:t>
      </w:r>
      <w:proofErr w:type="spellEnd"/>
      <w:r>
        <w:t xml:space="preserve"> pine at higher elevations and drier sites. Lodgepole pine occurs in nearly pure stands throughout all successional stages (</w:t>
      </w:r>
      <w:r w:rsidR="006E538F">
        <w:t>i.e.</w:t>
      </w:r>
      <w:r>
        <w:t xml:space="preserve">, lodgepole pine plays early-seral and quasi-climax roles in this system). These stands can be dense (80-100 sq. </w:t>
      </w:r>
      <w:proofErr w:type="spellStart"/>
      <w:r>
        <w:t>ft</w:t>
      </w:r>
      <w:proofErr w:type="spellEnd"/>
      <w:r>
        <w:t xml:space="preserve"> basal area) and can have densities greater than 150 sq. </w:t>
      </w:r>
      <w:proofErr w:type="spellStart"/>
      <w:r>
        <w:t>ft</w:t>
      </w:r>
      <w:proofErr w:type="spellEnd"/>
      <w:r>
        <w:t xml:space="preserve"> basal area. Understory herbaceous and advanced regeneration layers will typically be sparse except in canopy gaps. Species typically include: Geyer’s sedge, Ross’ sedge, grouse whortleberry,</w:t>
      </w:r>
      <w:r w:rsidR="006E538F">
        <w:t xml:space="preserve"> </w:t>
      </w:r>
      <w:r>
        <w:t>and pine grass. Early succession stands can be dense with lodgepole pine seedlings and saplings that thin over time to widely spaced trees with a multi-aged structure. However, reviewers state that very dense lodgepole pine stands can remain at high densities throughout their succession.</w:t>
      </w:r>
    </w:p>
    <w:p w:rsidR="00463907" w:rsidP="00463907" w:rsidRDefault="0046390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geyeri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Geyer's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Grouse whortleberry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rubescens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CARO5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rossii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Ross' sedge</w:t>
            </w:r>
          </w:p>
        </w:tc>
      </w:tr>
    </w:tbl>
    <w:p>
      <w:r>
        <w:rPr>
          <w:sz w:val="16"/>
        </w:rPr>
        <w:t>Species names are from the NRCS PLANTS database. Check species codes at http://plants.usda.gov.</w:t>
      </w:r>
    </w:p>
    <w:p w:rsidR="00463907" w:rsidP="00463907" w:rsidRDefault="00463907">
      <w:pPr>
        <w:pStyle w:val="InfoPara"/>
      </w:pPr>
      <w:r>
        <w:t>Disturbance Description</w:t>
      </w:r>
    </w:p>
    <w:p w:rsidR="00463907" w:rsidP="00463907" w:rsidRDefault="00463907">
      <w:r>
        <w:t xml:space="preserve">Most fires remain small (less than one hectare) and naturally extinguish. The stand-replacing fire regime is driven more by weather events than fuel accumulation (Bessie and Johnson 1995, </w:t>
      </w:r>
      <w:proofErr w:type="spellStart"/>
      <w:r>
        <w:t>Schoennagel</w:t>
      </w:r>
      <w:proofErr w:type="spellEnd"/>
      <w:r>
        <w:t>, et al. 2004). Older stands are more disposed to stand-replacing fire (</w:t>
      </w:r>
      <w:proofErr w:type="spellStart"/>
      <w:r>
        <w:t>Renkin</w:t>
      </w:r>
      <w:proofErr w:type="spellEnd"/>
      <w:r>
        <w:t xml:space="preserve"> and </w:t>
      </w:r>
      <w:proofErr w:type="spellStart"/>
      <w:r>
        <w:t>Despain</w:t>
      </w:r>
      <w:proofErr w:type="spellEnd"/>
      <w:r>
        <w:t xml:space="preserve"> 1992). Spotting and crowning are more important than surface spread during large fire events. Young stands generally lack litter or live herbaceous/shrubby fuel to sustain surface spread. Where young stands have been observed to burn, fire spread is carried by thick elk sedge culms. Surface spread in mature stands is slow, erratic and patchy in compacted needle litter and dispersed heavy fuel jackpots. The live herbaceous and live shrubby fuel component contribute little to fire spread. </w:t>
      </w:r>
      <w:proofErr w:type="spellStart"/>
      <w:r>
        <w:t>Romme</w:t>
      </w:r>
      <w:proofErr w:type="spellEnd"/>
      <w:r>
        <w:t xml:space="preserve"> (1982) found a fire return interval of 300-400yrs for stand-replacing events in the Little Firehole drainage in Yellowstone. Although surface and mixed severity fires are much more frequent, they remain small &lt;50 ha and most less than one hectare. </w:t>
      </w:r>
      <w:proofErr w:type="gramStart"/>
      <w:r>
        <w:t>Thus</w:t>
      </w:r>
      <w:proofErr w:type="gramEnd"/>
      <w:r>
        <w:t xml:space="preserve"> any given point on the landscape is much more likely to burn in a stand-replacing fire than a surface or mixed severity fire. Another reviewer, however, commented that a 350yr replacement fire MFI might be too long for densely spaced stressed trees.</w:t>
      </w:r>
    </w:p>
    <w:p w:rsidR="00463907" w:rsidP="00463907" w:rsidRDefault="00463907"/>
    <w:p w:rsidR="00463907" w:rsidP="00463907" w:rsidRDefault="00463907">
      <w:r>
        <w:t>Mountain pine beetles kill trees in endemic and epidemic disturbance events. Large diameter trees (&gt;20cm DBH) are preferred by mountain pine beetles but in epidemics, 13cm DBH class trees have been known to be killed. Generally younger trees are not host trees. Patches of mortality provide gaps for regeneration. Mistletoe may cause mortality in older trees and greater susceptibility to mountain pine beetle. The profusion of induced branches and partial crown mortality may predispose them to torching. Shallow root systems are prone to wind-throw.</w:t>
      </w:r>
    </w:p>
    <w:p w:rsidR="00463907" w:rsidP="00463907" w:rsidRDefault="00463907"/>
    <w:p w:rsidR="00463907" w:rsidP="00463907" w:rsidRDefault="00463907">
      <w:r>
        <w:t>This is generally a non-equilibrium system which is highly variable, with fire mainly controlled by the weather and climatic changes.</w:t>
      </w:r>
    </w:p>
    <w:p w:rsidR="00463907" w:rsidP="00463907" w:rsidRDefault="00463907"/>
    <w:p w:rsidR="00463907" w:rsidP="00463907" w:rsidRDefault="00463907">
      <w:r>
        <w:t>Reviewers suggested not modeling surface fire since the effects are minimal. They also recommended leaving out much of the insect effect and alternative succession, since little data is available.</w:t>
      </w:r>
    </w:p>
    <w:p w:rsidR="00463907" w:rsidP="00463907" w:rsidRDefault="00B81EA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331</w:t>
            </w:r>
          </w:p>
        </w:tc>
        <w:tc>
          <w:p>
            <w:pPr>
              <w:jc w:val="center"/>
            </w:pPr>
            <w:r>
              <w:t>63</w:t>
            </w:r>
          </w:p>
        </w:tc>
        <w:tc>
          <w:p>
            <w:pPr>
              <w:jc w:val="center"/>
            </w:pPr>
            <w:r>
              <w:t>100</w:t>
            </w:r>
          </w:p>
        </w:tc>
        <w:tc>
          <w:p>
            <w:pPr>
              <w:jc w:val="center"/>
            </w:pPr>
            <w:r>
              <w:t>400</w:t>
            </w:r>
          </w:p>
        </w:tc>
      </w:tr>
      <w:tr>
        <w:tc>
          <w:p>
            <w:pPr>
              <w:jc w:val="center"/>
            </w:pPr>
            <w:r>
              <w:t>Moderate (Mixed)</w:t>
            </w:r>
          </w:p>
        </w:tc>
        <w:tc>
          <w:p>
            <w:pPr>
              <w:jc w:val="center"/>
            </w:pPr>
            <w:r>
              <w:t>563</w:t>
            </w:r>
          </w:p>
        </w:tc>
        <w:tc>
          <w:p>
            <w:pPr>
              <w:jc w:val="center"/>
            </w:pPr>
            <w:r>
              <w:t>37</w:t>
            </w:r>
          </w:p>
        </w:tc>
        <w:tc>
          <w:p>
            <w:pPr>
              <w:jc w:val="center"/>
            </w:pPr>
            <w:r>
              <w:t>200</w:t>
            </w:r>
          </w:p>
        </w:tc>
        <w:tc>
          <w:p>
            <w:pPr>
              <w:jc w:val="center"/>
            </w:pPr>
            <w:r>
              <w:t>4000</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208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63907" w:rsidP="00463907" w:rsidRDefault="00463907">
      <w:pPr>
        <w:pStyle w:val="InfoPara"/>
      </w:pPr>
      <w:r>
        <w:t>Scale Description</w:t>
      </w:r>
    </w:p>
    <w:p w:rsidR="00463907" w:rsidP="00463907" w:rsidRDefault="00463907">
      <w:r>
        <w:t>Patch size ranges from a few hectares to a few hundred on sandstone outcrops to areas of thousands to tens of thousands on rhyolite and granitic substrates. The Yellowstone Fires of 1988 included 50</w:t>
      </w:r>
      <w:r w:rsidR="00B81EA7">
        <w:t>,</w:t>
      </w:r>
      <w:r>
        <w:t>000ha+ of this forest type, however 1</w:t>
      </w:r>
      <w:r w:rsidR="00B81EA7">
        <w:t>,</w:t>
      </w:r>
      <w:r>
        <w:t>000ha would be a large fire.</w:t>
      </w:r>
    </w:p>
    <w:p w:rsidR="00463907" w:rsidP="00463907" w:rsidRDefault="00463907">
      <w:pPr>
        <w:pStyle w:val="InfoPara"/>
      </w:pPr>
      <w:r>
        <w:t>Adjacency or Identification Concerns</w:t>
      </w:r>
    </w:p>
    <w:p w:rsidR="00463907" w:rsidP="00463907" w:rsidRDefault="00463907">
      <w:r>
        <w:t>May be confused with dense stands of lodgepole pine dominated seral stages of more moist or andesitic subalpine forested environments (</w:t>
      </w:r>
      <w:r w:rsidR="006E538F">
        <w:t>e.g.</w:t>
      </w:r>
      <w:r>
        <w:t xml:space="preserve">, </w:t>
      </w:r>
      <w:proofErr w:type="spellStart"/>
      <w:r>
        <w:t>BpS</w:t>
      </w:r>
      <w:proofErr w:type="spellEnd"/>
      <w:r>
        <w:t xml:space="preserve"> 1050; </w:t>
      </w:r>
      <w:proofErr w:type="spellStart"/>
      <w:r>
        <w:t>Despain</w:t>
      </w:r>
      <w:proofErr w:type="spellEnd"/>
      <w:r>
        <w:t xml:space="preserve"> 1990). This type corresponds to cool habitat types dominated by lodgepole pine (Pfister et al. 1977).</w:t>
      </w:r>
    </w:p>
    <w:p w:rsidR="00463907" w:rsidP="00463907" w:rsidRDefault="00463907"/>
    <w:p w:rsidR="00463907" w:rsidP="00463907" w:rsidRDefault="00463907">
      <w:r>
        <w:t>This is a non-equilibrium ecosystem which is highly variable and not out of its historical range of variability (</w:t>
      </w:r>
      <w:proofErr w:type="spellStart"/>
      <w:r>
        <w:t>Romme</w:t>
      </w:r>
      <w:proofErr w:type="spellEnd"/>
      <w:r>
        <w:t xml:space="preserve">, </w:t>
      </w:r>
      <w:r w:rsidR="006E538F">
        <w:t>pers. comm.</w:t>
      </w:r>
      <w:r>
        <w:t>).</w:t>
      </w:r>
    </w:p>
    <w:p w:rsidR="00463907" w:rsidP="00463907" w:rsidRDefault="00463907"/>
    <w:p w:rsidR="00463907" w:rsidP="00463907" w:rsidRDefault="00463907">
      <w:r>
        <w:t>Currently, there is probably less class A than would have been historically. This system might be in condition class 1 today.</w:t>
      </w:r>
    </w:p>
    <w:p w:rsidR="00463907" w:rsidP="00463907" w:rsidRDefault="00463907">
      <w:pPr>
        <w:pStyle w:val="InfoPara"/>
      </w:pPr>
      <w:r>
        <w:t>Issues or Problems</w:t>
      </w:r>
    </w:p>
    <w:p w:rsidR="00463907" w:rsidP="00463907" w:rsidRDefault="00463907"/>
    <w:p w:rsidR="00463907" w:rsidP="00463907" w:rsidRDefault="00463907">
      <w:pPr>
        <w:pStyle w:val="InfoPara"/>
      </w:pPr>
      <w:r>
        <w:t>Native Uncharacteristic Conditions</w:t>
      </w:r>
    </w:p>
    <w:p w:rsidR="00463907" w:rsidP="00463907" w:rsidRDefault="00463907">
      <w:r>
        <w:t>None.</w:t>
      </w:r>
    </w:p>
    <w:p w:rsidR="00463907" w:rsidP="00463907" w:rsidRDefault="00463907">
      <w:pPr>
        <w:pStyle w:val="InfoPara"/>
      </w:pPr>
      <w:r>
        <w:t>Comments</w:t>
      </w:r>
    </w:p>
    <w:p w:rsidR="00463907" w:rsidP="00463907" w:rsidRDefault="00463907">
      <w:r>
        <w:t>There was one additional anonymous reviewer for MZ21.</w:t>
      </w:r>
    </w:p>
    <w:p w:rsidR="004542D8" w:rsidP="004542D8" w:rsidRDefault="004542D8">
      <w:pPr>
        <w:rPr>
          <w:b/>
        </w:rPr>
      </w:pPr>
    </w:p>
    <w:p w:rsidR="00463907" w:rsidP="00463907" w:rsidRDefault="00463907">
      <w:pPr>
        <w:pStyle w:val="ReportSection"/>
      </w:pPr>
      <w:r>
        <w:t>Succession Classes</w:t>
      </w:r>
    </w:p>
    <w:p w:rsidR="00463907" w:rsidP="00463907" w:rsidRDefault="0046390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63907" w:rsidP="00463907" w:rsidRDefault="00463907">
      <w:pPr>
        <w:pStyle w:val="InfoPara"/>
        <w:pBdr>
          <w:top w:val="single" w:color="auto" w:sz="4" w:space="1"/>
        </w:pBdr>
      </w:pPr>
      <w:r xmlns:w="http://schemas.openxmlformats.org/wordprocessingml/2006/main">
        <w:t>Class A</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63907" w:rsidP="00463907" w:rsidRDefault="00463907"/>
    <w:p w:rsidR="00463907" w:rsidP="00463907" w:rsidRDefault="0046390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463907" w:rsidR="00463907" w:rsidTr="00463907">
        <w:tc>
          <w:tcPr>
            <w:tcW w:w="1140" w:type="dxa"/>
            <w:tcBorders>
              <w:top w:val="single" w:color="auto" w:sz="2" w:space="0"/>
              <w:bottom w:val="single" w:color="000000" w:sz="12" w:space="0"/>
            </w:tcBorders>
            <w:shd w:val="clear" w:color="auto" w:fill="auto"/>
          </w:tcPr>
          <w:p w:rsidRPr="00463907" w:rsidR="00463907" w:rsidP="005B4DF1" w:rsidRDefault="00463907">
            <w:pPr>
              <w:rPr>
                <w:b/>
                <w:bCs/>
              </w:rPr>
            </w:pPr>
            <w:r w:rsidRPr="00463907">
              <w:rPr>
                <w:b/>
                <w:bCs/>
              </w:rPr>
              <w:t>Symbol</w:t>
            </w:r>
          </w:p>
        </w:tc>
        <w:tc>
          <w:tcPr>
            <w:tcW w:w="1908" w:type="dxa"/>
            <w:tcBorders>
              <w:top w:val="single" w:color="auto" w:sz="2" w:space="0"/>
              <w:bottom w:val="single" w:color="000000" w:sz="12" w:space="0"/>
            </w:tcBorders>
            <w:shd w:val="clear" w:color="auto" w:fill="auto"/>
          </w:tcPr>
          <w:p w:rsidRPr="00463907" w:rsidR="00463907" w:rsidP="005B4DF1" w:rsidRDefault="00463907">
            <w:pPr>
              <w:rPr>
                <w:b/>
                <w:bCs/>
              </w:rPr>
            </w:pPr>
            <w:r w:rsidRPr="00463907">
              <w:rPr>
                <w:b/>
                <w:bCs/>
              </w:rPr>
              <w:t>Scientific Name</w:t>
            </w:r>
          </w:p>
        </w:tc>
        <w:tc>
          <w:tcPr>
            <w:tcW w:w="1860" w:type="dxa"/>
            <w:tcBorders>
              <w:top w:val="single" w:color="auto" w:sz="2" w:space="0"/>
              <w:bottom w:val="single" w:color="000000" w:sz="12" w:space="0"/>
            </w:tcBorders>
            <w:shd w:val="clear" w:color="auto" w:fill="auto"/>
          </w:tcPr>
          <w:p w:rsidRPr="00463907" w:rsidR="00463907" w:rsidP="005B4DF1" w:rsidRDefault="00463907">
            <w:pPr>
              <w:rPr>
                <w:b/>
                <w:bCs/>
              </w:rPr>
            </w:pPr>
            <w:r w:rsidRPr="00463907">
              <w:rPr>
                <w:b/>
                <w:bCs/>
              </w:rPr>
              <w:t>Common Name</w:t>
            </w:r>
          </w:p>
        </w:tc>
        <w:tc>
          <w:tcPr>
            <w:tcW w:w="1956" w:type="dxa"/>
            <w:tcBorders>
              <w:top w:val="single" w:color="auto" w:sz="2" w:space="0"/>
              <w:bottom w:val="single" w:color="000000" w:sz="12" w:space="0"/>
            </w:tcBorders>
            <w:shd w:val="clear" w:color="auto" w:fill="auto"/>
          </w:tcPr>
          <w:p w:rsidRPr="00463907" w:rsidR="00463907" w:rsidP="005B4DF1" w:rsidRDefault="00463907">
            <w:pPr>
              <w:rPr>
                <w:b/>
                <w:bCs/>
              </w:rPr>
            </w:pPr>
            <w:r w:rsidRPr="00463907">
              <w:rPr>
                <w:b/>
                <w:bCs/>
              </w:rPr>
              <w:t>Canopy Position</w:t>
            </w:r>
          </w:p>
        </w:tc>
      </w:tr>
      <w:tr w:rsidRPr="00463907" w:rsidR="00463907" w:rsidTr="00463907">
        <w:tc>
          <w:tcPr>
            <w:tcW w:w="1140" w:type="dxa"/>
            <w:tcBorders>
              <w:top w:val="single" w:color="000000" w:sz="12" w:space="0"/>
            </w:tcBorders>
            <w:shd w:val="clear" w:color="auto" w:fill="auto"/>
          </w:tcPr>
          <w:p w:rsidRPr="00463907" w:rsidR="00463907" w:rsidP="005B4DF1" w:rsidRDefault="00463907">
            <w:pPr>
              <w:rPr>
                <w:bCs/>
              </w:rPr>
            </w:pPr>
            <w:r w:rsidRPr="00463907">
              <w:rPr>
                <w:bCs/>
              </w:rPr>
              <w:t>PICO</w:t>
            </w:r>
          </w:p>
        </w:tc>
        <w:tc>
          <w:tcPr>
            <w:tcW w:w="1908" w:type="dxa"/>
            <w:tcBorders>
              <w:top w:val="single" w:color="000000" w:sz="12" w:space="0"/>
            </w:tcBorders>
            <w:shd w:val="clear" w:color="auto" w:fill="auto"/>
          </w:tcPr>
          <w:p w:rsidRPr="00463907" w:rsidR="00463907" w:rsidP="005B4DF1" w:rsidRDefault="00463907">
            <w:r w:rsidRPr="00463907">
              <w:t xml:space="preserve">Pinus </w:t>
            </w:r>
            <w:proofErr w:type="spellStart"/>
            <w:r w:rsidRPr="00463907">
              <w:t>contorta</w:t>
            </w:r>
            <w:proofErr w:type="spellEnd"/>
          </w:p>
        </w:tc>
        <w:tc>
          <w:tcPr>
            <w:tcW w:w="1860" w:type="dxa"/>
            <w:tcBorders>
              <w:top w:val="single" w:color="000000" w:sz="12" w:space="0"/>
            </w:tcBorders>
            <w:shd w:val="clear" w:color="auto" w:fill="auto"/>
          </w:tcPr>
          <w:p w:rsidRPr="00463907" w:rsidR="00463907" w:rsidP="005B4DF1" w:rsidRDefault="00463907">
            <w:r w:rsidRPr="00463907">
              <w:t>Lodgepole pine</w:t>
            </w:r>
          </w:p>
        </w:tc>
        <w:tc>
          <w:tcPr>
            <w:tcW w:w="1956" w:type="dxa"/>
            <w:tcBorders>
              <w:top w:val="single" w:color="000000" w:sz="12" w:space="0"/>
            </w:tcBorders>
            <w:shd w:val="clear" w:color="auto" w:fill="auto"/>
          </w:tcPr>
          <w:p w:rsidRPr="00463907" w:rsidR="00463907" w:rsidP="005B4DF1" w:rsidRDefault="00463907">
            <w:r w:rsidRPr="00463907">
              <w:t>Upper</w:t>
            </w:r>
          </w:p>
        </w:tc>
      </w:tr>
      <w:tr w:rsidRPr="00463907" w:rsidR="00463907" w:rsidTr="00463907">
        <w:tc>
          <w:tcPr>
            <w:tcW w:w="1140" w:type="dxa"/>
            <w:shd w:val="clear" w:color="auto" w:fill="auto"/>
          </w:tcPr>
          <w:p w:rsidRPr="00463907" w:rsidR="00463907" w:rsidP="005B4DF1" w:rsidRDefault="00463907">
            <w:pPr>
              <w:rPr>
                <w:bCs/>
              </w:rPr>
            </w:pPr>
            <w:r w:rsidRPr="00463907">
              <w:rPr>
                <w:bCs/>
              </w:rPr>
              <w:t>CAGE2</w:t>
            </w:r>
          </w:p>
        </w:tc>
        <w:tc>
          <w:tcPr>
            <w:tcW w:w="1908" w:type="dxa"/>
            <w:shd w:val="clear" w:color="auto" w:fill="auto"/>
          </w:tcPr>
          <w:p w:rsidRPr="00463907" w:rsidR="00463907" w:rsidP="005B4DF1" w:rsidRDefault="00463907">
            <w:proofErr w:type="spellStart"/>
            <w:r w:rsidRPr="00463907">
              <w:t>Carex</w:t>
            </w:r>
            <w:proofErr w:type="spellEnd"/>
            <w:r w:rsidRPr="00463907">
              <w:t xml:space="preserve"> </w:t>
            </w:r>
            <w:proofErr w:type="spellStart"/>
            <w:r w:rsidRPr="00463907">
              <w:t>geyeri</w:t>
            </w:r>
            <w:proofErr w:type="spellEnd"/>
          </w:p>
        </w:tc>
        <w:tc>
          <w:tcPr>
            <w:tcW w:w="1860" w:type="dxa"/>
            <w:shd w:val="clear" w:color="auto" w:fill="auto"/>
          </w:tcPr>
          <w:p w:rsidRPr="00463907" w:rsidR="00463907" w:rsidP="005B4DF1" w:rsidRDefault="00463907">
            <w:r w:rsidRPr="00463907">
              <w:t>Geyer's sedge</w:t>
            </w:r>
          </w:p>
        </w:tc>
        <w:tc>
          <w:tcPr>
            <w:tcW w:w="1956" w:type="dxa"/>
            <w:shd w:val="clear" w:color="auto" w:fill="auto"/>
          </w:tcPr>
          <w:p w:rsidRPr="00463907" w:rsidR="00463907" w:rsidP="005B4DF1" w:rsidRDefault="00463907">
            <w:r w:rsidRPr="00463907">
              <w:t>Lower</w:t>
            </w:r>
          </w:p>
        </w:tc>
      </w:tr>
      <w:tr w:rsidRPr="00463907" w:rsidR="00463907" w:rsidTr="00463907">
        <w:tc>
          <w:tcPr>
            <w:tcW w:w="1140" w:type="dxa"/>
            <w:shd w:val="clear" w:color="auto" w:fill="auto"/>
          </w:tcPr>
          <w:p w:rsidRPr="00463907" w:rsidR="00463907" w:rsidP="005B4DF1" w:rsidRDefault="00463907">
            <w:pPr>
              <w:rPr>
                <w:bCs/>
              </w:rPr>
            </w:pPr>
            <w:r w:rsidRPr="00463907">
              <w:rPr>
                <w:bCs/>
              </w:rPr>
              <w:t>CARO5</w:t>
            </w:r>
          </w:p>
        </w:tc>
        <w:tc>
          <w:tcPr>
            <w:tcW w:w="1908" w:type="dxa"/>
            <w:shd w:val="clear" w:color="auto" w:fill="auto"/>
          </w:tcPr>
          <w:p w:rsidRPr="00463907" w:rsidR="00463907" w:rsidP="005B4DF1" w:rsidRDefault="00463907">
            <w:proofErr w:type="spellStart"/>
            <w:r w:rsidRPr="00463907">
              <w:t>Carex</w:t>
            </w:r>
            <w:proofErr w:type="spellEnd"/>
            <w:r w:rsidRPr="00463907">
              <w:t xml:space="preserve"> </w:t>
            </w:r>
            <w:proofErr w:type="spellStart"/>
            <w:r w:rsidRPr="00463907">
              <w:t>rossii</w:t>
            </w:r>
            <w:proofErr w:type="spellEnd"/>
          </w:p>
        </w:tc>
        <w:tc>
          <w:tcPr>
            <w:tcW w:w="1860" w:type="dxa"/>
            <w:shd w:val="clear" w:color="auto" w:fill="auto"/>
          </w:tcPr>
          <w:p w:rsidRPr="00463907" w:rsidR="00463907" w:rsidP="005B4DF1" w:rsidRDefault="00463907">
            <w:r w:rsidRPr="00463907">
              <w:t>Ross' sedge</w:t>
            </w:r>
          </w:p>
        </w:tc>
        <w:tc>
          <w:tcPr>
            <w:tcW w:w="1956" w:type="dxa"/>
            <w:shd w:val="clear" w:color="auto" w:fill="auto"/>
          </w:tcPr>
          <w:p w:rsidRPr="00463907" w:rsidR="00463907" w:rsidP="005B4DF1" w:rsidRDefault="00463907">
            <w:r w:rsidRPr="00463907">
              <w:t>Lower</w:t>
            </w:r>
          </w:p>
        </w:tc>
      </w:tr>
    </w:tbl>
    <w:p w:rsidR="00463907" w:rsidP="00463907" w:rsidRDefault="00463907"/>
    <w:p w:rsidR="00463907" w:rsidP="00463907" w:rsidRDefault="00463907">
      <w:pPr>
        <w:pStyle w:val="SClassInfoPara"/>
      </w:pPr>
      <w:r>
        <w:t>Description</w:t>
      </w:r>
    </w:p>
    <w:p w:rsidR="00463907" w:rsidP="00907864" w:rsidRDefault="00463907">
      <w:r>
        <w:t xml:space="preserve">Sparse to dense lodgepole pine seedlings to young pole-sized trees. Herbaceous ground cover mostly of </w:t>
      </w:r>
      <w:proofErr w:type="spellStart"/>
      <w:r w:rsidRPr="00907864">
        <w:rPr>
          <w:i/>
        </w:rPr>
        <w:t>Carex</w:t>
      </w:r>
      <w:proofErr w:type="spellEnd"/>
      <w:r w:rsidRPr="00907864">
        <w:rPr>
          <w:i/>
        </w:rPr>
        <w:t xml:space="preserve"> </w:t>
      </w:r>
      <w:proofErr w:type="spellStart"/>
      <w:r w:rsidRPr="00907864">
        <w:rPr>
          <w:i/>
        </w:rPr>
        <w:t>geyeri</w:t>
      </w:r>
      <w:proofErr w:type="spellEnd"/>
      <w:r>
        <w:t xml:space="preserve">, </w:t>
      </w:r>
      <w:r w:rsidRPr="00907864">
        <w:rPr>
          <w:i/>
        </w:rPr>
        <w:t xml:space="preserve">C. </w:t>
      </w:r>
      <w:proofErr w:type="spellStart"/>
      <w:r w:rsidRPr="00907864">
        <w:rPr>
          <w:i/>
        </w:rPr>
        <w:t>rossii</w:t>
      </w:r>
      <w:proofErr w:type="spellEnd"/>
      <w:r w:rsidR="00907864">
        <w:t>,</w:t>
      </w:r>
      <w:r>
        <w:t xml:space="preserve"> and early successional annuals and colonizers. Lodgepole pine are slow growing. </w:t>
      </w:r>
    </w:p>
    <w:p w:rsidR="00463907" w:rsidP="00463907" w:rsidRDefault="00463907"/>
    <w:p>
      <w:r>
        <w:rPr>
          <w:i/>
          <w:u w:val="single"/>
        </w:rPr>
        <w:t>Maximum Tree Size Class</w:t>
      </w:r>
      <w:br/>
      <w:r>
        <w:t>Pole 5-9" DBH</w:t>
      </w:r>
    </w:p>
    <w:p w:rsidR="00463907" w:rsidP="00463907" w:rsidRDefault="00463907">
      <w:pPr>
        <w:pStyle w:val="InfoPara"/>
        <w:pBdr>
          <w:top w:val="single" w:color="auto" w:sz="4" w:space="1"/>
        </w:pBdr>
      </w:pPr>
      <w:r xmlns:w="http://schemas.openxmlformats.org/wordprocessingml/2006/main">
        <w:t>Class B</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1"/>
    <w:p w:rsidR="00463907" w:rsidP="00463907" w:rsidRDefault="00463907"/>
    <w:p w:rsidR="00463907" w:rsidP="00463907" w:rsidRDefault="0046390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484"/>
        <w:gridCol w:w="2352"/>
        <w:gridCol w:w="1956"/>
      </w:tblGrid>
      <w:tr w:rsidRPr="00463907" w:rsidR="00463907" w:rsidTr="00463907">
        <w:tc>
          <w:tcPr>
            <w:tcW w:w="1140" w:type="dxa"/>
            <w:tcBorders>
              <w:top w:val="single" w:color="auto" w:sz="2" w:space="0"/>
              <w:bottom w:val="single" w:color="000000" w:sz="12" w:space="0"/>
            </w:tcBorders>
            <w:shd w:val="clear" w:color="auto" w:fill="auto"/>
          </w:tcPr>
          <w:p w:rsidRPr="00463907" w:rsidR="00463907" w:rsidP="00B735CC" w:rsidRDefault="00463907">
            <w:pPr>
              <w:rPr>
                <w:b/>
                <w:bCs/>
              </w:rPr>
            </w:pPr>
            <w:r w:rsidRPr="00463907">
              <w:rPr>
                <w:b/>
                <w:bCs/>
              </w:rPr>
              <w:t>Symbol</w:t>
            </w:r>
          </w:p>
        </w:tc>
        <w:tc>
          <w:tcPr>
            <w:tcW w:w="2484" w:type="dxa"/>
            <w:tcBorders>
              <w:top w:val="single" w:color="auto" w:sz="2" w:space="0"/>
              <w:bottom w:val="single" w:color="000000" w:sz="12" w:space="0"/>
            </w:tcBorders>
            <w:shd w:val="clear" w:color="auto" w:fill="auto"/>
          </w:tcPr>
          <w:p w:rsidRPr="00463907" w:rsidR="00463907" w:rsidP="00B735CC" w:rsidRDefault="00463907">
            <w:pPr>
              <w:rPr>
                <w:b/>
                <w:bCs/>
              </w:rPr>
            </w:pPr>
            <w:r w:rsidRPr="00463907">
              <w:rPr>
                <w:b/>
                <w:bCs/>
              </w:rPr>
              <w:t>Scientific Name</w:t>
            </w:r>
          </w:p>
        </w:tc>
        <w:tc>
          <w:tcPr>
            <w:tcW w:w="2352" w:type="dxa"/>
            <w:tcBorders>
              <w:top w:val="single" w:color="auto" w:sz="2" w:space="0"/>
              <w:bottom w:val="single" w:color="000000" w:sz="12" w:space="0"/>
            </w:tcBorders>
            <w:shd w:val="clear" w:color="auto" w:fill="auto"/>
          </w:tcPr>
          <w:p w:rsidRPr="00463907" w:rsidR="00463907" w:rsidP="00B735CC" w:rsidRDefault="00463907">
            <w:pPr>
              <w:rPr>
                <w:b/>
                <w:bCs/>
              </w:rPr>
            </w:pPr>
            <w:r w:rsidRPr="00463907">
              <w:rPr>
                <w:b/>
                <w:bCs/>
              </w:rPr>
              <w:t>Common Name</w:t>
            </w:r>
          </w:p>
        </w:tc>
        <w:tc>
          <w:tcPr>
            <w:tcW w:w="1956" w:type="dxa"/>
            <w:tcBorders>
              <w:top w:val="single" w:color="auto" w:sz="2" w:space="0"/>
              <w:bottom w:val="single" w:color="000000" w:sz="12" w:space="0"/>
            </w:tcBorders>
            <w:shd w:val="clear" w:color="auto" w:fill="auto"/>
          </w:tcPr>
          <w:p w:rsidRPr="00463907" w:rsidR="00463907" w:rsidP="00B735CC" w:rsidRDefault="00463907">
            <w:pPr>
              <w:rPr>
                <w:b/>
                <w:bCs/>
              </w:rPr>
            </w:pPr>
            <w:r w:rsidRPr="00463907">
              <w:rPr>
                <w:b/>
                <w:bCs/>
              </w:rPr>
              <w:t>Canopy Position</w:t>
            </w:r>
          </w:p>
        </w:tc>
      </w:tr>
      <w:tr w:rsidRPr="00463907" w:rsidR="00463907" w:rsidTr="00463907">
        <w:tc>
          <w:tcPr>
            <w:tcW w:w="1140" w:type="dxa"/>
            <w:tcBorders>
              <w:top w:val="single" w:color="000000" w:sz="12" w:space="0"/>
            </w:tcBorders>
            <w:shd w:val="clear" w:color="auto" w:fill="auto"/>
          </w:tcPr>
          <w:p w:rsidRPr="00463907" w:rsidR="00463907" w:rsidP="00B735CC" w:rsidRDefault="00463907">
            <w:pPr>
              <w:rPr>
                <w:bCs/>
              </w:rPr>
            </w:pPr>
            <w:r w:rsidRPr="00463907">
              <w:rPr>
                <w:bCs/>
              </w:rPr>
              <w:t>PICO</w:t>
            </w:r>
          </w:p>
        </w:tc>
        <w:tc>
          <w:tcPr>
            <w:tcW w:w="2484" w:type="dxa"/>
            <w:tcBorders>
              <w:top w:val="single" w:color="000000" w:sz="12" w:space="0"/>
            </w:tcBorders>
            <w:shd w:val="clear" w:color="auto" w:fill="auto"/>
          </w:tcPr>
          <w:p w:rsidRPr="00463907" w:rsidR="00463907" w:rsidP="00B735CC" w:rsidRDefault="00463907">
            <w:r w:rsidRPr="00463907">
              <w:t xml:space="preserve">Pinus </w:t>
            </w:r>
            <w:proofErr w:type="spellStart"/>
            <w:r w:rsidRPr="00463907">
              <w:t>contorta</w:t>
            </w:r>
            <w:proofErr w:type="spellEnd"/>
          </w:p>
        </w:tc>
        <w:tc>
          <w:tcPr>
            <w:tcW w:w="2352" w:type="dxa"/>
            <w:tcBorders>
              <w:top w:val="single" w:color="000000" w:sz="12" w:space="0"/>
            </w:tcBorders>
            <w:shd w:val="clear" w:color="auto" w:fill="auto"/>
          </w:tcPr>
          <w:p w:rsidRPr="00463907" w:rsidR="00463907" w:rsidP="00B735CC" w:rsidRDefault="00463907">
            <w:r w:rsidRPr="00463907">
              <w:t>Lodgepole pine</w:t>
            </w:r>
          </w:p>
        </w:tc>
        <w:tc>
          <w:tcPr>
            <w:tcW w:w="1956" w:type="dxa"/>
            <w:tcBorders>
              <w:top w:val="single" w:color="000000" w:sz="12" w:space="0"/>
            </w:tcBorders>
            <w:shd w:val="clear" w:color="auto" w:fill="auto"/>
          </w:tcPr>
          <w:p w:rsidRPr="00463907" w:rsidR="00463907" w:rsidP="00B735CC" w:rsidRDefault="00463907">
            <w:r w:rsidRPr="00463907">
              <w:t>Upper</w:t>
            </w:r>
          </w:p>
        </w:tc>
      </w:tr>
      <w:tr w:rsidRPr="00463907" w:rsidR="00463907" w:rsidTr="00463907">
        <w:tc>
          <w:tcPr>
            <w:tcW w:w="1140" w:type="dxa"/>
            <w:shd w:val="clear" w:color="auto" w:fill="auto"/>
          </w:tcPr>
          <w:p w:rsidRPr="00463907" w:rsidR="00463907" w:rsidP="00B735CC" w:rsidRDefault="00463907">
            <w:pPr>
              <w:rPr>
                <w:bCs/>
              </w:rPr>
            </w:pPr>
            <w:r w:rsidRPr="00463907">
              <w:rPr>
                <w:bCs/>
              </w:rPr>
              <w:t>CAGE2</w:t>
            </w:r>
          </w:p>
        </w:tc>
        <w:tc>
          <w:tcPr>
            <w:tcW w:w="2484" w:type="dxa"/>
            <w:shd w:val="clear" w:color="auto" w:fill="auto"/>
          </w:tcPr>
          <w:p w:rsidRPr="00463907" w:rsidR="00463907" w:rsidP="00B735CC" w:rsidRDefault="00463907">
            <w:proofErr w:type="spellStart"/>
            <w:r w:rsidRPr="00463907">
              <w:t>Carex</w:t>
            </w:r>
            <w:proofErr w:type="spellEnd"/>
            <w:r w:rsidRPr="00463907">
              <w:t xml:space="preserve"> </w:t>
            </w:r>
            <w:proofErr w:type="spellStart"/>
            <w:r w:rsidRPr="00463907">
              <w:t>geyeri</w:t>
            </w:r>
            <w:proofErr w:type="spellEnd"/>
          </w:p>
        </w:tc>
        <w:tc>
          <w:tcPr>
            <w:tcW w:w="2352" w:type="dxa"/>
            <w:shd w:val="clear" w:color="auto" w:fill="auto"/>
          </w:tcPr>
          <w:p w:rsidRPr="00463907" w:rsidR="00463907" w:rsidP="00B735CC" w:rsidRDefault="00463907">
            <w:r w:rsidRPr="00463907">
              <w:t>Geyer's sedge</w:t>
            </w:r>
          </w:p>
        </w:tc>
        <w:tc>
          <w:tcPr>
            <w:tcW w:w="1956" w:type="dxa"/>
            <w:shd w:val="clear" w:color="auto" w:fill="auto"/>
          </w:tcPr>
          <w:p w:rsidRPr="00463907" w:rsidR="00463907" w:rsidP="00B735CC" w:rsidRDefault="00463907">
            <w:r w:rsidRPr="00463907">
              <w:t>Lower</w:t>
            </w:r>
          </w:p>
        </w:tc>
      </w:tr>
      <w:tr w:rsidRPr="00463907" w:rsidR="00463907" w:rsidTr="00463907">
        <w:tc>
          <w:tcPr>
            <w:tcW w:w="1140" w:type="dxa"/>
            <w:shd w:val="clear" w:color="auto" w:fill="auto"/>
          </w:tcPr>
          <w:p w:rsidRPr="00463907" w:rsidR="00463907" w:rsidP="00B735CC" w:rsidRDefault="00463907">
            <w:pPr>
              <w:rPr>
                <w:bCs/>
              </w:rPr>
            </w:pPr>
            <w:r w:rsidRPr="00463907">
              <w:rPr>
                <w:bCs/>
              </w:rPr>
              <w:t>CARO5</w:t>
            </w:r>
          </w:p>
        </w:tc>
        <w:tc>
          <w:tcPr>
            <w:tcW w:w="2484" w:type="dxa"/>
            <w:shd w:val="clear" w:color="auto" w:fill="auto"/>
          </w:tcPr>
          <w:p w:rsidRPr="00463907" w:rsidR="00463907" w:rsidP="00B735CC" w:rsidRDefault="00463907">
            <w:proofErr w:type="spellStart"/>
            <w:r w:rsidRPr="00463907">
              <w:t>Carex</w:t>
            </w:r>
            <w:proofErr w:type="spellEnd"/>
            <w:r w:rsidRPr="00463907">
              <w:t xml:space="preserve"> </w:t>
            </w:r>
            <w:proofErr w:type="spellStart"/>
            <w:r w:rsidRPr="00463907">
              <w:t>rossii</w:t>
            </w:r>
            <w:proofErr w:type="spellEnd"/>
          </w:p>
        </w:tc>
        <w:tc>
          <w:tcPr>
            <w:tcW w:w="2352" w:type="dxa"/>
            <w:shd w:val="clear" w:color="auto" w:fill="auto"/>
          </w:tcPr>
          <w:p w:rsidRPr="00463907" w:rsidR="00463907" w:rsidP="00B735CC" w:rsidRDefault="00463907">
            <w:r w:rsidRPr="00463907">
              <w:t>Ross' sedge</w:t>
            </w:r>
          </w:p>
        </w:tc>
        <w:tc>
          <w:tcPr>
            <w:tcW w:w="1956" w:type="dxa"/>
            <w:shd w:val="clear" w:color="auto" w:fill="auto"/>
          </w:tcPr>
          <w:p w:rsidRPr="00463907" w:rsidR="00463907" w:rsidP="00B735CC" w:rsidRDefault="00463907">
            <w:r w:rsidRPr="00463907">
              <w:t>Lower</w:t>
            </w:r>
          </w:p>
        </w:tc>
      </w:tr>
      <w:tr w:rsidRPr="00463907" w:rsidR="00463907" w:rsidTr="00463907">
        <w:tc>
          <w:tcPr>
            <w:tcW w:w="1140" w:type="dxa"/>
            <w:shd w:val="clear" w:color="auto" w:fill="auto"/>
          </w:tcPr>
          <w:p w:rsidRPr="00463907" w:rsidR="00463907" w:rsidP="00B735CC" w:rsidRDefault="00463907">
            <w:pPr>
              <w:rPr>
                <w:bCs/>
              </w:rPr>
            </w:pPr>
            <w:r w:rsidRPr="00463907">
              <w:rPr>
                <w:bCs/>
              </w:rPr>
              <w:t>VASC</w:t>
            </w:r>
          </w:p>
        </w:tc>
        <w:tc>
          <w:tcPr>
            <w:tcW w:w="2484" w:type="dxa"/>
            <w:shd w:val="clear" w:color="auto" w:fill="auto"/>
          </w:tcPr>
          <w:p w:rsidRPr="00463907" w:rsidR="00463907" w:rsidP="00B735CC" w:rsidRDefault="00463907">
            <w:r w:rsidRPr="00463907">
              <w:t xml:space="preserve">Vaccinium </w:t>
            </w:r>
            <w:proofErr w:type="spellStart"/>
            <w:r w:rsidRPr="00463907">
              <w:t>scoparium</w:t>
            </w:r>
            <w:proofErr w:type="spellEnd"/>
          </w:p>
        </w:tc>
        <w:tc>
          <w:tcPr>
            <w:tcW w:w="2352" w:type="dxa"/>
            <w:shd w:val="clear" w:color="auto" w:fill="auto"/>
          </w:tcPr>
          <w:p w:rsidRPr="00463907" w:rsidR="00463907" w:rsidP="00B735CC" w:rsidRDefault="00463907">
            <w:r w:rsidRPr="00463907">
              <w:t>Grouse whortleberry</w:t>
            </w:r>
          </w:p>
        </w:tc>
        <w:tc>
          <w:tcPr>
            <w:tcW w:w="1956" w:type="dxa"/>
            <w:shd w:val="clear" w:color="auto" w:fill="auto"/>
          </w:tcPr>
          <w:p w:rsidRPr="00463907" w:rsidR="00463907" w:rsidP="00B735CC" w:rsidRDefault="00463907">
            <w:r w:rsidRPr="00463907">
              <w:t>Lower</w:t>
            </w:r>
          </w:p>
        </w:tc>
      </w:tr>
    </w:tbl>
    <w:p w:rsidR="00463907" w:rsidP="00463907" w:rsidRDefault="00463907"/>
    <w:p w:rsidR="00463907" w:rsidP="00463907" w:rsidRDefault="00463907">
      <w:pPr>
        <w:pStyle w:val="SClassInfoPara"/>
      </w:pPr>
      <w:r>
        <w:t>Description</w:t>
      </w:r>
    </w:p>
    <w:p w:rsidR="00463907" w:rsidP="00463907" w:rsidRDefault="00463907">
      <w:r>
        <w:t xml:space="preserve">Mid- to </w:t>
      </w:r>
      <w:proofErr w:type="gramStart"/>
      <w:r>
        <w:t>large sized</w:t>
      </w:r>
      <w:proofErr w:type="gramEnd"/>
      <w:r>
        <w:t xml:space="preserve"> lodgepole pine with a sparse herbaceous layer and high canopy closure and stem exclusion. Most ground cover is litter. Grouse whortleberry, if present, steadily increasing. </w:t>
      </w:r>
    </w:p>
    <w:p w:rsidR="00463907" w:rsidP="00463907" w:rsidRDefault="00463907"/>
    <w:p w:rsidR="00463907" w:rsidP="00463907" w:rsidRDefault="00463907">
      <w:r>
        <w:t>Modelers and reviewers felt that tree height doesn't seem to change much once the lodgepole stands reach maturity and the canopy cover for both falls within the specified range of 41-100%. The differences have more to do with influx of advance regeneration, decreasing tree density with time, increasing canopy bulk density, decreasing canopy base height and increasing surface fuel loading. The sites (better sites taller trees), will det</w:t>
      </w:r>
      <w:r w:rsidR="00907864">
        <w:t>ermine the height of the trees.</w:t>
      </w:r>
    </w:p>
    <w:p w:rsidR="00907864" w:rsidP="00463907" w:rsidRDefault="00907864"/>
    <w:p>
      <w:r>
        <w:rPr>
          <w:i/>
          <w:u w:val="single"/>
        </w:rPr>
        <w:t>Maximum Tree Size Class</w:t>
      </w:r>
      <w:br/>
      <w:r>
        <w:t>Medium 9-21"DBH</w:t>
      </w:r>
    </w:p>
    <w:p w:rsidR="00463907" w:rsidP="00463907" w:rsidRDefault="00463907">
      <w:pPr>
        <w:pStyle w:val="InfoPara"/>
        <w:pBdr>
          <w:top w:val="single" w:color="auto" w:sz="4" w:space="1"/>
        </w:pBdr>
      </w:pPr>
      <w:r xmlns:w="http://schemas.openxmlformats.org/wordprocessingml/2006/main">
        <w:t>Class C</w:t>
      </w:r>
      <w:r xmlns:w="http://schemas.openxmlformats.org/wordprocessingml/2006/main">
        <w:tab/>
        <w:t>46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63907" w:rsidP="00463907" w:rsidRDefault="00463907"/>
    <w:p w:rsidR="00463907" w:rsidP="00463907" w:rsidRDefault="0046390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484"/>
        <w:gridCol w:w="2352"/>
        <w:gridCol w:w="1956"/>
      </w:tblGrid>
      <w:tr w:rsidRPr="00463907" w:rsidR="00463907" w:rsidTr="00463907">
        <w:tc>
          <w:tcPr>
            <w:tcW w:w="1140" w:type="dxa"/>
            <w:tcBorders>
              <w:top w:val="single" w:color="auto" w:sz="2" w:space="0"/>
              <w:bottom w:val="single" w:color="000000" w:sz="12" w:space="0"/>
            </w:tcBorders>
            <w:shd w:val="clear" w:color="auto" w:fill="auto"/>
          </w:tcPr>
          <w:p w:rsidRPr="00463907" w:rsidR="00463907" w:rsidP="000E4DCF" w:rsidRDefault="00463907">
            <w:pPr>
              <w:rPr>
                <w:b/>
                <w:bCs/>
              </w:rPr>
            </w:pPr>
            <w:r w:rsidRPr="00463907">
              <w:rPr>
                <w:b/>
                <w:bCs/>
              </w:rPr>
              <w:t>Symbol</w:t>
            </w:r>
          </w:p>
        </w:tc>
        <w:tc>
          <w:tcPr>
            <w:tcW w:w="2484" w:type="dxa"/>
            <w:tcBorders>
              <w:top w:val="single" w:color="auto" w:sz="2" w:space="0"/>
              <w:bottom w:val="single" w:color="000000" w:sz="12" w:space="0"/>
            </w:tcBorders>
            <w:shd w:val="clear" w:color="auto" w:fill="auto"/>
          </w:tcPr>
          <w:p w:rsidRPr="00463907" w:rsidR="00463907" w:rsidP="000E4DCF" w:rsidRDefault="00463907">
            <w:pPr>
              <w:rPr>
                <w:b/>
                <w:bCs/>
              </w:rPr>
            </w:pPr>
            <w:r w:rsidRPr="00463907">
              <w:rPr>
                <w:b/>
                <w:bCs/>
              </w:rPr>
              <w:t>Scientific Name</w:t>
            </w:r>
          </w:p>
        </w:tc>
        <w:tc>
          <w:tcPr>
            <w:tcW w:w="2352" w:type="dxa"/>
            <w:tcBorders>
              <w:top w:val="single" w:color="auto" w:sz="2" w:space="0"/>
              <w:bottom w:val="single" w:color="000000" w:sz="12" w:space="0"/>
            </w:tcBorders>
            <w:shd w:val="clear" w:color="auto" w:fill="auto"/>
          </w:tcPr>
          <w:p w:rsidRPr="00463907" w:rsidR="00463907" w:rsidP="000E4DCF" w:rsidRDefault="00463907">
            <w:pPr>
              <w:rPr>
                <w:b/>
                <w:bCs/>
              </w:rPr>
            </w:pPr>
            <w:r w:rsidRPr="00463907">
              <w:rPr>
                <w:b/>
                <w:bCs/>
              </w:rPr>
              <w:t>Common Name</w:t>
            </w:r>
          </w:p>
        </w:tc>
        <w:tc>
          <w:tcPr>
            <w:tcW w:w="1956" w:type="dxa"/>
            <w:tcBorders>
              <w:top w:val="single" w:color="auto" w:sz="2" w:space="0"/>
              <w:bottom w:val="single" w:color="000000" w:sz="12" w:space="0"/>
            </w:tcBorders>
            <w:shd w:val="clear" w:color="auto" w:fill="auto"/>
          </w:tcPr>
          <w:p w:rsidRPr="00463907" w:rsidR="00463907" w:rsidP="000E4DCF" w:rsidRDefault="00463907">
            <w:pPr>
              <w:rPr>
                <w:b/>
                <w:bCs/>
              </w:rPr>
            </w:pPr>
            <w:r w:rsidRPr="00463907">
              <w:rPr>
                <w:b/>
                <w:bCs/>
              </w:rPr>
              <w:t>Canopy Position</w:t>
            </w:r>
          </w:p>
        </w:tc>
      </w:tr>
      <w:tr w:rsidRPr="00463907" w:rsidR="00463907" w:rsidTr="00463907">
        <w:tc>
          <w:tcPr>
            <w:tcW w:w="1140" w:type="dxa"/>
            <w:tcBorders>
              <w:top w:val="single" w:color="000000" w:sz="12" w:space="0"/>
            </w:tcBorders>
            <w:shd w:val="clear" w:color="auto" w:fill="auto"/>
          </w:tcPr>
          <w:p w:rsidRPr="00463907" w:rsidR="00463907" w:rsidP="000E4DCF" w:rsidRDefault="00463907">
            <w:pPr>
              <w:rPr>
                <w:bCs/>
              </w:rPr>
            </w:pPr>
            <w:r w:rsidRPr="00463907">
              <w:rPr>
                <w:bCs/>
              </w:rPr>
              <w:t>PICO</w:t>
            </w:r>
          </w:p>
        </w:tc>
        <w:tc>
          <w:tcPr>
            <w:tcW w:w="2484" w:type="dxa"/>
            <w:tcBorders>
              <w:top w:val="single" w:color="000000" w:sz="12" w:space="0"/>
            </w:tcBorders>
            <w:shd w:val="clear" w:color="auto" w:fill="auto"/>
          </w:tcPr>
          <w:p w:rsidRPr="00463907" w:rsidR="00463907" w:rsidP="000E4DCF" w:rsidRDefault="00463907">
            <w:r w:rsidRPr="00463907">
              <w:t xml:space="preserve">Pinus </w:t>
            </w:r>
            <w:proofErr w:type="spellStart"/>
            <w:r w:rsidRPr="00463907">
              <w:t>contorta</w:t>
            </w:r>
            <w:proofErr w:type="spellEnd"/>
          </w:p>
        </w:tc>
        <w:tc>
          <w:tcPr>
            <w:tcW w:w="2352" w:type="dxa"/>
            <w:tcBorders>
              <w:top w:val="single" w:color="000000" w:sz="12" w:space="0"/>
            </w:tcBorders>
            <w:shd w:val="clear" w:color="auto" w:fill="auto"/>
          </w:tcPr>
          <w:p w:rsidRPr="00463907" w:rsidR="00463907" w:rsidP="000E4DCF" w:rsidRDefault="00463907">
            <w:r w:rsidRPr="00463907">
              <w:t>Lodgepole pine</w:t>
            </w:r>
          </w:p>
        </w:tc>
        <w:tc>
          <w:tcPr>
            <w:tcW w:w="1956" w:type="dxa"/>
            <w:tcBorders>
              <w:top w:val="single" w:color="000000" w:sz="12" w:space="0"/>
            </w:tcBorders>
            <w:shd w:val="clear" w:color="auto" w:fill="auto"/>
          </w:tcPr>
          <w:p w:rsidRPr="00463907" w:rsidR="00463907" w:rsidP="000E4DCF" w:rsidRDefault="00463907">
            <w:r w:rsidRPr="00463907">
              <w:t>Upper</w:t>
            </w:r>
          </w:p>
        </w:tc>
      </w:tr>
      <w:tr w:rsidRPr="00463907" w:rsidR="00463907" w:rsidTr="00463907">
        <w:tc>
          <w:tcPr>
            <w:tcW w:w="1140" w:type="dxa"/>
            <w:shd w:val="clear" w:color="auto" w:fill="auto"/>
          </w:tcPr>
          <w:p w:rsidRPr="00463907" w:rsidR="00463907" w:rsidP="000E4DCF" w:rsidRDefault="00463907">
            <w:pPr>
              <w:rPr>
                <w:bCs/>
              </w:rPr>
            </w:pPr>
            <w:r w:rsidRPr="00463907">
              <w:rPr>
                <w:bCs/>
              </w:rPr>
              <w:t>CAGE2</w:t>
            </w:r>
          </w:p>
        </w:tc>
        <w:tc>
          <w:tcPr>
            <w:tcW w:w="2484" w:type="dxa"/>
            <w:shd w:val="clear" w:color="auto" w:fill="auto"/>
          </w:tcPr>
          <w:p w:rsidRPr="00463907" w:rsidR="00463907" w:rsidP="000E4DCF" w:rsidRDefault="00463907">
            <w:proofErr w:type="spellStart"/>
            <w:r w:rsidRPr="00463907">
              <w:t>Carex</w:t>
            </w:r>
            <w:proofErr w:type="spellEnd"/>
            <w:r w:rsidRPr="00463907">
              <w:t xml:space="preserve"> </w:t>
            </w:r>
            <w:proofErr w:type="spellStart"/>
            <w:r w:rsidRPr="00463907">
              <w:t>geyeri</w:t>
            </w:r>
            <w:proofErr w:type="spellEnd"/>
          </w:p>
        </w:tc>
        <w:tc>
          <w:tcPr>
            <w:tcW w:w="2352" w:type="dxa"/>
            <w:shd w:val="clear" w:color="auto" w:fill="auto"/>
          </w:tcPr>
          <w:p w:rsidRPr="00463907" w:rsidR="00463907" w:rsidP="000E4DCF" w:rsidRDefault="00463907">
            <w:r w:rsidRPr="00463907">
              <w:t>Geyer's sedge</w:t>
            </w:r>
          </w:p>
        </w:tc>
        <w:tc>
          <w:tcPr>
            <w:tcW w:w="1956" w:type="dxa"/>
            <w:shd w:val="clear" w:color="auto" w:fill="auto"/>
          </w:tcPr>
          <w:p w:rsidRPr="00463907" w:rsidR="00463907" w:rsidP="000E4DCF" w:rsidRDefault="00463907">
            <w:r w:rsidRPr="00463907">
              <w:t>Lower</w:t>
            </w:r>
          </w:p>
        </w:tc>
      </w:tr>
      <w:tr w:rsidRPr="00463907" w:rsidR="00463907" w:rsidTr="00463907">
        <w:tc>
          <w:tcPr>
            <w:tcW w:w="1140" w:type="dxa"/>
            <w:shd w:val="clear" w:color="auto" w:fill="auto"/>
          </w:tcPr>
          <w:p w:rsidRPr="00463907" w:rsidR="00463907" w:rsidP="000E4DCF" w:rsidRDefault="00463907">
            <w:pPr>
              <w:rPr>
                <w:bCs/>
              </w:rPr>
            </w:pPr>
            <w:r w:rsidRPr="00463907">
              <w:rPr>
                <w:bCs/>
              </w:rPr>
              <w:t>CARO5</w:t>
            </w:r>
          </w:p>
        </w:tc>
        <w:tc>
          <w:tcPr>
            <w:tcW w:w="2484" w:type="dxa"/>
            <w:shd w:val="clear" w:color="auto" w:fill="auto"/>
          </w:tcPr>
          <w:p w:rsidRPr="00463907" w:rsidR="00463907" w:rsidP="000E4DCF" w:rsidRDefault="00463907">
            <w:proofErr w:type="spellStart"/>
            <w:r w:rsidRPr="00463907">
              <w:t>Carex</w:t>
            </w:r>
            <w:proofErr w:type="spellEnd"/>
            <w:r w:rsidRPr="00463907">
              <w:t xml:space="preserve"> </w:t>
            </w:r>
            <w:proofErr w:type="spellStart"/>
            <w:r w:rsidRPr="00463907">
              <w:t>rossii</w:t>
            </w:r>
            <w:proofErr w:type="spellEnd"/>
          </w:p>
        </w:tc>
        <w:tc>
          <w:tcPr>
            <w:tcW w:w="2352" w:type="dxa"/>
            <w:shd w:val="clear" w:color="auto" w:fill="auto"/>
          </w:tcPr>
          <w:p w:rsidRPr="00463907" w:rsidR="00463907" w:rsidP="000E4DCF" w:rsidRDefault="00463907">
            <w:r w:rsidRPr="00463907">
              <w:t>Ross' sedge</w:t>
            </w:r>
          </w:p>
        </w:tc>
        <w:tc>
          <w:tcPr>
            <w:tcW w:w="1956" w:type="dxa"/>
            <w:shd w:val="clear" w:color="auto" w:fill="auto"/>
          </w:tcPr>
          <w:p w:rsidRPr="00463907" w:rsidR="00463907" w:rsidP="000E4DCF" w:rsidRDefault="00463907">
            <w:r w:rsidRPr="00463907">
              <w:t>Lower</w:t>
            </w:r>
          </w:p>
        </w:tc>
      </w:tr>
      <w:tr w:rsidRPr="00463907" w:rsidR="00463907" w:rsidTr="00463907">
        <w:tc>
          <w:tcPr>
            <w:tcW w:w="1140" w:type="dxa"/>
            <w:shd w:val="clear" w:color="auto" w:fill="auto"/>
          </w:tcPr>
          <w:p w:rsidRPr="00463907" w:rsidR="00463907" w:rsidP="000E4DCF" w:rsidRDefault="00463907">
            <w:pPr>
              <w:rPr>
                <w:bCs/>
              </w:rPr>
            </w:pPr>
            <w:r w:rsidRPr="00463907">
              <w:rPr>
                <w:bCs/>
              </w:rPr>
              <w:t>VASC</w:t>
            </w:r>
          </w:p>
        </w:tc>
        <w:tc>
          <w:tcPr>
            <w:tcW w:w="2484" w:type="dxa"/>
            <w:shd w:val="clear" w:color="auto" w:fill="auto"/>
          </w:tcPr>
          <w:p w:rsidRPr="00463907" w:rsidR="00463907" w:rsidP="000E4DCF" w:rsidRDefault="00463907">
            <w:r w:rsidRPr="00463907">
              <w:t xml:space="preserve">Vaccinium </w:t>
            </w:r>
            <w:proofErr w:type="spellStart"/>
            <w:r w:rsidRPr="00463907">
              <w:t>scoparium</w:t>
            </w:r>
            <w:proofErr w:type="spellEnd"/>
          </w:p>
        </w:tc>
        <w:tc>
          <w:tcPr>
            <w:tcW w:w="2352" w:type="dxa"/>
            <w:shd w:val="clear" w:color="auto" w:fill="auto"/>
          </w:tcPr>
          <w:p w:rsidRPr="00463907" w:rsidR="00463907" w:rsidP="000E4DCF" w:rsidRDefault="00463907">
            <w:r w:rsidRPr="00463907">
              <w:t>Grouse whortleberry</w:t>
            </w:r>
          </w:p>
        </w:tc>
        <w:tc>
          <w:tcPr>
            <w:tcW w:w="1956" w:type="dxa"/>
            <w:shd w:val="clear" w:color="auto" w:fill="auto"/>
          </w:tcPr>
          <w:p w:rsidRPr="00463907" w:rsidR="00463907" w:rsidP="000E4DCF" w:rsidRDefault="00463907">
            <w:r w:rsidRPr="00463907">
              <w:t>Lower</w:t>
            </w:r>
          </w:p>
        </w:tc>
      </w:tr>
    </w:tbl>
    <w:p w:rsidR="00463907" w:rsidP="00463907" w:rsidRDefault="00463907"/>
    <w:p w:rsidR="00463907" w:rsidP="00463907" w:rsidRDefault="00463907">
      <w:pPr>
        <w:pStyle w:val="SClassInfoPara"/>
      </w:pPr>
      <w:r>
        <w:t>Description</w:t>
      </w:r>
    </w:p>
    <w:p w:rsidR="00463907" w:rsidP="00907864" w:rsidRDefault="00463907">
      <w:r>
        <w:t xml:space="preserve">Mid- to large-sized lodgepole pine with a higher herbaceous and shrub component. Grouse whortleberry, if present, increasing in cover. </w:t>
      </w:r>
    </w:p>
    <w:p w:rsidR="00463907" w:rsidP="00463907" w:rsidRDefault="00463907"/>
    <w:p>
      <w:r>
        <w:rPr>
          <w:i/>
          <w:u w:val="single"/>
        </w:rPr>
        <w:t>Maximum Tree Size Class</w:t>
      </w:r>
      <w:br/>
      <w:r>
        <w:t>Medium 9-21"DBH</w:t>
      </w:r>
    </w:p>
    <w:p w:rsidR="00463907" w:rsidP="00463907" w:rsidRDefault="00463907">
      <w:pPr>
        <w:pStyle w:val="InfoPara"/>
        <w:pBdr>
          <w:top w:val="single" w:color="auto" w:sz="4" w:space="1"/>
        </w:pBdr>
      </w:pPr>
      <w:r xmlns:w="http://schemas.openxmlformats.org/wordprocessingml/2006/main">
        <w:t>Class D</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63907" w:rsidP="00463907" w:rsidRDefault="00463907"/>
    <w:p w:rsidR="00463907" w:rsidP="00463907" w:rsidRDefault="0046390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484"/>
        <w:gridCol w:w="2352"/>
        <w:gridCol w:w="1956"/>
      </w:tblGrid>
      <w:tr w:rsidRPr="00463907" w:rsidR="00463907" w:rsidTr="00463907">
        <w:tc>
          <w:tcPr>
            <w:tcW w:w="1140" w:type="dxa"/>
            <w:tcBorders>
              <w:top w:val="single" w:color="auto" w:sz="2" w:space="0"/>
              <w:bottom w:val="single" w:color="000000" w:sz="12" w:space="0"/>
            </w:tcBorders>
            <w:shd w:val="clear" w:color="auto" w:fill="auto"/>
          </w:tcPr>
          <w:p w:rsidRPr="00463907" w:rsidR="00463907" w:rsidP="00004D53" w:rsidRDefault="00463907">
            <w:pPr>
              <w:rPr>
                <w:b/>
                <w:bCs/>
              </w:rPr>
            </w:pPr>
            <w:r w:rsidRPr="00463907">
              <w:rPr>
                <w:b/>
                <w:bCs/>
              </w:rPr>
              <w:t>Symbol</w:t>
            </w:r>
          </w:p>
        </w:tc>
        <w:tc>
          <w:tcPr>
            <w:tcW w:w="2484" w:type="dxa"/>
            <w:tcBorders>
              <w:top w:val="single" w:color="auto" w:sz="2" w:space="0"/>
              <w:bottom w:val="single" w:color="000000" w:sz="12" w:space="0"/>
            </w:tcBorders>
            <w:shd w:val="clear" w:color="auto" w:fill="auto"/>
          </w:tcPr>
          <w:p w:rsidRPr="00463907" w:rsidR="00463907" w:rsidP="00004D53" w:rsidRDefault="00463907">
            <w:pPr>
              <w:rPr>
                <w:b/>
                <w:bCs/>
              </w:rPr>
            </w:pPr>
            <w:r w:rsidRPr="00463907">
              <w:rPr>
                <w:b/>
                <w:bCs/>
              </w:rPr>
              <w:t>Scientific Name</w:t>
            </w:r>
          </w:p>
        </w:tc>
        <w:tc>
          <w:tcPr>
            <w:tcW w:w="2352" w:type="dxa"/>
            <w:tcBorders>
              <w:top w:val="single" w:color="auto" w:sz="2" w:space="0"/>
              <w:bottom w:val="single" w:color="000000" w:sz="12" w:space="0"/>
            </w:tcBorders>
            <w:shd w:val="clear" w:color="auto" w:fill="auto"/>
          </w:tcPr>
          <w:p w:rsidRPr="00463907" w:rsidR="00463907" w:rsidP="00004D53" w:rsidRDefault="00463907">
            <w:pPr>
              <w:rPr>
                <w:b/>
                <w:bCs/>
              </w:rPr>
            </w:pPr>
            <w:r w:rsidRPr="00463907">
              <w:rPr>
                <w:b/>
                <w:bCs/>
              </w:rPr>
              <w:t>Common Name</w:t>
            </w:r>
          </w:p>
        </w:tc>
        <w:tc>
          <w:tcPr>
            <w:tcW w:w="1956" w:type="dxa"/>
            <w:tcBorders>
              <w:top w:val="single" w:color="auto" w:sz="2" w:space="0"/>
              <w:bottom w:val="single" w:color="000000" w:sz="12" w:space="0"/>
            </w:tcBorders>
            <w:shd w:val="clear" w:color="auto" w:fill="auto"/>
          </w:tcPr>
          <w:p w:rsidRPr="00463907" w:rsidR="00463907" w:rsidP="00004D53" w:rsidRDefault="00463907">
            <w:pPr>
              <w:rPr>
                <w:b/>
                <w:bCs/>
              </w:rPr>
            </w:pPr>
            <w:r w:rsidRPr="00463907">
              <w:rPr>
                <w:b/>
                <w:bCs/>
              </w:rPr>
              <w:t>Canopy Position</w:t>
            </w:r>
          </w:p>
        </w:tc>
      </w:tr>
      <w:tr w:rsidRPr="00463907" w:rsidR="00463907" w:rsidTr="00463907">
        <w:tc>
          <w:tcPr>
            <w:tcW w:w="1140" w:type="dxa"/>
            <w:tcBorders>
              <w:top w:val="single" w:color="000000" w:sz="12" w:space="0"/>
            </w:tcBorders>
            <w:shd w:val="clear" w:color="auto" w:fill="auto"/>
          </w:tcPr>
          <w:p w:rsidRPr="00463907" w:rsidR="00463907" w:rsidP="00004D53" w:rsidRDefault="00463907">
            <w:pPr>
              <w:rPr>
                <w:bCs/>
              </w:rPr>
            </w:pPr>
            <w:r w:rsidRPr="00463907">
              <w:rPr>
                <w:bCs/>
              </w:rPr>
              <w:t>PICO</w:t>
            </w:r>
          </w:p>
        </w:tc>
        <w:tc>
          <w:tcPr>
            <w:tcW w:w="2484" w:type="dxa"/>
            <w:tcBorders>
              <w:top w:val="single" w:color="000000" w:sz="12" w:space="0"/>
            </w:tcBorders>
            <w:shd w:val="clear" w:color="auto" w:fill="auto"/>
          </w:tcPr>
          <w:p w:rsidRPr="00463907" w:rsidR="00463907" w:rsidP="00004D53" w:rsidRDefault="00463907">
            <w:r w:rsidRPr="00463907">
              <w:t xml:space="preserve">Pinus </w:t>
            </w:r>
            <w:proofErr w:type="spellStart"/>
            <w:r w:rsidRPr="00463907">
              <w:t>contorta</w:t>
            </w:r>
            <w:proofErr w:type="spellEnd"/>
          </w:p>
        </w:tc>
        <w:tc>
          <w:tcPr>
            <w:tcW w:w="2352" w:type="dxa"/>
            <w:tcBorders>
              <w:top w:val="single" w:color="000000" w:sz="12" w:space="0"/>
            </w:tcBorders>
            <w:shd w:val="clear" w:color="auto" w:fill="auto"/>
          </w:tcPr>
          <w:p w:rsidRPr="00463907" w:rsidR="00463907" w:rsidP="00004D53" w:rsidRDefault="00463907">
            <w:r w:rsidRPr="00463907">
              <w:t>Lodgepole pine</w:t>
            </w:r>
          </w:p>
        </w:tc>
        <w:tc>
          <w:tcPr>
            <w:tcW w:w="1956" w:type="dxa"/>
            <w:tcBorders>
              <w:top w:val="single" w:color="000000" w:sz="12" w:space="0"/>
            </w:tcBorders>
            <w:shd w:val="clear" w:color="auto" w:fill="auto"/>
          </w:tcPr>
          <w:p w:rsidRPr="00463907" w:rsidR="00463907" w:rsidP="00004D53" w:rsidRDefault="00463907">
            <w:r w:rsidRPr="00463907">
              <w:t>Upper</w:t>
            </w:r>
          </w:p>
        </w:tc>
      </w:tr>
      <w:tr w:rsidRPr="00463907" w:rsidR="00463907" w:rsidTr="00463907">
        <w:tc>
          <w:tcPr>
            <w:tcW w:w="1140" w:type="dxa"/>
            <w:shd w:val="clear" w:color="auto" w:fill="auto"/>
          </w:tcPr>
          <w:p w:rsidRPr="00463907" w:rsidR="00463907" w:rsidP="00004D53" w:rsidRDefault="00463907">
            <w:pPr>
              <w:rPr>
                <w:bCs/>
              </w:rPr>
            </w:pPr>
            <w:r w:rsidRPr="00463907">
              <w:rPr>
                <w:bCs/>
              </w:rPr>
              <w:t>CAGE2</w:t>
            </w:r>
          </w:p>
        </w:tc>
        <w:tc>
          <w:tcPr>
            <w:tcW w:w="2484" w:type="dxa"/>
            <w:shd w:val="clear" w:color="auto" w:fill="auto"/>
          </w:tcPr>
          <w:p w:rsidRPr="00463907" w:rsidR="00463907" w:rsidP="00004D53" w:rsidRDefault="00463907">
            <w:proofErr w:type="spellStart"/>
            <w:r w:rsidRPr="00463907">
              <w:t>Carex</w:t>
            </w:r>
            <w:proofErr w:type="spellEnd"/>
            <w:r w:rsidRPr="00463907">
              <w:t xml:space="preserve"> </w:t>
            </w:r>
            <w:proofErr w:type="spellStart"/>
            <w:r w:rsidRPr="00463907">
              <w:t>geyeri</w:t>
            </w:r>
            <w:proofErr w:type="spellEnd"/>
          </w:p>
        </w:tc>
        <w:tc>
          <w:tcPr>
            <w:tcW w:w="2352" w:type="dxa"/>
            <w:shd w:val="clear" w:color="auto" w:fill="auto"/>
          </w:tcPr>
          <w:p w:rsidRPr="00463907" w:rsidR="00463907" w:rsidP="00004D53" w:rsidRDefault="00463907">
            <w:r w:rsidRPr="00463907">
              <w:t>Geyer's sedge</w:t>
            </w:r>
          </w:p>
        </w:tc>
        <w:tc>
          <w:tcPr>
            <w:tcW w:w="1956" w:type="dxa"/>
            <w:shd w:val="clear" w:color="auto" w:fill="auto"/>
          </w:tcPr>
          <w:p w:rsidRPr="00463907" w:rsidR="00463907" w:rsidP="00004D53" w:rsidRDefault="00463907">
            <w:r w:rsidRPr="00463907">
              <w:t>Lower</w:t>
            </w:r>
          </w:p>
        </w:tc>
      </w:tr>
      <w:tr w:rsidRPr="00463907" w:rsidR="00463907" w:rsidTr="00463907">
        <w:tc>
          <w:tcPr>
            <w:tcW w:w="1140" w:type="dxa"/>
            <w:shd w:val="clear" w:color="auto" w:fill="auto"/>
          </w:tcPr>
          <w:p w:rsidRPr="00463907" w:rsidR="00463907" w:rsidP="00004D53" w:rsidRDefault="00463907">
            <w:pPr>
              <w:rPr>
                <w:bCs/>
              </w:rPr>
            </w:pPr>
            <w:r w:rsidRPr="00463907">
              <w:rPr>
                <w:bCs/>
              </w:rPr>
              <w:t>CARO5</w:t>
            </w:r>
          </w:p>
        </w:tc>
        <w:tc>
          <w:tcPr>
            <w:tcW w:w="2484" w:type="dxa"/>
            <w:shd w:val="clear" w:color="auto" w:fill="auto"/>
          </w:tcPr>
          <w:p w:rsidRPr="00463907" w:rsidR="00463907" w:rsidP="00004D53" w:rsidRDefault="00463907">
            <w:proofErr w:type="spellStart"/>
            <w:r w:rsidRPr="00463907">
              <w:t>Carex</w:t>
            </w:r>
            <w:proofErr w:type="spellEnd"/>
            <w:r w:rsidRPr="00463907">
              <w:t xml:space="preserve"> </w:t>
            </w:r>
            <w:proofErr w:type="spellStart"/>
            <w:r w:rsidRPr="00463907">
              <w:t>rossii</w:t>
            </w:r>
            <w:proofErr w:type="spellEnd"/>
          </w:p>
        </w:tc>
        <w:tc>
          <w:tcPr>
            <w:tcW w:w="2352" w:type="dxa"/>
            <w:shd w:val="clear" w:color="auto" w:fill="auto"/>
          </w:tcPr>
          <w:p w:rsidRPr="00463907" w:rsidR="00463907" w:rsidP="00004D53" w:rsidRDefault="00463907">
            <w:r w:rsidRPr="00463907">
              <w:t>Ross' sedge</w:t>
            </w:r>
          </w:p>
        </w:tc>
        <w:tc>
          <w:tcPr>
            <w:tcW w:w="1956" w:type="dxa"/>
            <w:shd w:val="clear" w:color="auto" w:fill="auto"/>
          </w:tcPr>
          <w:p w:rsidRPr="00463907" w:rsidR="00463907" w:rsidP="00004D53" w:rsidRDefault="00463907">
            <w:r w:rsidRPr="00463907">
              <w:t>Lower</w:t>
            </w:r>
          </w:p>
        </w:tc>
      </w:tr>
      <w:tr w:rsidRPr="00463907" w:rsidR="00463907" w:rsidTr="00463907">
        <w:tc>
          <w:tcPr>
            <w:tcW w:w="1140" w:type="dxa"/>
            <w:shd w:val="clear" w:color="auto" w:fill="auto"/>
          </w:tcPr>
          <w:p w:rsidRPr="00463907" w:rsidR="00463907" w:rsidP="00004D53" w:rsidRDefault="00463907">
            <w:pPr>
              <w:rPr>
                <w:bCs/>
              </w:rPr>
            </w:pPr>
            <w:r w:rsidRPr="00463907">
              <w:rPr>
                <w:bCs/>
              </w:rPr>
              <w:t>VASC</w:t>
            </w:r>
          </w:p>
        </w:tc>
        <w:tc>
          <w:tcPr>
            <w:tcW w:w="2484" w:type="dxa"/>
            <w:shd w:val="clear" w:color="auto" w:fill="auto"/>
          </w:tcPr>
          <w:p w:rsidRPr="00463907" w:rsidR="00463907" w:rsidP="00004D53" w:rsidRDefault="00463907">
            <w:r w:rsidRPr="00463907">
              <w:t xml:space="preserve">Vaccinium </w:t>
            </w:r>
            <w:proofErr w:type="spellStart"/>
            <w:r w:rsidRPr="00463907">
              <w:t>scoparium</w:t>
            </w:r>
            <w:proofErr w:type="spellEnd"/>
          </w:p>
        </w:tc>
        <w:tc>
          <w:tcPr>
            <w:tcW w:w="2352" w:type="dxa"/>
            <w:shd w:val="clear" w:color="auto" w:fill="auto"/>
          </w:tcPr>
          <w:p w:rsidRPr="00463907" w:rsidR="00463907" w:rsidP="00004D53" w:rsidRDefault="00463907">
            <w:r w:rsidRPr="00463907">
              <w:t>Grouse whortleberry</w:t>
            </w:r>
          </w:p>
        </w:tc>
        <w:tc>
          <w:tcPr>
            <w:tcW w:w="1956" w:type="dxa"/>
            <w:shd w:val="clear" w:color="auto" w:fill="auto"/>
          </w:tcPr>
          <w:p w:rsidRPr="00463907" w:rsidR="00463907" w:rsidP="00004D53" w:rsidRDefault="00463907">
            <w:r w:rsidRPr="00463907">
              <w:t>Lower</w:t>
            </w:r>
          </w:p>
        </w:tc>
      </w:tr>
    </w:tbl>
    <w:p w:rsidR="00463907" w:rsidP="00463907" w:rsidRDefault="00463907"/>
    <w:p w:rsidR="00463907" w:rsidP="00463907" w:rsidRDefault="00463907">
      <w:pPr>
        <w:pStyle w:val="SClassInfoPara"/>
      </w:pPr>
      <w:r>
        <w:t>Description</w:t>
      </w:r>
    </w:p>
    <w:p w:rsidR="00463907" w:rsidP="00907864" w:rsidRDefault="00463907">
      <w:r>
        <w:t>Nearly homogenous even aged or uneven aged lodgepole pine stands with limited recruitment in gaps. Includes the non-</w:t>
      </w:r>
      <w:proofErr w:type="spellStart"/>
      <w:r>
        <w:t>pyrogenous</w:t>
      </w:r>
      <w:proofErr w:type="spellEnd"/>
      <w:r>
        <w:t xml:space="preserve"> climax lodgepole pine (</w:t>
      </w:r>
      <w:proofErr w:type="spellStart"/>
      <w:r>
        <w:t>Despain</w:t>
      </w:r>
      <w:proofErr w:type="spellEnd"/>
      <w:r>
        <w:t xml:space="preserve"> 1983). Understory herbaceous cover is sparse and limited to where there is sunlight. </w:t>
      </w:r>
    </w:p>
    <w:p w:rsidR="00463907" w:rsidP="00463907" w:rsidRDefault="00463907"/>
    <w:p w:rsidR="00463907" w:rsidP="00463907" w:rsidRDefault="00463907">
      <w:r>
        <w:t xml:space="preserve">This class was originally modeled with canopy and height identical to class B, 41-100% and 10-25m height. Modelers and reviewers felt that tree height doesn't seem to change much once the lodgepole stands reach maturity and the canopy cover for both falls within the specified range of 41-100%. The differences have more to do with influx of advance regeneration, decreasing tree density with time, increasing canopy bulk density, decreasing canopy base height and increasing surface fuel loading. The sites (better sites taller trees), will determine the height of the trees. </w:t>
      </w:r>
      <w:proofErr w:type="gramStart"/>
      <w:r>
        <w:t>In order to</w:t>
      </w:r>
      <w:proofErr w:type="gramEnd"/>
      <w:r>
        <w:t xml:space="preserve"> accommodate the modeling/mapping rules, the tree height was raised in this class to 25m and higher; however, modelers and reviewers felt that this class could contain shorter trees.</w:t>
      </w:r>
    </w:p>
    <w:p w:rsidR="00463907" w:rsidP="00463907" w:rsidRDefault="00463907"/>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39</w:t>
            </w:r>
          </w:p>
        </w:tc>
      </w:tr>
      <w:tr>
        <w:tc>
          <w:p>
            <w:pPr>
              <w:jc w:val="center"/>
            </w:pPr>
            <w:r>
              <w:rPr>
                <w:sz w:val="20"/>
              </w:rPr>
              <w:t>Mid1:OPN</w:t>
            </w:r>
          </w:p>
        </w:tc>
        <w:tc>
          <w:p>
            <w:pPr>
              <w:jc w:val="center"/>
            </w:pPr>
            <w:r>
              <w:rPr>
                <w:sz w:val="20"/>
              </w:rPr>
              <w:t>40</w:t>
            </w:r>
          </w:p>
        </w:tc>
        <w:tc>
          <w:p>
            <w:pPr>
              <w:jc w:val="center"/>
            </w:pPr>
            <w:r>
              <w:rPr>
                <w:sz w:val="20"/>
              </w:rPr>
              <w:t>Late1:CLS</w:t>
            </w:r>
          </w:p>
        </w:tc>
        <w:tc>
          <w:p>
            <w:pPr>
              <w:jc w:val="center"/>
            </w:pPr>
            <w:r>
              <w:rPr>
                <w:sz w:val="20"/>
              </w:rPr>
              <w:t>150</w:t>
            </w:r>
          </w:p>
        </w:tc>
      </w:tr>
      <w:tr>
        <w:tc>
          <w:p>
            <w:pPr>
              <w:jc w:val="center"/>
            </w:pPr>
            <w:r>
              <w:rPr>
                <w:sz w:val="20"/>
              </w:rPr>
              <w:t>Mid1:CLS</w:t>
            </w:r>
          </w:p>
        </w:tc>
        <w:tc>
          <w:p>
            <w:pPr>
              <w:jc w:val="center"/>
            </w:pPr>
            <w:r>
              <w:rPr>
                <w:sz w:val="20"/>
              </w:rPr>
              <w:t>40</w:t>
            </w:r>
          </w:p>
        </w:tc>
        <w:tc>
          <w:p>
            <w:pPr>
              <w:jc w:val="center"/>
            </w:pPr>
            <w:r>
              <w:rPr>
                <w:sz w:val="20"/>
              </w:rPr>
              <w:t>Late1:CLS</w:t>
            </w:r>
          </w:p>
        </w:tc>
        <w:tc>
          <w:p>
            <w:pPr>
              <w:jc w:val="center"/>
            </w:pPr>
            <w:r>
              <w:rPr>
                <w:sz w:val="20"/>
              </w:rPr>
              <w:t>150</w:t>
            </w:r>
          </w:p>
        </w:tc>
      </w:tr>
      <w:tr>
        <w:tc>
          <w:p>
            <w:pPr>
              <w:jc w:val="center"/>
            </w:pPr>
            <w:r>
              <w:rPr>
                <w:sz w:val="20"/>
              </w:rPr>
              <w:t>Late1:CLS</w:t>
            </w:r>
          </w:p>
        </w:tc>
        <w:tc>
          <w:p>
            <w:pPr>
              <w:jc w:val="center"/>
            </w:pPr>
            <w:r>
              <w:rPr>
                <w:sz w:val="20"/>
              </w:rPr>
              <w:t>151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Competition or Maintenance</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63907" w:rsidP="00463907" w:rsidRDefault="00463907">
      <w:r>
        <w:t xml:space="preserve">Barrett, S.W. 2004. Altered fire intervals and fire cycles in the Northern Rockies. Fire Management Today 64(3): 25-29. </w:t>
      </w:r>
    </w:p>
    <w:p w:rsidR="00463907" w:rsidP="00463907" w:rsidRDefault="00463907"/>
    <w:p w:rsidR="00463907" w:rsidP="00463907" w:rsidRDefault="00463907">
      <w:r>
        <w:t>Barrett, S.W. 2004. Fire Regimes in the Northern Rockies. Fire Management Today 64(2): 32-38.</w:t>
      </w:r>
    </w:p>
    <w:p w:rsidR="00463907" w:rsidP="00463907" w:rsidRDefault="00463907"/>
    <w:p w:rsidR="00463907" w:rsidP="00463907" w:rsidRDefault="00463907">
      <w:r>
        <w:t>Bessie, W.C. and E.A. Johnson. 1995. The relative importance of fuels and weather on fire behavior in subalpine forests. Ecology 76(3): 747-762.</w:t>
      </w:r>
    </w:p>
    <w:p w:rsidR="00463907" w:rsidP="00463907" w:rsidRDefault="00463907"/>
    <w:p w:rsidR="00463907" w:rsidP="00463907" w:rsidRDefault="00463907">
      <w:r>
        <w:t>Bradley, A.F. 1992. Fire ecology of the forest habitat types of eastern Idaho and western Wyoming. GTR INT-290. Ogden, UT: USDA Forest Service. 92 pp.</w:t>
      </w:r>
    </w:p>
    <w:p w:rsidR="00463907" w:rsidP="00463907" w:rsidRDefault="00463907"/>
    <w:p w:rsidR="00B81EA7" w:rsidP="00B81EA7" w:rsidRDefault="00B81EA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B81EA7" w:rsidP="00463907" w:rsidRDefault="00B81EA7"/>
    <w:p w:rsidR="00463907" w:rsidP="00463907" w:rsidRDefault="00463907">
      <w:proofErr w:type="spellStart"/>
      <w:r>
        <w:t>Despain</w:t>
      </w:r>
      <w:proofErr w:type="spellEnd"/>
      <w:r>
        <w:t xml:space="preserve">, D.G. 1983. </w:t>
      </w:r>
      <w:proofErr w:type="spellStart"/>
      <w:r>
        <w:t>Nonpyrogenous</w:t>
      </w:r>
      <w:proofErr w:type="spellEnd"/>
      <w:r>
        <w:t xml:space="preserve"> climax lodgepole pine communities in Yellowstone National Park. Ecology 64(2):231-234.</w:t>
      </w:r>
    </w:p>
    <w:p w:rsidR="00463907" w:rsidP="00463907" w:rsidRDefault="00463907"/>
    <w:p w:rsidR="00463907" w:rsidP="00463907" w:rsidRDefault="00463907">
      <w:proofErr w:type="spellStart"/>
      <w:r>
        <w:t>Despain</w:t>
      </w:r>
      <w:proofErr w:type="spellEnd"/>
      <w:r>
        <w:t>, D.G. 1990. Vegetation of Yellowstone National Park: Consequences of history and environment. Boulder, CO: Roberts Reinhart Publishers. 239 pp.</w:t>
      </w:r>
    </w:p>
    <w:p w:rsidR="00463907" w:rsidP="00463907" w:rsidRDefault="00463907"/>
    <w:p w:rsidR="00463907" w:rsidP="00463907" w:rsidRDefault="00463907">
      <w:r>
        <w:t>NatureServe. 2007. International Ecological Classification Standard: Terrestrial Ecological Classifications. NatureServe Central Databases. Arlington, VA. Data current as of 10 February 2007.</w:t>
      </w:r>
    </w:p>
    <w:p w:rsidR="00463907" w:rsidP="00463907" w:rsidRDefault="00463907"/>
    <w:p w:rsidR="00463907" w:rsidP="00463907" w:rsidRDefault="00463907">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00463907" w:rsidP="00463907" w:rsidRDefault="00463907"/>
    <w:p w:rsidR="00463907" w:rsidP="00463907" w:rsidRDefault="00463907">
      <w:proofErr w:type="spellStart"/>
      <w:r>
        <w:t>Renkin</w:t>
      </w:r>
      <w:proofErr w:type="spellEnd"/>
      <w:r>
        <w:t xml:space="preserve">, R.A. and D.G. </w:t>
      </w:r>
      <w:proofErr w:type="spellStart"/>
      <w:r>
        <w:t>Despain</w:t>
      </w:r>
      <w:proofErr w:type="spellEnd"/>
      <w:r>
        <w:t xml:space="preserve"> (1992) Fuel moisture, forest type, and lightning-caused fire in Yellowstone National Park. Canadian Journal of Forest Research 22: 37-45.</w:t>
      </w:r>
    </w:p>
    <w:p w:rsidR="00463907" w:rsidP="00463907" w:rsidRDefault="00463907"/>
    <w:p w:rsidR="00463907" w:rsidP="00463907" w:rsidRDefault="00463907">
      <w:proofErr w:type="spellStart"/>
      <w:r>
        <w:t>Romme</w:t>
      </w:r>
      <w:proofErr w:type="spellEnd"/>
      <w:r>
        <w:t xml:space="preserve">, W.H. 1982. Fire and landscape diversity in subalpine forests of </w:t>
      </w:r>
      <w:r w:rsidR="006D5F16">
        <w:t>Yellowstone</w:t>
      </w:r>
      <w:r>
        <w:t xml:space="preserve"> national Park. Ecological Monographs: 52(2): 199-221</w:t>
      </w:r>
    </w:p>
    <w:p w:rsidR="00463907" w:rsidP="00463907" w:rsidRDefault="00463907"/>
    <w:p w:rsidR="00463907" w:rsidP="00463907" w:rsidRDefault="00463907">
      <w:proofErr w:type="spellStart"/>
      <w:r>
        <w:t>Schoennagel</w:t>
      </w:r>
      <w:proofErr w:type="spellEnd"/>
      <w:r>
        <w:t xml:space="preserve">, T, T.T. Veblen and W.H. </w:t>
      </w:r>
      <w:proofErr w:type="spellStart"/>
      <w:r>
        <w:t>Romme</w:t>
      </w:r>
      <w:proofErr w:type="spellEnd"/>
      <w:r>
        <w:t xml:space="preserve">. 2004. The interaction of fire, fuels and climate across Rocky Mountain Forests. </w:t>
      </w:r>
      <w:proofErr w:type="spellStart"/>
      <w:r>
        <w:t>BioScience</w:t>
      </w:r>
      <w:proofErr w:type="spellEnd"/>
      <w:r>
        <w:t xml:space="preserve"> 54(7): 661-676.</w:t>
      </w:r>
    </w:p>
    <w:p w:rsidRPr="00A43E41" w:rsidR="004D5F12" w:rsidP="00463907" w:rsidRDefault="004D5F12"/>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146F" w:rsidRDefault="00B3146F">
      <w:r>
        <w:separator/>
      </w:r>
    </w:p>
  </w:endnote>
  <w:endnote w:type="continuationSeparator" w:id="0">
    <w:p w:rsidR="00B3146F" w:rsidRDefault="00B31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907" w:rsidRDefault="00463907" w:rsidP="0046390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146F" w:rsidRDefault="00B3146F">
      <w:r>
        <w:separator/>
      </w:r>
    </w:p>
  </w:footnote>
  <w:footnote w:type="continuationSeparator" w:id="0">
    <w:p w:rsidR="00B3146F" w:rsidRDefault="00B314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6390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07"/>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73C6"/>
    <w:rsid w:val="00240CE1"/>
    <w:rsid w:val="00241698"/>
    <w:rsid w:val="0024318D"/>
    <w:rsid w:val="00251EF5"/>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B2077"/>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42D8"/>
    <w:rsid w:val="00457B5F"/>
    <w:rsid w:val="00460CC7"/>
    <w:rsid w:val="0046198B"/>
    <w:rsid w:val="00462F89"/>
    <w:rsid w:val="00463907"/>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E35AB"/>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D5F16"/>
    <w:rsid w:val="006E3E5C"/>
    <w:rsid w:val="006E538F"/>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679A"/>
    <w:rsid w:val="008C052D"/>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864"/>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649C3"/>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D5E0C"/>
    <w:rsid w:val="00AE18EA"/>
    <w:rsid w:val="00AE4E67"/>
    <w:rsid w:val="00AE67E5"/>
    <w:rsid w:val="00AF2BCE"/>
    <w:rsid w:val="00AF4B89"/>
    <w:rsid w:val="00B0048E"/>
    <w:rsid w:val="00B02771"/>
    <w:rsid w:val="00B028B6"/>
    <w:rsid w:val="00B118AD"/>
    <w:rsid w:val="00B1195A"/>
    <w:rsid w:val="00B15224"/>
    <w:rsid w:val="00B17612"/>
    <w:rsid w:val="00B17978"/>
    <w:rsid w:val="00B21812"/>
    <w:rsid w:val="00B26135"/>
    <w:rsid w:val="00B3146F"/>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1EA7"/>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704"/>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545"/>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DCB678"/>
  <w15:docId w15:val="{FF1A9E50-2300-4ABB-A09D-5168B952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6D5F16"/>
    <w:rPr>
      <w:sz w:val="16"/>
      <w:szCs w:val="16"/>
    </w:rPr>
  </w:style>
  <w:style w:type="paragraph" w:styleId="CommentText">
    <w:name w:val="annotation text"/>
    <w:basedOn w:val="Normal"/>
    <w:link w:val="CommentTextChar"/>
    <w:uiPriority w:val="99"/>
    <w:semiHidden/>
    <w:unhideWhenUsed/>
    <w:rsid w:val="006D5F16"/>
    <w:rPr>
      <w:sz w:val="20"/>
      <w:szCs w:val="20"/>
    </w:rPr>
  </w:style>
  <w:style w:type="character" w:customStyle="1" w:styleId="CommentTextChar">
    <w:name w:val="Comment Text Char"/>
    <w:basedOn w:val="DefaultParagraphFont"/>
    <w:link w:val="CommentText"/>
    <w:uiPriority w:val="99"/>
    <w:semiHidden/>
    <w:rsid w:val="006D5F16"/>
  </w:style>
  <w:style w:type="paragraph" w:styleId="CommentSubject">
    <w:name w:val="annotation subject"/>
    <w:basedOn w:val="CommentText"/>
    <w:next w:val="CommentText"/>
    <w:link w:val="CommentSubjectChar"/>
    <w:uiPriority w:val="99"/>
    <w:semiHidden/>
    <w:unhideWhenUsed/>
    <w:rsid w:val="006D5F16"/>
    <w:rPr>
      <w:b/>
      <w:bCs/>
    </w:rPr>
  </w:style>
  <w:style w:type="character" w:customStyle="1" w:styleId="CommentSubjectChar">
    <w:name w:val="Comment Subject Char"/>
    <w:basedOn w:val="CommentTextChar"/>
    <w:link w:val="CommentSubject"/>
    <w:uiPriority w:val="99"/>
    <w:semiHidden/>
    <w:rsid w:val="006D5F16"/>
    <w:rPr>
      <w:b/>
      <w:bCs/>
    </w:rPr>
  </w:style>
  <w:style w:type="paragraph" w:styleId="BalloonText">
    <w:name w:val="Balloon Text"/>
    <w:basedOn w:val="Normal"/>
    <w:link w:val="BalloonTextChar"/>
    <w:uiPriority w:val="99"/>
    <w:semiHidden/>
    <w:unhideWhenUsed/>
    <w:rsid w:val="006D5F16"/>
    <w:rPr>
      <w:rFonts w:ascii="Tahoma" w:hAnsi="Tahoma" w:cs="Tahoma"/>
      <w:sz w:val="16"/>
      <w:szCs w:val="16"/>
    </w:rPr>
  </w:style>
  <w:style w:type="character" w:customStyle="1" w:styleId="BalloonTextChar">
    <w:name w:val="Balloon Text Char"/>
    <w:basedOn w:val="DefaultParagraphFont"/>
    <w:link w:val="BalloonText"/>
    <w:uiPriority w:val="99"/>
    <w:semiHidden/>
    <w:rsid w:val="006D5F16"/>
    <w:rPr>
      <w:rFonts w:ascii="Tahoma" w:hAnsi="Tahoma" w:cs="Tahoma"/>
      <w:sz w:val="16"/>
      <w:szCs w:val="16"/>
    </w:rPr>
  </w:style>
  <w:style w:type="paragraph" w:styleId="ListParagraph">
    <w:name w:val="List Paragraph"/>
    <w:basedOn w:val="Normal"/>
    <w:uiPriority w:val="34"/>
    <w:qFormat/>
    <w:rsid w:val="004542D8"/>
    <w:pPr>
      <w:ind w:left="720"/>
    </w:pPr>
    <w:rPr>
      <w:rFonts w:ascii="Calibri" w:eastAsiaTheme="minorHAnsi" w:hAnsi="Calibri"/>
      <w:sz w:val="22"/>
      <w:szCs w:val="22"/>
    </w:rPr>
  </w:style>
  <w:style w:type="character" w:styleId="Hyperlink">
    <w:name w:val="Hyperlink"/>
    <w:basedOn w:val="DefaultParagraphFont"/>
    <w:rsid w:val="004542D8"/>
    <w:rPr>
      <w:color w:val="0000FF" w:themeColor="hyperlink"/>
      <w:u w:val="single"/>
    </w:rPr>
  </w:style>
  <w:style w:type="paragraph" w:customStyle="1" w:styleId="paragraph">
    <w:name w:val="paragraph"/>
    <w:basedOn w:val="Normal"/>
    <w:rsid w:val="00B81EA7"/>
  </w:style>
  <w:style w:type="character" w:customStyle="1" w:styleId="normaltextrun1">
    <w:name w:val="normaltextrun1"/>
    <w:basedOn w:val="DefaultParagraphFont"/>
    <w:rsid w:val="00B81EA7"/>
  </w:style>
  <w:style w:type="character" w:customStyle="1" w:styleId="eop">
    <w:name w:val="eop"/>
    <w:basedOn w:val="DefaultParagraphFont"/>
    <w:rsid w:val="00B81EA7"/>
  </w:style>
  <w:style w:type="character" w:customStyle="1" w:styleId="spellingerror">
    <w:name w:val="spellingerror"/>
    <w:basedOn w:val="DefaultParagraphFont"/>
    <w:rsid w:val="00B81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648267">
      <w:bodyDiv w:val="1"/>
      <w:marLeft w:val="0"/>
      <w:marRight w:val="0"/>
      <w:marTop w:val="0"/>
      <w:marBottom w:val="0"/>
      <w:divBdr>
        <w:top w:val="none" w:sz="0" w:space="0" w:color="auto"/>
        <w:left w:val="none" w:sz="0" w:space="0" w:color="auto"/>
        <w:bottom w:val="none" w:sz="0" w:space="0" w:color="auto"/>
        <w:right w:val="none" w:sz="0" w:space="0" w:color="auto"/>
      </w:divBdr>
    </w:div>
    <w:div w:id="69581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C2460-23A3-4E6E-8098-9FF29EC42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8</TotalTime>
  <Pages>6</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2014-08-21T14:27:00Z</cp:lastPrinted>
  <dcterms:created xsi:type="dcterms:W3CDTF">2015-08-19T01:39:00Z</dcterms:created>
  <dcterms:modified xsi:type="dcterms:W3CDTF">2018-05-30T17:16:00Z</dcterms:modified>
</cp:coreProperties>
</file>