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50B" w:rsidP="0046450B" w:rsidRDefault="0046450B">
      <w:pPr>
        <w:pStyle w:val="BpSTitle"/>
      </w:pPr>
      <w:r>
        <w:t>13030</w:t>
      </w:r>
    </w:p>
    <w:p w:rsidR="0046450B" w:rsidP="0046450B" w:rsidRDefault="0046450B">
      <w:pPr>
        <w:pStyle w:val="BpSTitle"/>
      </w:pPr>
      <w:r>
        <w:t>Northeastern Interior Dry-Mesic Oak Forest</w:t>
      </w:r>
    </w:p>
    <w:p w:rsidR="0046450B" w:rsidP="0046450B" w:rsidRDefault="0046450B">
      <w:r>
        <w:t xmlns:w="http://schemas.openxmlformats.org/wordprocessingml/2006/main">BpS Model/Description Version: Aug. 2020</w:t>
      </w:r>
      <w:r>
        <w:tab/>
      </w:r>
      <w:r>
        <w:tab/>
      </w:r>
      <w:r>
        <w:tab/>
      </w:r>
      <w:r>
        <w:tab/>
      </w:r>
      <w:r>
        <w:tab/>
      </w:r>
      <w:r>
        <w:tab/>
      </w:r>
      <w:r>
        <w:tab/>
      </w:r>
    </w:p>
    <w:p w:rsidR="0046450B" w:rsidP="0046450B" w:rsidRDefault="00592D1E">
      <w:r>
        <w:tab/>
      </w:r>
      <w:r>
        <w:tab/>
      </w:r>
      <w:r>
        <w:tab/>
      </w:r>
      <w:r>
        <w:tab/>
      </w:r>
      <w:r>
        <w:tab/>
      </w:r>
      <w:r>
        <w:tab/>
      </w:r>
      <w:r>
        <w:tab/>
      </w:r>
      <w:r>
        <w:tab/>
      </w:r>
      <w:r>
        <w:tab/>
      </w:r>
      <w:r>
        <w:tab/>
        <w:t>Update: 3/18</w:t>
      </w:r>
    </w:p>
    <w:p w:rsidR="00592D1E" w:rsidP="0046450B" w:rsidRDefault="00592D1E"/>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88"/>
        <w:gridCol w:w="2316"/>
        <w:gridCol w:w="1920"/>
        <w:gridCol w:w="2160"/>
      </w:tblGrid>
      <w:tr w:rsidRPr="0046450B" w:rsidR="0046450B" w:rsidTr="0046450B">
        <w:tc>
          <w:tcPr>
            <w:tcW w:w="1788" w:type="dxa"/>
            <w:tcBorders>
              <w:top w:val="single" w:color="auto" w:sz="2" w:space="0"/>
              <w:left w:val="single" w:color="auto" w:sz="12" w:space="0"/>
              <w:bottom w:val="single" w:color="000000" w:sz="12" w:space="0"/>
            </w:tcBorders>
            <w:shd w:val="clear" w:color="auto" w:fill="auto"/>
          </w:tcPr>
          <w:p w:rsidRPr="0046450B" w:rsidR="0046450B" w:rsidP="00A96B46" w:rsidRDefault="0046450B">
            <w:pPr>
              <w:rPr>
                <w:b/>
                <w:bCs/>
              </w:rPr>
            </w:pPr>
            <w:r w:rsidRPr="0046450B">
              <w:rPr>
                <w:b/>
                <w:bCs/>
              </w:rPr>
              <w:t>Modelers</w:t>
            </w:r>
          </w:p>
        </w:tc>
        <w:tc>
          <w:tcPr>
            <w:tcW w:w="2316" w:type="dxa"/>
            <w:tcBorders>
              <w:top w:val="single" w:color="auto" w:sz="2" w:space="0"/>
              <w:bottom w:val="single" w:color="000000" w:sz="12" w:space="0"/>
              <w:right w:val="single" w:color="000000" w:sz="12" w:space="0"/>
            </w:tcBorders>
            <w:shd w:val="clear" w:color="auto" w:fill="auto"/>
          </w:tcPr>
          <w:p w:rsidRPr="0046450B" w:rsidR="0046450B" w:rsidP="00A96B46" w:rsidRDefault="0046450B">
            <w:pPr>
              <w:rPr>
                <w:b/>
                <w:bCs/>
              </w:rPr>
            </w:pPr>
          </w:p>
        </w:tc>
        <w:tc>
          <w:tcPr>
            <w:tcW w:w="1920" w:type="dxa"/>
            <w:tcBorders>
              <w:top w:val="single" w:color="auto" w:sz="2" w:space="0"/>
              <w:left w:val="single" w:color="000000" w:sz="12" w:space="0"/>
              <w:bottom w:val="single" w:color="000000" w:sz="12" w:space="0"/>
            </w:tcBorders>
            <w:shd w:val="clear" w:color="auto" w:fill="auto"/>
          </w:tcPr>
          <w:p w:rsidRPr="0046450B" w:rsidR="0046450B" w:rsidP="00A96B46" w:rsidRDefault="0046450B">
            <w:pPr>
              <w:rPr>
                <w:b/>
                <w:bCs/>
              </w:rPr>
            </w:pPr>
            <w:r w:rsidRPr="0046450B">
              <w:rPr>
                <w:b/>
                <w:bCs/>
              </w:rPr>
              <w:t>Reviewers</w:t>
            </w:r>
          </w:p>
        </w:tc>
        <w:tc>
          <w:tcPr>
            <w:tcW w:w="2160" w:type="dxa"/>
            <w:tcBorders>
              <w:top w:val="single" w:color="auto" w:sz="2" w:space="0"/>
              <w:bottom w:val="single" w:color="000000" w:sz="12" w:space="0"/>
            </w:tcBorders>
            <w:shd w:val="clear" w:color="auto" w:fill="auto"/>
          </w:tcPr>
          <w:p w:rsidRPr="0046450B" w:rsidR="0046450B" w:rsidP="00A96B46" w:rsidRDefault="0046450B">
            <w:pPr>
              <w:rPr>
                <w:b/>
                <w:bCs/>
              </w:rPr>
            </w:pPr>
          </w:p>
        </w:tc>
      </w:tr>
      <w:tr w:rsidRPr="0046450B" w:rsidR="0046450B" w:rsidTr="0046450B">
        <w:tc>
          <w:tcPr>
            <w:tcW w:w="1788" w:type="dxa"/>
            <w:tcBorders>
              <w:top w:val="single" w:color="000000" w:sz="12" w:space="0"/>
              <w:left w:val="single" w:color="auto" w:sz="12" w:space="0"/>
            </w:tcBorders>
            <w:shd w:val="clear" w:color="auto" w:fill="auto"/>
          </w:tcPr>
          <w:p w:rsidRPr="0046450B" w:rsidR="0046450B" w:rsidP="00A96B46" w:rsidRDefault="0046450B">
            <w:pPr>
              <w:rPr>
                <w:bCs/>
              </w:rPr>
            </w:pPr>
            <w:r w:rsidRPr="0046450B">
              <w:rPr>
                <w:bCs/>
              </w:rPr>
              <w:t>Daniel Yaussy</w:t>
            </w:r>
          </w:p>
        </w:tc>
        <w:tc>
          <w:tcPr>
            <w:tcW w:w="2316" w:type="dxa"/>
            <w:tcBorders>
              <w:top w:val="single" w:color="000000" w:sz="12" w:space="0"/>
              <w:right w:val="single" w:color="000000" w:sz="12" w:space="0"/>
            </w:tcBorders>
            <w:shd w:val="clear" w:color="auto" w:fill="auto"/>
          </w:tcPr>
          <w:p w:rsidRPr="0046450B" w:rsidR="0046450B" w:rsidP="00A96B46" w:rsidRDefault="0046450B">
            <w:r w:rsidRPr="0046450B">
              <w:t>dyaussy@fs.fed.us</w:t>
            </w:r>
          </w:p>
        </w:tc>
        <w:tc>
          <w:tcPr>
            <w:tcW w:w="1920" w:type="dxa"/>
            <w:tcBorders>
              <w:top w:val="single" w:color="000000" w:sz="12" w:space="0"/>
              <w:left w:val="single" w:color="000000" w:sz="12" w:space="0"/>
            </w:tcBorders>
            <w:shd w:val="clear" w:color="auto" w:fill="auto"/>
          </w:tcPr>
          <w:p w:rsidRPr="0046450B" w:rsidR="0046450B" w:rsidP="00A96B46" w:rsidRDefault="0046450B">
            <w:r w:rsidRPr="0046450B">
              <w:t>Thomas Schuler</w:t>
            </w:r>
          </w:p>
        </w:tc>
        <w:tc>
          <w:tcPr>
            <w:tcW w:w="2160" w:type="dxa"/>
            <w:tcBorders>
              <w:top w:val="single" w:color="000000" w:sz="12" w:space="0"/>
            </w:tcBorders>
            <w:shd w:val="clear" w:color="auto" w:fill="auto"/>
          </w:tcPr>
          <w:p w:rsidRPr="0046450B" w:rsidR="0046450B" w:rsidP="00A96B46" w:rsidRDefault="0046450B">
            <w:r w:rsidRPr="0046450B">
              <w:t>tschuler@fs.fed.us</w:t>
            </w:r>
          </w:p>
        </w:tc>
      </w:tr>
      <w:tr w:rsidRPr="0046450B" w:rsidR="0046450B" w:rsidTr="0046450B">
        <w:tc>
          <w:tcPr>
            <w:tcW w:w="1788" w:type="dxa"/>
            <w:tcBorders>
              <w:left w:val="single" w:color="auto" w:sz="12" w:space="0"/>
            </w:tcBorders>
            <w:shd w:val="clear" w:color="auto" w:fill="auto"/>
          </w:tcPr>
          <w:p w:rsidRPr="0046450B" w:rsidR="0046450B" w:rsidP="00A96B46" w:rsidRDefault="0046450B">
            <w:pPr>
              <w:rPr>
                <w:bCs/>
              </w:rPr>
            </w:pPr>
            <w:r w:rsidRPr="0046450B">
              <w:rPr>
                <w:bCs/>
              </w:rPr>
              <w:t>Greg Nowacki</w:t>
            </w:r>
          </w:p>
        </w:tc>
        <w:tc>
          <w:tcPr>
            <w:tcW w:w="2316" w:type="dxa"/>
            <w:tcBorders>
              <w:right w:val="single" w:color="000000" w:sz="12" w:space="0"/>
            </w:tcBorders>
            <w:shd w:val="clear" w:color="auto" w:fill="auto"/>
          </w:tcPr>
          <w:p w:rsidRPr="0046450B" w:rsidR="0046450B" w:rsidP="00A96B46" w:rsidRDefault="0046450B">
            <w:r w:rsidRPr="0046450B">
              <w:t>gnowacki@fs.fed.us</w:t>
            </w:r>
          </w:p>
        </w:tc>
        <w:tc>
          <w:tcPr>
            <w:tcW w:w="1920" w:type="dxa"/>
            <w:tcBorders>
              <w:left w:val="single" w:color="000000" w:sz="12" w:space="0"/>
            </w:tcBorders>
            <w:shd w:val="clear" w:color="auto" w:fill="auto"/>
          </w:tcPr>
          <w:p w:rsidRPr="0046450B" w:rsidR="0046450B" w:rsidP="00A96B46" w:rsidRDefault="0046450B"/>
        </w:tc>
        <w:tc>
          <w:tcPr>
            <w:tcW w:w="2160" w:type="dxa"/>
            <w:shd w:val="clear" w:color="auto" w:fill="auto"/>
          </w:tcPr>
          <w:p w:rsidRPr="0046450B" w:rsidR="0046450B" w:rsidP="00A96B46" w:rsidRDefault="0046450B"/>
        </w:tc>
      </w:tr>
      <w:tr w:rsidRPr="0046450B" w:rsidR="0046450B" w:rsidTr="0046450B">
        <w:tc>
          <w:tcPr>
            <w:tcW w:w="1788" w:type="dxa"/>
            <w:tcBorders>
              <w:left w:val="single" w:color="auto" w:sz="12" w:space="0"/>
              <w:bottom w:val="single" w:color="auto" w:sz="2" w:space="0"/>
            </w:tcBorders>
            <w:shd w:val="clear" w:color="auto" w:fill="auto"/>
          </w:tcPr>
          <w:p w:rsidRPr="0046450B" w:rsidR="0046450B" w:rsidP="00A96B46" w:rsidRDefault="0046450B">
            <w:pPr>
              <w:rPr>
                <w:bCs/>
              </w:rPr>
            </w:pPr>
          </w:p>
        </w:tc>
        <w:tc>
          <w:tcPr>
            <w:tcW w:w="2316" w:type="dxa"/>
            <w:tcBorders>
              <w:right w:val="single" w:color="000000" w:sz="12" w:space="0"/>
            </w:tcBorders>
            <w:shd w:val="clear" w:color="auto" w:fill="auto"/>
          </w:tcPr>
          <w:p w:rsidRPr="0046450B" w:rsidR="0046450B" w:rsidP="00A96B46" w:rsidRDefault="0046450B"/>
        </w:tc>
        <w:tc>
          <w:tcPr>
            <w:tcW w:w="1920" w:type="dxa"/>
            <w:tcBorders>
              <w:left w:val="single" w:color="000000" w:sz="12" w:space="0"/>
              <w:bottom w:val="single" w:color="auto" w:sz="2" w:space="0"/>
            </w:tcBorders>
            <w:shd w:val="clear" w:color="auto" w:fill="auto"/>
          </w:tcPr>
          <w:p w:rsidRPr="0046450B" w:rsidR="0046450B" w:rsidP="00A96B46" w:rsidRDefault="0046450B"/>
        </w:tc>
        <w:tc>
          <w:tcPr>
            <w:tcW w:w="2160" w:type="dxa"/>
            <w:shd w:val="clear" w:color="auto" w:fill="auto"/>
          </w:tcPr>
          <w:p w:rsidRPr="0046450B" w:rsidR="0046450B" w:rsidP="00A96B46" w:rsidRDefault="0046450B"/>
        </w:tc>
      </w:tr>
    </w:tbl>
    <w:p w:rsidR="0046450B" w:rsidP="0046450B" w:rsidRDefault="0046450B"/>
    <w:p w:rsidR="0046450B" w:rsidP="0046450B" w:rsidRDefault="0046450B">
      <w:pPr>
        <w:pStyle w:val="InfoPara"/>
      </w:pPr>
      <w:r>
        <w:t>Vegetation Type</w:t>
      </w:r>
    </w:p>
    <w:p w:rsidR="0046450B" w:rsidP="0046450B" w:rsidRDefault="0046450B">
      <w:r>
        <w:t>Forest and Woodland</w:t>
      </w:r>
    </w:p>
    <w:p w:rsidR="0046450B" w:rsidP="0046450B" w:rsidRDefault="0046450B">
      <w:pPr>
        <w:pStyle w:val="InfoPara"/>
      </w:pPr>
      <w:r>
        <w:t>Map Zones</w:t>
      </w:r>
    </w:p>
    <w:p w:rsidR="0046450B" w:rsidP="0046450B" w:rsidRDefault="0046450B">
      <w:r>
        <w:t>60</w:t>
      </w:r>
    </w:p>
    <w:p w:rsidR="0046450B" w:rsidP="0046450B" w:rsidRDefault="0046450B">
      <w:pPr>
        <w:pStyle w:val="InfoPara"/>
      </w:pPr>
      <w:r>
        <w:t>Geographic Range</w:t>
      </w:r>
    </w:p>
    <w:p w:rsidR="0046450B" w:rsidP="0046450B" w:rsidRDefault="0046450B">
      <w:r>
        <w:t>This model as it was developed, pertains to Ecological Section 221E</w:t>
      </w:r>
      <w:r w:rsidR="00931EDE">
        <w:t xml:space="preserve"> (Cleland et al. 2007; USDA Forest Service Eastern Region 1995)</w:t>
      </w:r>
      <w:r>
        <w:t>, the Souther</w:t>
      </w:r>
      <w:r w:rsidR="00931EDE">
        <w:t>n Unglaciated Allegheny Plateau</w:t>
      </w:r>
      <w:r>
        <w:t xml:space="preserve"> (EPA level III region 70--Western Allegheny Plateau) and possibly 221H, the N</w:t>
      </w:r>
      <w:r w:rsidR="00931EDE">
        <w:t>orthern Cumberland Plateau</w:t>
      </w:r>
      <w:r>
        <w:t xml:space="preserve"> (northern portion of EPA level III region 68 -- Southwestern Appalachians).</w:t>
      </w:r>
    </w:p>
    <w:p w:rsidR="0046450B" w:rsidP="0046450B" w:rsidRDefault="0046450B"/>
    <w:p w:rsidR="0046450B" w:rsidP="0046450B" w:rsidRDefault="0046450B">
      <w:r>
        <w:t>NatureServe’s description (2007) for the equivalent ecological system CES202.592 -- Northeastern Interior Dry-Mesic Oak Forest notes this system is found from central New England west through O</w:t>
      </w:r>
      <w:r w:rsidR="00592D1E">
        <w:t>hio</w:t>
      </w:r>
      <w:r>
        <w:t xml:space="preserve"> and P</w:t>
      </w:r>
      <w:r w:rsidR="00592D1E">
        <w:t>ennsylvania</w:t>
      </w:r>
      <w:r>
        <w:t xml:space="preserve"> and south to V</w:t>
      </w:r>
      <w:r w:rsidR="00592D1E">
        <w:t>irginia</w:t>
      </w:r>
      <w:r>
        <w:t>. It does not extend to the southernmost part of V</w:t>
      </w:r>
      <w:r w:rsidR="00592D1E">
        <w:t>irginia</w:t>
      </w:r>
      <w:r>
        <w:t>, except in the Ridge and Valley.</w:t>
      </w:r>
    </w:p>
    <w:p w:rsidR="0046450B" w:rsidP="0046450B" w:rsidRDefault="0046450B">
      <w:pPr>
        <w:pStyle w:val="InfoPara"/>
      </w:pPr>
      <w:r>
        <w:t>Biophysical Site Description</w:t>
      </w:r>
    </w:p>
    <w:p w:rsidR="0046450B" w:rsidP="0046450B" w:rsidRDefault="0046450B">
      <w:r>
        <w:t>This ecological section comprises part of the Appalachian Plateaus geomorphic province (USDA Forest Service 1995). It is a maturely dissected plateau characterized by high hills, sharp ridges, and narrow valleys. Bedrock is overlain by Quaternary residuum on the ridges and hilltops, colluvium on the slopes, and either or both alluvium and Pleistocene lacustrine materials in the valleys. Udalfs, Udults, and Ochrepts dominate, in combination with mesic soil temperature regime, an udic soil moisture regime, and mixed or illitic mineralogy. Soils formed in parent materials are divided into five groups: residual material, which developed in place by the weathering of underlying bedrock; colluvial material which weathered from bedrock strata transported by water and gravity to the lower slopes; alluvium, lacustrine sediments and outwash deposited by water; and loess deposited by wind. Precipitation averages 35</w:t>
      </w:r>
      <w:r w:rsidR="00592D1E">
        <w:t>-</w:t>
      </w:r>
      <w:r>
        <w:t>45in (900</w:t>
      </w:r>
      <w:r w:rsidR="00592D1E">
        <w:t>-</w:t>
      </w:r>
      <w:r>
        <w:t xml:space="preserve"> 1,150mm); it occurs mainly during summer, winter, and spring. Rain on snow is common during winter and early spring. Summers are dry with low humidity. Temperature averages 52 degrees F (11 degrees C). The growing season is 120</w:t>
      </w:r>
      <w:r w:rsidR="00592D1E">
        <w:t>-</w:t>
      </w:r>
      <w:r>
        <w:t>180 days. This ecological section is characterized by a relatively high density of streams, with gradients ranging from high, steep headwaters streams to low gradient rivers that flow into the Ohio River.</w:t>
      </w:r>
    </w:p>
    <w:p w:rsidR="0046450B" w:rsidP="0046450B" w:rsidRDefault="0046450B"/>
    <w:p w:rsidR="0046450B" w:rsidP="0046450B" w:rsidRDefault="0046450B">
      <w:r>
        <w:t xml:space="preserve">NatureServe (2007) provides the following description pertaining to this system type. These oak-dominated forests are one of the matrix forest systems in the northeastern and north-central </w:t>
      </w:r>
      <w:r>
        <w:lastRenderedPageBreak/>
        <w:t>U</w:t>
      </w:r>
      <w:r w:rsidR="00592D1E">
        <w:t xml:space="preserve">nited </w:t>
      </w:r>
      <w:r>
        <w:t>S</w:t>
      </w:r>
      <w:r w:rsidR="00592D1E">
        <w:t>tates</w:t>
      </w:r>
      <w:r>
        <w:t xml:space="preserve">. Occurring in dry-mesic settings, they are typically closed-canopy forests, though there may be areas of patchy-canopy woodlands. They cover large expanses at low to mid elevations, where the topography is flat to gently rolling, occasionally steep. Soils are acidic and relatively infertile but not strongly xeric. Southern Appalachian Oak Forest (CES202.886 </w:t>
      </w:r>
      <w:r w:rsidR="00592D1E">
        <w:t>–</w:t>
      </w:r>
      <w:r>
        <w:t xml:space="preserve"> B</w:t>
      </w:r>
      <w:r w:rsidR="00592D1E">
        <w:t xml:space="preserve">iophysical </w:t>
      </w:r>
      <w:r>
        <w:t>S</w:t>
      </w:r>
      <w:r w:rsidR="00592D1E">
        <w:t>etting</w:t>
      </w:r>
      <w:r>
        <w:t xml:space="preserve"> 1315)--is an equivalent system to the south (in the Southern Blue Ridge, EPA 66).</w:t>
      </w:r>
    </w:p>
    <w:p w:rsidR="0046450B" w:rsidP="0046450B" w:rsidRDefault="0046450B">
      <w:pPr>
        <w:pStyle w:val="InfoPara"/>
      </w:pPr>
      <w:r>
        <w:t>Vegetation Description</w:t>
      </w:r>
    </w:p>
    <w:p w:rsidR="0046450B" w:rsidP="0046450B" w:rsidRDefault="0046450B">
      <w:r>
        <w:t>The vegetation consisted of forests dominated by oaks of dry-mesic conditions, especially white oak (</w:t>
      </w:r>
      <w:r w:rsidRPr="00592D1E">
        <w:rPr>
          <w:i/>
        </w:rPr>
        <w:t>Quercus alba</w:t>
      </w:r>
      <w:r>
        <w:t>) and red oak (</w:t>
      </w:r>
      <w:r w:rsidRPr="00592D1E">
        <w:rPr>
          <w:i/>
        </w:rPr>
        <w:t>Quercus rubra</w:t>
      </w:r>
      <w:r>
        <w:t>), and, on drier sites, chestnut oak (</w:t>
      </w:r>
      <w:r w:rsidRPr="00592D1E">
        <w:rPr>
          <w:i/>
        </w:rPr>
        <w:t>Quercus prinus</w:t>
      </w:r>
      <w:r>
        <w:t>), black oak (</w:t>
      </w:r>
      <w:r w:rsidRPr="00592D1E">
        <w:rPr>
          <w:i/>
        </w:rPr>
        <w:t>Quercus velutina</w:t>
      </w:r>
      <w:r>
        <w:t xml:space="preserve">), and scarlet oak </w:t>
      </w:r>
      <w:r w:rsidRPr="00592D1E">
        <w:rPr>
          <w:i/>
        </w:rPr>
        <w:t>(Quercus coccinea</w:t>
      </w:r>
      <w:r>
        <w:t>). Along with oaks are varying amounts of hickory (</w:t>
      </w:r>
      <w:r w:rsidRPr="00592D1E">
        <w:rPr>
          <w:i/>
        </w:rPr>
        <w:t>Carya</w:t>
      </w:r>
      <w:r>
        <w:t xml:space="preserve"> spp.), red maple (</w:t>
      </w:r>
      <w:r w:rsidRPr="00592D1E">
        <w:rPr>
          <w:i/>
        </w:rPr>
        <w:t>Acer rubrum</w:t>
      </w:r>
      <w:r>
        <w:t>), and other species such as white pine (</w:t>
      </w:r>
      <w:r w:rsidRPr="00592D1E">
        <w:rPr>
          <w:i/>
        </w:rPr>
        <w:t>Pinus strobus</w:t>
      </w:r>
      <w:r>
        <w:t>) and white ash (</w:t>
      </w:r>
      <w:r w:rsidRPr="00592D1E">
        <w:rPr>
          <w:i/>
        </w:rPr>
        <w:t>Fraxinus americana</w:t>
      </w:r>
      <w:r>
        <w:t>). American chestnut (</w:t>
      </w:r>
      <w:r w:rsidRPr="00592D1E">
        <w:rPr>
          <w:i/>
        </w:rPr>
        <w:t>Castanea dentata</w:t>
      </w:r>
      <w:r>
        <w:t>) was a prominent tree in these forests before chestnut blight eradicated it as a canopy constituent (NatureServe 2007). Common shrubs include mountain laurel (</w:t>
      </w:r>
      <w:r w:rsidRPr="00592D1E">
        <w:rPr>
          <w:i/>
        </w:rPr>
        <w:t xml:space="preserve">Kalmia </w:t>
      </w:r>
      <w:r>
        <w:t>spp.), greenbriar (</w:t>
      </w:r>
      <w:r w:rsidRPr="00592D1E">
        <w:rPr>
          <w:i/>
        </w:rPr>
        <w:t>Smilax</w:t>
      </w:r>
      <w:r>
        <w:t xml:space="preserve"> spp.), blueberries (</w:t>
      </w:r>
      <w:r w:rsidRPr="00592D1E">
        <w:rPr>
          <w:i/>
        </w:rPr>
        <w:t>Vaccinium</w:t>
      </w:r>
      <w:r>
        <w:t xml:space="preserve"> spp.), and huckleberries (</w:t>
      </w:r>
      <w:r w:rsidRPr="00592D1E">
        <w:rPr>
          <w:i/>
        </w:rPr>
        <w:t xml:space="preserve">Gaylussacia </w:t>
      </w:r>
      <w:r>
        <w:t>spp.). In the Ridge and Valley region, bear oak is an important shrub component. Herbs, forbs, and ferns are usually sparse to moderate in density. Areas experiencing frequent fire had a greater abundance of grasses and sedges.</w:t>
      </w:r>
    </w:p>
    <w:p w:rsidR="0046450B" w:rsidP="0046450B" w:rsidRDefault="0046450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prinus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CARYA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Hickory</w:t>
            </w:r>
          </w:p>
        </w:tc>
      </w:tr>
    </w:tbl>
    <w:p>
      <w:r>
        <w:rPr>
          <w:sz w:val="16"/>
        </w:rPr>
        <w:t>Species names are from the NRCS PLANTS database. Check species codes at http://plants.usda.gov.</w:t>
      </w:r>
    </w:p>
    <w:p w:rsidR="0046450B" w:rsidP="0046450B" w:rsidRDefault="0046450B">
      <w:pPr>
        <w:pStyle w:val="InfoPara"/>
      </w:pPr>
      <w:r>
        <w:t>Disturbance Description</w:t>
      </w:r>
    </w:p>
    <w:p w:rsidR="00296579" w:rsidP="00296579" w:rsidRDefault="00296579">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00296579" w:rsidP="0046450B" w:rsidRDefault="00296579">
      <w:bookmarkStart w:name="_GoBack" w:id="0"/>
      <w:bookmarkEnd w:id="0"/>
    </w:p>
    <w:p w:rsidR="0046450B" w:rsidP="0046450B" w:rsidRDefault="0046450B">
      <w:r>
        <w:t>Most oaks are long-lived with typical age of mortality ranging from 200</w:t>
      </w:r>
      <w:r w:rsidR="00592D1E">
        <w:t>-</w:t>
      </w:r>
      <w:r>
        <w:t>400yrs. Scarlet and black oaks are shorter-lived with typical ages being approximately 50</w:t>
      </w:r>
      <w:r w:rsidR="00592D1E">
        <w:t>-1</w:t>
      </w:r>
      <w:r>
        <w:t>00yrs, while white oaks can live as long as 600yrs. Extreme wind or ice storms occasionally create larger canopy openings.</w:t>
      </w:r>
    </w:p>
    <w:p w:rsidR="0046450B" w:rsidP="0046450B" w:rsidRDefault="0046450B"/>
    <w:p w:rsidR="0046450B" w:rsidP="0046450B" w:rsidRDefault="0046450B">
      <w:r>
        <w:t xml:space="preserve">The dry-mesic oak forest is predominantly Fire Regime I, characterized by low-severity surface fires. Historically, indigenous fires accounted </w:t>
      </w:r>
      <w:r w:rsidR="00592D1E">
        <w:t>for more than</w:t>
      </w:r>
      <w:r>
        <w:t xml:space="preserve"> 95% of the ignitions over these landscapes. Vegetation types varied based on fire frequency and intensity. Grassland prairies burned often (annually, biennially) and were probably associated with flat-to-slightly- rolling terrain that effectively carried fire. These grasslands, deliberately maintained by Native Americans for hunting purposes, were probably scattered throughout the forest matrix. Oak-hickory tree-sprout and shrub thickets occurred where fire frequency was a bit less, probably 3-9yrs. Also, sprout conditions would arise immediately after catastrophic burns that would top-kill tree-dominated communities. </w:t>
      </w:r>
    </w:p>
    <w:p w:rsidR="0046450B" w:rsidP="0046450B" w:rsidRDefault="0046450B"/>
    <w:p w:rsidR="0046450B" w:rsidP="0046450B" w:rsidRDefault="0046450B">
      <w:r>
        <w:t>Savannas and woodlands developed within a moderate burning regime, with fire return intervals averaging every 5</w:t>
      </w:r>
      <w:r w:rsidR="00592D1E">
        <w:t>-</w:t>
      </w:r>
      <w:r>
        <w:t>15yrs. Closed-canopy oak-hickory forests would develop where fire return intervals stretched beyond 15yrs. Shade-tolerant, fire-sensitive maples (and associated late-successional trees) would regenerate and form understories beneath oak-hickory canopies when fire was excluded over several decades. With continued fire exclusion, maple and other late successional species would gradually replace overstory oaks and hickories through gap capture (Sutherland and Hutchinson 2003). A mosaic of vegetation types comprised oak-hickory landscapes contingent on fire history (Cutter and Guyette 1994). In a recent study on fire history of a red oak stand in West Virginia it was found that fire intervals ranged from 7</w:t>
      </w:r>
      <w:r w:rsidR="00592D1E">
        <w:t>-</w:t>
      </w:r>
      <w:r>
        <w:t>32yrs from 1846 to 2002, with a median of approximately 16yrs, and prior to the fire control era ranged from 7</w:t>
      </w:r>
      <w:r w:rsidR="00592D1E">
        <w:t>-</w:t>
      </w:r>
      <w:r>
        <w:t>15yrs (Schuler and McClain, 2003). Schuler and McClain stated that these observations did not deviate significantly from previous research in the oak forests of O</w:t>
      </w:r>
      <w:r w:rsidR="00592D1E">
        <w:t>hio</w:t>
      </w:r>
      <w:r>
        <w:t>, M</w:t>
      </w:r>
      <w:r w:rsidR="00592D1E">
        <w:t>aryland</w:t>
      </w:r>
      <w:r>
        <w:t>, and M</w:t>
      </w:r>
      <w:r w:rsidR="00592D1E">
        <w:t>issouri</w:t>
      </w:r>
      <w:r>
        <w:t>. The above description was taken from R</w:t>
      </w:r>
      <w:r w:rsidR="00592D1E">
        <w:t xml:space="preserve">apid </w:t>
      </w:r>
      <w:r>
        <w:t>A</w:t>
      </w:r>
      <w:r w:rsidR="00592D1E">
        <w:t>ssessment</w:t>
      </w:r>
      <w:r>
        <w:t xml:space="preserve"> </w:t>
      </w:r>
      <w:r w:rsidR="00592D1E">
        <w:t xml:space="preserve">(RA) </w:t>
      </w:r>
      <w:r>
        <w:t>model R6OAHI -- Oak Hickory.</w:t>
      </w:r>
    </w:p>
    <w:p w:rsidR="0046450B" w:rsidP="0046450B" w:rsidRDefault="00931EDE">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w:t>
            </w:r>
          </w:p>
        </w:tc>
        <w:tc>
          <w:p>
            <w:pPr>
              <w:jc w:val="center"/>
            </w:pPr>
            <w:r>
              <w:t>53</w:t>
            </w:r>
          </w:p>
        </w:tc>
        <w:tc>
          <w:p>
            <w:pPr>
              <w:jc w:val="center"/>
            </w:pPr>
            <w:r>
              <w:t/>
            </w:r>
          </w:p>
        </w:tc>
        <w:tc>
          <w:p>
            <w:pPr>
              <w:jc w:val="center"/>
            </w:pPr>
            <w:r>
              <w:t/>
            </w:r>
          </w:p>
        </w:tc>
      </w:tr>
      <w:tr>
        <w:tc>
          <w:p>
            <w:pPr>
              <w:jc w:val="center"/>
            </w:pPr>
            <w:r>
              <w:t>Moderate (Mixed)</w:t>
            </w:r>
          </w:p>
        </w:tc>
        <w:tc>
          <w:p>
            <w:pPr>
              <w:jc w:val="center"/>
            </w:pPr>
            <w:r>
              <w:t>17</w:t>
            </w:r>
          </w:p>
        </w:tc>
        <w:tc>
          <w:p>
            <w:pPr>
              <w:jc w:val="center"/>
            </w:pPr>
            <w:r>
              <w:t>22</w:t>
            </w:r>
          </w:p>
        </w:tc>
        <w:tc>
          <w:p>
            <w:pPr>
              <w:jc w:val="center"/>
            </w:pPr>
            <w:r>
              <w:t/>
            </w:r>
          </w:p>
        </w:tc>
        <w:tc>
          <w:p>
            <w:pPr>
              <w:jc w:val="center"/>
            </w:pPr>
            <w:r>
              <w:t/>
            </w:r>
          </w:p>
        </w:tc>
      </w:tr>
      <w:tr>
        <w:tc>
          <w:p>
            <w:pPr>
              <w:jc w:val="center"/>
            </w:pPr>
            <w:r>
              <w:t>Low (Surface)</w:t>
            </w:r>
          </w:p>
        </w:tc>
        <w:tc>
          <w:p>
            <w:pPr>
              <w:jc w:val="center"/>
            </w:pPr>
            <w:r>
              <w:t>15</w:t>
            </w:r>
          </w:p>
        </w:tc>
        <w:tc>
          <w:p>
            <w:pPr>
              <w:jc w:val="center"/>
            </w:pPr>
            <w:r>
              <w:t>25</w:t>
            </w:r>
          </w:p>
        </w:tc>
        <w:tc>
          <w:p>
            <w:pPr>
              <w:jc w:val="center"/>
            </w:pPr>
            <w:r>
              <w:t/>
            </w:r>
          </w:p>
        </w:tc>
        <w:tc>
          <w:p>
            <w:pPr>
              <w:jc w:val="center"/>
            </w:pPr>
            <w:r>
              <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6450B" w:rsidP="0046450B" w:rsidRDefault="0046450B">
      <w:pPr>
        <w:pStyle w:val="InfoPara"/>
      </w:pPr>
      <w:r>
        <w:t>Scale Description</w:t>
      </w:r>
    </w:p>
    <w:p w:rsidR="0046450B" w:rsidP="0046450B" w:rsidRDefault="0046450B">
      <w:r>
        <w:t>Pre-European oak-hickory forests covered hundreds of thousands of contiguous acres.</w:t>
      </w:r>
    </w:p>
    <w:p w:rsidR="0046450B" w:rsidP="0046450B" w:rsidRDefault="0046450B"/>
    <w:p w:rsidR="0046450B" w:rsidP="0046450B" w:rsidRDefault="0046450B">
      <w:r>
        <w:t>These were historically among the most important matrix forests of the Northeast. They covered extensive areas</w:t>
      </w:r>
      <w:r w:rsidR="00592D1E">
        <w:t xml:space="preserve"> </w:t>
      </w:r>
      <w:r>
        <w:t>where conditions were not extreme. Upslope they may grade into more xeric oak ridge systems or rocky oak-pine forests/woodlands (NatureServe 2007).</w:t>
      </w:r>
    </w:p>
    <w:p w:rsidR="0046450B" w:rsidP="0046450B" w:rsidRDefault="0046450B">
      <w:pPr>
        <w:pStyle w:val="InfoPara"/>
      </w:pPr>
      <w:r>
        <w:t>Adjacency or Identification Concerns</w:t>
      </w:r>
    </w:p>
    <w:p w:rsidR="0046450B" w:rsidP="0046450B" w:rsidRDefault="0046450B">
      <w:r>
        <w:t>Dry mesic oak forests often occur on hill tops and side slopes. Though often contiguous, patches of oak are virtually always convoluted and inter-fingered with other systems, especially Mesophytic Cove Forests and Dry-Xeric Oak-Pine Forests. At the highest elevations it may grade into Northern Hardwood Forests. Small patches of other communities, such as rock outcrops and mountain wetlands, are sometimes embedded within this group.</w:t>
      </w:r>
    </w:p>
    <w:p w:rsidR="0046450B" w:rsidP="0046450B" w:rsidRDefault="0046450B">
      <w:pPr>
        <w:pStyle w:val="InfoPara"/>
      </w:pPr>
      <w:r>
        <w:t>Issues or Problems</w:t>
      </w:r>
    </w:p>
    <w:p w:rsidR="0046450B" w:rsidP="0046450B" w:rsidRDefault="0046450B">
      <w:r>
        <w:t>This type occurs across many coarse mapped RA P</w:t>
      </w:r>
      <w:r w:rsidR="00592D1E">
        <w:t xml:space="preserve">otential </w:t>
      </w:r>
      <w:r>
        <w:t>N</w:t>
      </w:r>
      <w:r w:rsidR="00592D1E">
        <w:t xml:space="preserve">atural </w:t>
      </w:r>
      <w:r>
        <w:t>V</w:t>
      </w:r>
      <w:r w:rsidR="00592D1E">
        <w:t xml:space="preserve">egetation </w:t>
      </w:r>
      <w:r>
        <w:t>G</w:t>
      </w:r>
      <w:r w:rsidR="00592D1E">
        <w:t>roups</w:t>
      </w:r>
      <w:r>
        <w:t>. Many oak-dominated models are redundant, overlap, or are similar.</w:t>
      </w:r>
    </w:p>
    <w:p w:rsidR="0046450B" w:rsidP="0046450B" w:rsidRDefault="0046450B"/>
    <w:p w:rsidR="0046450B" w:rsidP="0046450B" w:rsidRDefault="0046450B">
      <w:r>
        <w:t xml:space="preserve">With a long history of human habitation, many of these forests today are early- to mid-successional, where </w:t>
      </w:r>
      <w:r w:rsidRPr="00592D1E">
        <w:rPr>
          <w:i/>
        </w:rPr>
        <w:t>Pinus strobus, Pinus virginiana</w:t>
      </w:r>
      <w:r>
        <w:t xml:space="preserve">, or </w:t>
      </w:r>
      <w:r w:rsidRPr="00592D1E">
        <w:rPr>
          <w:i/>
        </w:rPr>
        <w:t>Liriodendron tulipifera</w:t>
      </w:r>
      <w:r>
        <w:t xml:space="preserve"> may be dominant or codominant (NatureServe 2007).</w:t>
      </w:r>
    </w:p>
    <w:p w:rsidR="0046450B" w:rsidP="0046450B" w:rsidRDefault="0046450B"/>
    <w:p w:rsidR="0046450B" w:rsidP="0046450B" w:rsidRDefault="0046450B">
      <w:r>
        <w:t>American Chestnut was once a dominant species in this type, but was reduced dramatically in the 1930s. Mountain Laurel and rhododendron have increased in the understory in many places in absence of fire, which could pose regeneration problems in the future. Invasive exotics such as Tree-of-Heaven (</w:t>
      </w:r>
      <w:r w:rsidRPr="00592D1E">
        <w:rPr>
          <w:i/>
        </w:rPr>
        <w:t>Ailanthus altissima</w:t>
      </w:r>
      <w:r>
        <w:t>), privet (</w:t>
      </w:r>
      <w:r w:rsidRPr="00592D1E">
        <w:rPr>
          <w:i/>
        </w:rPr>
        <w:t>Ligusligustrum</w:t>
      </w:r>
      <w:r>
        <w:t xml:space="preserve"> sp.), and many others are on the increase and </w:t>
      </w:r>
      <w:r w:rsidR="00592D1E">
        <w:t xml:space="preserve">pose </w:t>
      </w:r>
      <w:r>
        <w:t xml:space="preserve">forest health issues. Exclusion of fire is slowly transitioning oak forests on better sites to shade tolerant species such as beech and maple. </w:t>
      </w:r>
    </w:p>
    <w:p w:rsidR="0046450B" w:rsidP="0046450B" w:rsidRDefault="0046450B"/>
    <w:p w:rsidR="0046450B" w:rsidP="0046450B" w:rsidRDefault="0046450B">
      <w:r>
        <w:t xml:space="preserve">In addition, a build-up of </w:t>
      </w:r>
      <w:r w:rsidR="00931EDE">
        <w:t>ericaceous</w:t>
      </w:r>
      <w:r>
        <w:t xml:space="preserve"> shrubs and other species might lead to fire intensity beyond the range of historical variability when fires were more frequent. Consequently, overstory mortality in conjunction with fire may be significant and harm remnants of rare communities that add significant diversity to the landscape (Schuler pers</w:t>
      </w:r>
      <w:r w:rsidR="00592D1E">
        <w:t>onal</w:t>
      </w:r>
      <w:r>
        <w:t xml:space="preserve"> comm</w:t>
      </w:r>
      <w:r w:rsidR="00592D1E">
        <w:t>unication</w:t>
      </w:r>
      <w:r>
        <w:t>).</w:t>
      </w:r>
    </w:p>
    <w:p w:rsidR="0046450B" w:rsidP="0046450B" w:rsidRDefault="0046450B">
      <w:pPr>
        <w:pStyle w:val="InfoPara"/>
      </w:pPr>
      <w:r>
        <w:t>Native Uncharacteristic Conditions</w:t>
      </w:r>
    </w:p>
    <w:p w:rsidR="0046450B" w:rsidP="0046450B" w:rsidRDefault="0046450B">
      <w:r>
        <w:t>American Chestnut was once a dominant species in this type, but was reduced dramatically in the 1930s.</w:t>
      </w:r>
    </w:p>
    <w:p w:rsidR="0046450B" w:rsidP="0046450B" w:rsidRDefault="0046450B">
      <w:pPr>
        <w:pStyle w:val="InfoPara"/>
      </w:pPr>
      <w:r>
        <w:t>Comments</w:t>
      </w:r>
    </w:p>
    <w:p w:rsidR="000B3FDB" w:rsidP="000B3FDB" w:rsidRDefault="000B3FDB">
      <w:pPr>
        <w:rPr>
          <w:b/>
        </w:rPr>
      </w:pPr>
    </w:p>
    <w:p w:rsidR="0046450B" w:rsidP="0046450B" w:rsidRDefault="0046450B">
      <w:pPr>
        <w:pStyle w:val="ReportSection"/>
      </w:pPr>
      <w:r>
        <w:t>Succession Classes</w:t>
      </w:r>
    </w:p>
    <w:p w:rsidR="0046450B" w:rsidP="0046450B" w:rsidRDefault="0046450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6450B" w:rsidP="0046450B" w:rsidRDefault="0046450B">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6450B" w:rsidP="0046450B" w:rsidRDefault="0046450B"/>
    <w:p w:rsidR="0046450B" w:rsidP="0046450B" w:rsidRDefault="0046450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46450B" w:rsidR="0046450B" w:rsidTr="0046450B">
        <w:tc>
          <w:tcPr>
            <w:tcW w:w="1152" w:type="dxa"/>
            <w:tcBorders>
              <w:top w:val="single" w:color="auto" w:sz="2" w:space="0"/>
              <w:bottom w:val="single" w:color="000000" w:sz="12" w:space="0"/>
            </w:tcBorders>
            <w:shd w:val="clear" w:color="auto" w:fill="auto"/>
          </w:tcPr>
          <w:p w:rsidRPr="0046450B" w:rsidR="0046450B" w:rsidP="00FA4145" w:rsidRDefault="0046450B">
            <w:pPr>
              <w:rPr>
                <w:b/>
                <w:bCs/>
              </w:rPr>
            </w:pPr>
            <w:r w:rsidRPr="0046450B">
              <w:rPr>
                <w:b/>
                <w:bCs/>
              </w:rPr>
              <w:t>Symbol</w:t>
            </w:r>
          </w:p>
        </w:tc>
        <w:tc>
          <w:tcPr>
            <w:tcW w:w="2376" w:type="dxa"/>
            <w:tcBorders>
              <w:top w:val="single" w:color="auto" w:sz="2" w:space="0"/>
              <w:bottom w:val="single" w:color="000000" w:sz="12" w:space="0"/>
            </w:tcBorders>
            <w:shd w:val="clear" w:color="auto" w:fill="auto"/>
          </w:tcPr>
          <w:p w:rsidRPr="0046450B" w:rsidR="0046450B" w:rsidP="00FA4145" w:rsidRDefault="0046450B">
            <w:pPr>
              <w:rPr>
                <w:b/>
                <w:bCs/>
              </w:rPr>
            </w:pPr>
            <w:r w:rsidRPr="0046450B">
              <w:rPr>
                <w:b/>
                <w:bCs/>
              </w:rPr>
              <w:t>Scientific Name</w:t>
            </w:r>
          </w:p>
        </w:tc>
        <w:tc>
          <w:tcPr>
            <w:tcW w:w="1860" w:type="dxa"/>
            <w:tcBorders>
              <w:top w:val="single" w:color="auto" w:sz="2" w:space="0"/>
              <w:bottom w:val="single" w:color="000000" w:sz="12" w:space="0"/>
            </w:tcBorders>
            <w:shd w:val="clear" w:color="auto" w:fill="auto"/>
          </w:tcPr>
          <w:p w:rsidRPr="0046450B" w:rsidR="0046450B" w:rsidP="00FA4145" w:rsidRDefault="0046450B">
            <w:pPr>
              <w:rPr>
                <w:b/>
                <w:bCs/>
              </w:rPr>
            </w:pPr>
            <w:r w:rsidRPr="0046450B">
              <w:rPr>
                <w:b/>
                <w:bCs/>
              </w:rPr>
              <w:t>Common Name</w:t>
            </w:r>
          </w:p>
        </w:tc>
        <w:tc>
          <w:tcPr>
            <w:tcW w:w="1956" w:type="dxa"/>
            <w:tcBorders>
              <w:top w:val="single" w:color="auto" w:sz="2" w:space="0"/>
              <w:bottom w:val="single" w:color="000000" w:sz="12" w:space="0"/>
            </w:tcBorders>
            <w:shd w:val="clear" w:color="auto" w:fill="auto"/>
          </w:tcPr>
          <w:p w:rsidRPr="0046450B" w:rsidR="0046450B" w:rsidP="00FA4145" w:rsidRDefault="0046450B">
            <w:pPr>
              <w:rPr>
                <w:b/>
                <w:bCs/>
              </w:rPr>
            </w:pPr>
            <w:r w:rsidRPr="0046450B">
              <w:rPr>
                <w:b/>
                <w:bCs/>
              </w:rPr>
              <w:t>Canopy Position</w:t>
            </w:r>
          </w:p>
        </w:tc>
      </w:tr>
      <w:tr w:rsidRPr="0046450B" w:rsidR="0046450B" w:rsidTr="0046450B">
        <w:tc>
          <w:tcPr>
            <w:tcW w:w="1152" w:type="dxa"/>
            <w:tcBorders>
              <w:top w:val="single" w:color="000000" w:sz="12" w:space="0"/>
            </w:tcBorders>
            <w:shd w:val="clear" w:color="auto" w:fill="auto"/>
          </w:tcPr>
          <w:p w:rsidRPr="0046450B" w:rsidR="0046450B" w:rsidP="00FA4145" w:rsidRDefault="0046450B">
            <w:pPr>
              <w:rPr>
                <w:bCs/>
              </w:rPr>
            </w:pPr>
            <w:r w:rsidRPr="0046450B">
              <w:rPr>
                <w:bCs/>
              </w:rPr>
              <w:t>ANGE</w:t>
            </w:r>
          </w:p>
        </w:tc>
        <w:tc>
          <w:tcPr>
            <w:tcW w:w="2376" w:type="dxa"/>
            <w:tcBorders>
              <w:top w:val="single" w:color="000000" w:sz="12" w:space="0"/>
            </w:tcBorders>
            <w:shd w:val="clear" w:color="auto" w:fill="auto"/>
          </w:tcPr>
          <w:p w:rsidRPr="0046450B" w:rsidR="0046450B" w:rsidP="00FA4145" w:rsidRDefault="0046450B">
            <w:r w:rsidRPr="0046450B">
              <w:t>Andropogon gerardii</w:t>
            </w:r>
          </w:p>
        </w:tc>
        <w:tc>
          <w:tcPr>
            <w:tcW w:w="1860" w:type="dxa"/>
            <w:tcBorders>
              <w:top w:val="single" w:color="000000" w:sz="12" w:space="0"/>
            </w:tcBorders>
            <w:shd w:val="clear" w:color="auto" w:fill="auto"/>
          </w:tcPr>
          <w:p w:rsidRPr="0046450B" w:rsidR="0046450B" w:rsidP="00FA4145" w:rsidRDefault="0046450B">
            <w:r w:rsidRPr="0046450B">
              <w:t>Big bluestem</w:t>
            </w:r>
          </w:p>
        </w:tc>
        <w:tc>
          <w:tcPr>
            <w:tcW w:w="1956" w:type="dxa"/>
            <w:tcBorders>
              <w:top w:val="single" w:color="000000" w:sz="12" w:space="0"/>
            </w:tcBorders>
            <w:shd w:val="clear" w:color="auto" w:fill="auto"/>
          </w:tcPr>
          <w:p w:rsidRPr="0046450B" w:rsidR="0046450B" w:rsidP="00FA4145" w:rsidRDefault="0046450B">
            <w:r w:rsidRPr="0046450B">
              <w:t>None</w:t>
            </w:r>
          </w:p>
        </w:tc>
      </w:tr>
      <w:tr w:rsidRPr="0046450B" w:rsidR="0046450B" w:rsidTr="0046450B">
        <w:tc>
          <w:tcPr>
            <w:tcW w:w="1152" w:type="dxa"/>
            <w:shd w:val="clear" w:color="auto" w:fill="auto"/>
          </w:tcPr>
          <w:p w:rsidRPr="0046450B" w:rsidR="0046450B" w:rsidP="00FA4145" w:rsidRDefault="0046450B">
            <w:pPr>
              <w:rPr>
                <w:bCs/>
              </w:rPr>
            </w:pPr>
            <w:r w:rsidRPr="0046450B">
              <w:rPr>
                <w:bCs/>
              </w:rPr>
              <w:t>SCHIZ4</w:t>
            </w:r>
          </w:p>
        </w:tc>
        <w:tc>
          <w:tcPr>
            <w:tcW w:w="2376" w:type="dxa"/>
            <w:shd w:val="clear" w:color="auto" w:fill="auto"/>
          </w:tcPr>
          <w:p w:rsidRPr="0046450B" w:rsidR="0046450B" w:rsidP="00FA4145" w:rsidRDefault="0046450B">
            <w:r w:rsidRPr="0046450B">
              <w:t>Schizachyrium</w:t>
            </w:r>
          </w:p>
        </w:tc>
        <w:tc>
          <w:tcPr>
            <w:tcW w:w="1860" w:type="dxa"/>
            <w:shd w:val="clear" w:color="auto" w:fill="auto"/>
          </w:tcPr>
          <w:p w:rsidRPr="0046450B" w:rsidR="0046450B" w:rsidP="00FA4145" w:rsidRDefault="0046450B">
            <w:r w:rsidRPr="0046450B">
              <w:t>Little bluestem</w:t>
            </w:r>
          </w:p>
        </w:tc>
        <w:tc>
          <w:tcPr>
            <w:tcW w:w="1956" w:type="dxa"/>
            <w:shd w:val="clear" w:color="auto" w:fill="auto"/>
          </w:tcPr>
          <w:p w:rsidRPr="0046450B" w:rsidR="0046450B" w:rsidP="00FA4145" w:rsidRDefault="0046450B">
            <w:r w:rsidRPr="0046450B">
              <w:t>None</w:t>
            </w:r>
          </w:p>
        </w:tc>
      </w:tr>
      <w:tr w:rsidRPr="0046450B" w:rsidR="0046450B" w:rsidTr="0046450B">
        <w:tc>
          <w:tcPr>
            <w:tcW w:w="1152" w:type="dxa"/>
            <w:shd w:val="clear" w:color="auto" w:fill="auto"/>
          </w:tcPr>
          <w:p w:rsidRPr="0046450B" w:rsidR="0046450B" w:rsidP="00FA4145" w:rsidRDefault="0046450B">
            <w:pPr>
              <w:rPr>
                <w:bCs/>
              </w:rPr>
            </w:pPr>
            <w:r w:rsidRPr="0046450B">
              <w:rPr>
                <w:bCs/>
              </w:rPr>
              <w:t>SONU2</w:t>
            </w:r>
          </w:p>
        </w:tc>
        <w:tc>
          <w:tcPr>
            <w:tcW w:w="2376" w:type="dxa"/>
            <w:shd w:val="clear" w:color="auto" w:fill="auto"/>
          </w:tcPr>
          <w:p w:rsidRPr="0046450B" w:rsidR="0046450B" w:rsidP="00FA4145" w:rsidRDefault="0046450B">
            <w:r w:rsidRPr="0046450B">
              <w:t>Sorghastrum nutans</w:t>
            </w:r>
          </w:p>
        </w:tc>
        <w:tc>
          <w:tcPr>
            <w:tcW w:w="1860" w:type="dxa"/>
            <w:shd w:val="clear" w:color="auto" w:fill="auto"/>
          </w:tcPr>
          <w:p w:rsidRPr="0046450B" w:rsidR="0046450B" w:rsidP="00FA4145" w:rsidRDefault="0046450B">
            <w:r w:rsidRPr="0046450B">
              <w:t>Indiangrass</w:t>
            </w:r>
          </w:p>
        </w:tc>
        <w:tc>
          <w:tcPr>
            <w:tcW w:w="1956" w:type="dxa"/>
            <w:shd w:val="clear" w:color="auto" w:fill="auto"/>
          </w:tcPr>
          <w:p w:rsidRPr="0046450B" w:rsidR="0046450B" w:rsidP="00FA4145" w:rsidRDefault="0046450B">
            <w:r w:rsidRPr="0046450B">
              <w:t>None</w:t>
            </w:r>
          </w:p>
        </w:tc>
      </w:tr>
    </w:tbl>
    <w:p w:rsidR="0046450B" w:rsidP="0046450B" w:rsidRDefault="0046450B"/>
    <w:p w:rsidR="0046450B" w:rsidP="0046450B" w:rsidRDefault="0046450B">
      <w:pPr>
        <w:pStyle w:val="SClassInfoPara"/>
      </w:pPr>
      <w:r>
        <w:t>Description</w:t>
      </w:r>
    </w:p>
    <w:p w:rsidR="0046450B" w:rsidP="0046450B" w:rsidRDefault="00931EDE">
      <w:r>
        <w:t>Class A</w:t>
      </w:r>
      <w:r w:rsidR="0046450B">
        <w:t xml:space="preserve"> is grassland prairie maintained by frequently recurring fire (1-2yrs). These patches would typically be less than 100ac, but may have been up to 500ac. Native Americans used these lands for hunting, and agriculture/native plant gathering. If fire is absent, tree seedlings and sprouts will establish and move the community to the mid-seral, open stage.</w:t>
      </w:r>
    </w:p>
    <w:p w:rsidR="0046450B" w:rsidP="0046450B" w:rsidRDefault="0046450B"/>
    <w:p>
      <w:r>
        <w:rPr>
          <w:i/>
          <w:u w:val="single"/>
        </w:rPr>
        <w:t>Maximum Tree Size Class</w:t>
      </w:r>
      <w:br/>
      <w:r>
        <w:t>None</w:t>
      </w:r>
    </w:p>
    <w:p w:rsidR="0046450B" w:rsidP="0046450B" w:rsidRDefault="0046450B">
      <w:pPr>
        <w:pStyle w:val="InfoPara"/>
        <w:pBdr>
          <w:top w:val="single" w:color="auto" w:sz="4" w:space="1"/>
        </w:pBdr>
      </w:pPr>
      <w:r xmlns:w="http://schemas.openxmlformats.org/wordprocessingml/2006/main">
        <w:t>Class B</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6450B" w:rsidP="0046450B" w:rsidRDefault="0046450B"/>
    <w:p w:rsidR="0046450B" w:rsidP="0046450B" w:rsidRDefault="0046450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76"/>
        <w:gridCol w:w="1992"/>
        <w:gridCol w:w="1956"/>
      </w:tblGrid>
      <w:tr w:rsidRPr="0046450B" w:rsidR="0046450B" w:rsidTr="0046450B">
        <w:tc>
          <w:tcPr>
            <w:tcW w:w="1056" w:type="dxa"/>
            <w:tcBorders>
              <w:top w:val="single" w:color="auto" w:sz="2" w:space="0"/>
              <w:bottom w:val="single" w:color="000000" w:sz="12" w:space="0"/>
            </w:tcBorders>
            <w:shd w:val="clear" w:color="auto" w:fill="auto"/>
          </w:tcPr>
          <w:p w:rsidRPr="0046450B" w:rsidR="0046450B" w:rsidP="0074342F" w:rsidRDefault="0046450B">
            <w:pPr>
              <w:rPr>
                <w:b/>
                <w:bCs/>
              </w:rPr>
            </w:pPr>
            <w:r w:rsidRPr="0046450B">
              <w:rPr>
                <w:b/>
                <w:bCs/>
              </w:rPr>
              <w:t>Symbol</w:t>
            </w:r>
          </w:p>
        </w:tc>
        <w:tc>
          <w:tcPr>
            <w:tcW w:w="2376" w:type="dxa"/>
            <w:tcBorders>
              <w:top w:val="single" w:color="auto" w:sz="2" w:space="0"/>
              <w:bottom w:val="single" w:color="000000" w:sz="12" w:space="0"/>
            </w:tcBorders>
            <w:shd w:val="clear" w:color="auto" w:fill="auto"/>
          </w:tcPr>
          <w:p w:rsidRPr="0046450B" w:rsidR="0046450B" w:rsidP="0074342F" w:rsidRDefault="0046450B">
            <w:pPr>
              <w:rPr>
                <w:b/>
                <w:bCs/>
              </w:rPr>
            </w:pPr>
            <w:r w:rsidRPr="0046450B">
              <w:rPr>
                <w:b/>
                <w:bCs/>
              </w:rPr>
              <w:t>Scientific Name</w:t>
            </w:r>
          </w:p>
        </w:tc>
        <w:tc>
          <w:tcPr>
            <w:tcW w:w="1992" w:type="dxa"/>
            <w:tcBorders>
              <w:top w:val="single" w:color="auto" w:sz="2" w:space="0"/>
              <w:bottom w:val="single" w:color="000000" w:sz="12" w:space="0"/>
            </w:tcBorders>
            <w:shd w:val="clear" w:color="auto" w:fill="auto"/>
          </w:tcPr>
          <w:p w:rsidRPr="0046450B" w:rsidR="0046450B" w:rsidP="0074342F" w:rsidRDefault="0046450B">
            <w:pPr>
              <w:rPr>
                <w:b/>
                <w:bCs/>
              </w:rPr>
            </w:pPr>
            <w:r w:rsidRPr="0046450B">
              <w:rPr>
                <w:b/>
                <w:bCs/>
              </w:rPr>
              <w:t>Common Name</w:t>
            </w:r>
          </w:p>
        </w:tc>
        <w:tc>
          <w:tcPr>
            <w:tcW w:w="1956" w:type="dxa"/>
            <w:tcBorders>
              <w:top w:val="single" w:color="auto" w:sz="2" w:space="0"/>
              <w:bottom w:val="single" w:color="000000" w:sz="12" w:space="0"/>
            </w:tcBorders>
            <w:shd w:val="clear" w:color="auto" w:fill="auto"/>
          </w:tcPr>
          <w:p w:rsidRPr="0046450B" w:rsidR="0046450B" w:rsidP="0074342F" w:rsidRDefault="0046450B">
            <w:pPr>
              <w:rPr>
                <w:b/>
                <w:bCs/>
              </w:rPr>
            </w:pPr>
            <w:r w:rsidRPr="0046450B">
              <w:rPr>
                <w:b/>
                <w:bCs/>
              </w:rPr>
              <w:t>Canopy Position</w:t>
            </w:r>
          </w:p>
        </w:tc>
      </w:tr>
      <w:tr w:rsidRPr="0046450B" w:rsidR="0046450B" w:rsidTr="0046450B">
        <w:tc>
          <w:tcPr>
            <w:tcW w:w="1056" w:type="dxa"/>
            <w:tcBorders>
              <w:top w:val="single" w:color="000000" w:sz="12" w:space="0"/>
            </w:tcBorders>
            <w:shd w:val="clear" w:color="auto" w:fill="auto"/>
          </w:tcPr>
          <w:p w:rsidRPr="0046450B" w:rsidR="0046450B" w:rsidP="0074342F" w:rsidRDefault="0046450B">
            <w:pPr>
              <w:rPr>
                <w:bCs/>
              </w:rPr>
            </w:pPr>
            <w:r w:rsidRPr="0046450B">
              <w:rPr>
                <w:bCs/>
              </w:rPr>
              <w:t>QUAL</w:t>
            </w:r>
          </w:p>
        </w:tc>
        <w:tc>
          <w:tcPr>
            <w:tcW w:w="2376" w:type="dxa"/>
            <w:tcBorders>
              <w:top w:val="single" w:color="000000" w:sz="12" w:space="0"/>
            </w:tcBorders>
            <w:shd w:val="clear" w:color="auto" w:fill="auto"/>
          </w:tcPr>
          <w:p w:rsidRPr="0046450B" w:rsidR="0046450B" w:rsidP="0074342F" w:rsidRDefault="0046450B">
            <w:r w:rsidRPr="0046450B">
              <w:t>Quercus alba</w:t>
            </w:r>
          </w:p>
        </w:tc>
        <w:tc>
          <w:tcPr>
            <w:tcW w:w="1992" w:type="dxa"/>
            <w:tcBorders>
              <w:top w:val="single" w:color="000000" w:sz="12" w:space="0"/>
            </w:tcBorders>
            <w:shd w:val="clear" w:color="auto" w:fill="auto"/>
          </w:tcPr>
          <w:p w:rsidRPr="0046450B" w:rsidR="0046450B" w:rsidP="0074342F" w:rsidRDefault="0046450B">
            <w:r w:rsidRPr="0046450B">
              <w:t>White oak</w:t>
            </w:r>
          </w:p>
        </w:tc>
        <w:tc>
          <w:tcPr>
            <w:tcW w:w="1956" w:type="dxa"/>
            <w:tcBorders>
              <w:top w:val="single" w:color="000000" w:sz="12" w:space="0"/>
            </w:tcBorders>
            <w:shd w:val="clear" w:color="auto" w:fill="auto"/>
          </w:tcPr>
          <w:p w:rsidRPr="0046450B" w:rsidR="0046450B" w:rsidP="0074342F" w:rsidRDefault="0046450B">
            <w:r w:rsidRPr="0046450B">
              <w:t>Upper</w:t>
            </w:r>
          </w:p>
        </w:tc>
      </w:tr>
      <w:tr w:rsidRPr="0046450B" w:rsidR="0046450B" w:rsidTr="0046450B">
        <w:tc>
          <w:tcPr>
            <w:tcW w:w="1056" w:type="dxa"/>
            <w:shd w:val="clear" w:color="auto" w:fill="auto"/>
          </w:tcPr>
          <w:p w:rsidRPr="0046450B" w:rsidR="0046450B" w:rsidP="0074342F" w:rsidRDefault="0046450B">
            <w:pPr>
              <w:rPr>
                <w:bCs/>
              </w:rPr>
            </w:pPr>
            <w:r w:rsidRPr="0046450B">
              <w:rPr>
                <w:bCs/>
              </w:rPr>
              <w:t>QURU</w:t>
            </w:r>
          </w:p>
        </w:tc>
        <w:tc>
          <w:tcPr>
            <w:tcW w:w="2376" w:type="dxa"/>
            <w:shd w:val="clear" w:color="auto" w:fill="auto"/>
          </w:tcPr>
          <w:p w:rsidRPr="0046450B" w:rsidR="0046450B" w:rsidP="0074342F" w:rsidRDefault="0046450B">
            <w:r w:rsidRPr="0046450B">
              <w:t>Quercus rubra</w:t>
            </w:r>
          </w:p>
        </w:tc>
        <w:tc>
          <w:tcPr>
            <w:tcW w:w="1992" w:type="dxa"/>
            <w:shd w:val="clear" w:color="auto" w:fill="auto"/>
          </w:tcPr>
          <w:p w:rsidRPr="0046450B" w:rsidR="0046450B" w:rsidP="0074342F" w:rsidRDefault="0046450B">
            <w:r w:rsidRPr="0046450B">
              <w:t>Northern red oak</w:t>
            </w:r>
          </w:p>
        </w:tc>
        <w:tc>
          <w:tcPr>
            <w:tcW w:w="1956" w:type="dxa"/>
            <w:shd w:val="clear" w:color="auto" w:fill="auto"/>
          </w:tcPr>
          <w:p w:rsidRPr="0046450B" w:rsidR="0046450B" w:rsidP="0074342F" w:rsidRDefault="0046450B">
            <w:r w:rsidRPr="0046450B">
              <w:t>Upper</w:t>
            </w:r>
          </w:p>
        </w:tc>
      </w:tr>
      <w:tr w:rsidRPr="0046450B" w:rsidR="0046450B" w:rsidTr="0046450B">
        <w:tc>
          <w:tcPr>
            <w:tcW w:w="1056" w:type="dxa"/>
            <w:shd w:val="clear" w:color="auto" w:fill="auto"/>
          </w:tcPr>
          <w:p w:rsidRPr="0046450B" w:rsidR="0046450B" w:rsidP="0074342F" w:rsidRDefault="0046450B">
            <w:pPr>
              <w:rPr>
                <w:bCs/>
              </w:rPr>
            </w:pPr>
            <w:r w:rsidRPr="0046450B">
              <w:rPr>
                <w:bCs/>
              </w:rPr>
              <w:t>ANGE</w:t>
            </w:r>
          </w:p>
        </w:tc>
        <w:tc>
          <w:tcPr>
            <w:tcW w:w="2376" w:type="dxa"/>
            <w:shd w:val="clear" w:color="auto" w:fill="auto"/>
          </w:tcPr>
          <w:p w:rsidRPr="0046450B" w:rsidR="0046450B" w:rsidP="0074342F" w:rsidRDefault="0046450B">
            <w:r w:rsidRPr="0046450B">
              <w:t>Andropogon gerardii</w:t>
            </w:r>
          </w:p>
        </w:tc>
        <w:tc>
          <w:tcPr>
            <w:tcW w:w="1992" w:type="dxa"/>
            <w:shd w:val="clear" w:color="auto" w:fill="auto"/>
          </w:tcPr>
          <w:p w:rsidRPr="0046450B" w:rsidR="0046450B" w:rsidP="0074342F" w:rsidRDefault="0046450B">
            <w:r w:rsidRPr="0046450B">
              <w:t>Big bluestem</w:t>
            </w:r>
          </w:p>
        </w:tc>
        <w:tc>
          <w:tcPr>
            <w:tcW w:w="1956" w:type="dxa"/>
            <w:shd w:val="clear" w:color="auto" w:fill="auto"/>
          </w:tcPr>
          <w:p w:rsidRPr="0046450B" w:rsidR="0046450B" w:rsidP="0074342F" w:rsidRDefault="0046450B">
            <w:r w:rsidRPr="0046450B">
              <w:t>Low-Mid</w:t>
            </w:r>
          </w:p>
        </w:tc>
      </w:tr>
      <w:tr w:rsidRPr="0046450B" w:rsidR="0046450B" w:rsidTr="0046450B">
        <w:tc>
          <w:tcPr>
            <w:tcW w:w="1056" w:type="dxa"/>
            <w:shd w:val="clear" w:color="auto" w:fill="auto"/>
          </w:tcPr>
          <w:p w:rsidRPr="0046450B" w:rsidR="0046450B" w:rsidP="0074342F" w:rsidRDefault="0046450B">
            <w:pPr>
              <w:rPr>
                <w:bCs/>
              </w:rPr>
            </w:pPr>
            <w:r w:rsidRPr="0046450B">
              <w:rPr>
                <w:bCs/>
              </w:rPr>
              <w:t>QUVE</w:t>
            </w:r>
          </w:p>
        </w:tc>
        <w:tc>
          <w:tcPr>
            <w:tcW w:w="2376" w:type="dxa"/>
            <w:shd w:val="clear" w:color="auto" w:fill="auto"/>
          </w:tcPr>
          <w:p w:rsidRPr="0046450B" w:rsidR="0046450B" w:rsidP="0074342F" w:rsidRDefault="0046450B">
            <w:r w:rsidRPr="0046450B">
              <w:t>Quercus velutina</w:t>
            </w:r>
          </w:p>
        </w:tc>
        <w:tc>
          <w:tcPr>
            <w:tcW w:w="1992" w:type="dxa"/>
            <w:shd w:val="clear" w:color="auto" w:fill="auto"/>
          </w:tcPr>
          <w:p w:rsidRPr="0046450B" w:rsidR="0046450B" w:rsidP="0074342F" w:rsidRDefault="0046450B">
            <w:r w:rsidRPr="0046450B">
              <w:t>Black oak</w:t>
            </w:r>
          </w:p>
        </w:tc>
        <w:tc>
          <w:tcPr>
            <w:tcW w:w="1956" w:type="dxa"/>
            <w:shd w:val="clear" w:color="auto" w:fill="auto"/>
          </w:tcPr>
          <w:p w:rsidRPr="0046450B" w:rsidR="0046450B" w:rsidP="0074342F" w:rsidRDefault="0046450B">
            <w:r w:rsidRPr="0046450B">
              <w:t>Upper</w:t>
            </w:r>
          </w:p>
        </w:tc>
      </w:tr>
    </w:tbl>
    <w:p w:rsidR="0046450B" w:rsidP="0046450B" w:rsidRDefault="0046450B"/>
    <w:p w:rsidR="0046450B" w:rsidP="0046450B" w:rsidRDefault="0046450B">
      <w:pPr>
        <w:pStyle w:val="SClassInfoPara"/>
      </w:pPr>
      <w:r>
        <w:t>Description</w:t>
      </w:r>
    </w:p>
    <w:p w:rsidR="0046450B" w:rsidP="0046450B" w:rsidRDefault="0046450B">
      <w:r>
        <w:t>This is an early tree regeneration (seedling; root and stump sprouts) phase; fire frequency is about 3-9yrs. Areas that receive frequent surface fires will be populated by fire-adapted species such as oaks and hickories. These fires will top-kill seedlings and sprouts and a proportion of the saplings. These communities will develop into the mid-seral, open oak-hickory forest class. Occasional fires of high severity will top-kill all trees moving the community back to the early-seral class.</w:t>
      </w:r>
    </w:p>
    <w:p w:rsidR="0046450B" w:rsidP="0046450B" w:rsidRDefault="0046450B"/>
    <w:p>
      <w:r>
        <w:rPr>
          <w:i/>
          <w:u w:val="single"/>
        </w:rPr>
        <w:t>Maximum Tree Size Class</w:t>
      </w:r>
      <w:br/>
      <w:r>
        <w:t>Sapling &gt;4.5ft; &lt;5"DBH</w:t>
      </w:r>
    </w:p>
    <w:p w:rsidR="0046450B" w:rsidP="0046450B" w:rsidRDefault="0046450B">
      <w:pPr>
        <w:pStyle w:val="InfoPara"/>
        <w:pBdr>
          <w:top w:val="single" w:color="auto" w:sz="4" w:space="1"/>
        </w:pBdr>
      </w:pPr>
      <w:r xmlns:w="http://schemas.openxmlformats.org/wordprocessingml/2006/main">
        <w:t>Class C</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46450B" w:rsidP="0046450B" w:rsidRDefault="0046450B"/>
    <w:p w:rsidR="0046450B" w:rsidP="0046450B" w:rsidRDefault="0046450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1992"/>
        <w:gridCol w:w="1956"/>
      </w:tblGrid>
      <w:tr w:rsidRPr="0046450B" w:rsidR="0046450B" w:rsidTr="0046450B">
        <w:tc>
          <w:tcPr>
            <w:tcW w:w="1164" w:type="dxa"/>
            <w:tcBorders>
              <w:top w:val="single" w:color="auto" w:sz="2" w:space="0"/>
              <w:bottom w:val="single" w:color="000000" w:sz="12" w:space="0"/>
            </w:tcBorders>
            <w:shd w:val="clear" w:color="auto" w:fill="auto"/>
          </w:tcPr>
          <w:p w:rsidRPr="0046450B" w:rsidR="0046450B" w:rsidP="00EE06CF" w:rsidRDefault="0046450B">
            <w:pPr>
              <w:rPr>
                <w:b/>
                <w:bCs/>
              </w:rPr>
            </w:pPr>
            <w:r w:rsidRPr="0046450B">
              <w:rPr>
                <w:b/>
                <w:bCs/>
              </w:rPr>
              <w:t>Symbol</w:t>
            </w:r>
          </w:p>
        </w:tc>
        <w:tc>
          <w:tcPr>
            <w:tcW w:w="2052" w:type="dxa"/>
            <w:tcBorders>
              <w:top w:val="single" w:color="auto" w:sz="2" w:space="0"/>
              <w:bottom w:val="single" w:color="000000" w:sz="12" w:space="0"/>
            </w:tcBorders>
            <w:shd w:val="clear" w:color="auto" w:fill="auto"/>
          </w:tcPr>
          <w:p w:rsidRPr="0046450B" w:rsidR="0046450B" w:rsidP="00EE06CF" w:rsidRDefault="0046450B">
            <w:pPr>
              <w:rPr>
                <w:b/>
                <w:bCs/>
              </w:rPr>
            </w:pPr>
            <w:r w:rsidRPr="0046450B">
              <w:rPr>
                <w:b/>
                <w:bCs/>
              </w:rPr>
              <w:t>Scientific Name</w:t>
            </w:r>
          </w:p>
        </w:tc>
        <w:tc>
          <w:tcPr>
            <w:tcW w:w="1992" w:type="dxa"/>
            <w:tcBorders>
              <w:top w:val="single" w:color="auto" w:sz="2" w:space="0"/>
              <w:bottom w:val="single" w:color="000000" w:sz="12" w:space="0"/>
            </w:tcBorders>
            <w:shd w:val="clear" w:color="auto" w:fill="auto"/>
          </w:tcPr>
          <w:p w:rsidRPr="0046450B" w:rsidR="0046450B" w:rsidP="00EE06CF" w:rsidRDefault="0046450B">
            <w:pPr>
              <w:rPr>
                <w:b/>
                <w:bCs/>
              </w:rPr>
            </w:pPr>
            <w:r w:rsidRPr="0046450B">
              <w:rPr>
                <w:b/>
                <w:bCs/>
              </w:rPr>
              <w:t>Common Name</w:t>
            </w:r>
          </w:p>
        </w:tc>
        <w:tc>
          <w:tcPr>
            <w:tcW w:w="1956" w:type="dxa"/>
            <w:tcBorders>
              <w:top w:val="single" w:color="auto" w:sz="2" w:space="0"/>
              <w:bottom w:val="single" w:color="000000" w:sz="12" w:space="0"/>
            </w:tcBorders>
            <w:shd w:val="clear" w:color="auto" w:fill="auto"/>
          </w:tcPr>
          <w:p w:rsidRPr="0046450B" w:rsidR="0046450B" w:rsidP="00EE06CF" w:rsidRDefault="0046450B">
            <w:pPr>
              <w:rPr>
                <w:b/>
                <w:bCs/>
              </w:rPr>
            </w:pPr>
            <w:r w:rsidRPr="0046450B">
              <w:rPr>
                <w:b/>
                <w:bCs/>
              </w:rPr>
              <w:t>Canopy Position</w:t>
            </w:r>
          </w:p>
        </w:tc>
      </w:tr>
      <w:tr w:rsidRPr="0046450B" w:rsidR="0046450B" w:rsidTr="0046450B">
        <w:tc>
          <w:tcPr>
            <w:tcW w:w="1164" w:type="dxa"/>
            <w:tcBorders>
              <w:top w:val="single" w:color="000000" w:sz="12" w:space="0"/>
            </w:tcBorders>
            <w:shd w:val="clear" w:color="auto" w:fill="auto"/>
          </w:tcPr>
          <w:p w:rsidRPr="0046450B" w:rsidR="0046450B" w:rsidP="00EE06CF" w:rsidRDefault="0046450B">
            <w:pPr>
              <w:rPr>
                <w:bCs/>
              </w:rPr>
            </w:pPr>
            <w:r w:rsidRPr="0046450B">
              <w:rPr>
                <w:bCs/>
              </w:rPr>
              <w:t>QUAL</w:t>
            </w:r>
          </w:p>
        </w:tc>
        <w:tc>
          <w:tcPr>
            <w:tcW w:w="2052" w:type="dxa"/>
            <w:tcBorders>
              <w:top w:val="single" w:color="000000" w:sz="12" w:space="0"/>
            </w:tcBorders>
            <w:shd w:val="clear" w:color="auto" w:fill="auto"/>
          </w:tcPr>
          <w:p w:rsidRPr="0046450B" w:rsidR="0046450B" w:rsidP="00EE06CF" w:rsidRDefault="0046450B">
            <w:r w:rsidRPr="0046450B">
              <w:t>Quercus alba</w:t>
            </w:r>
          </w:p>
        </w:tc>
        <w:tc>
          <w:tcPr>
            <w:tcW w:w="1992" w:type="dxa"/>
            <w:tcBorders>
              <w:top w:val="single" w:color="000000" w:sz="12" w:space="0"/>
            </w:tcBorders>
            <w:shd w:val="clear" w:color="auto" w:fill="auto"/>
          </w:tcPr>
          <w:p w:rsidRPr="0046450B" w:rsidR="0046450B" w:rsidP="00EE06CF" w:rsidRDefault="0046450B">
            <w:r w:rsidRPr="0046450B">
              <w:t>White oak</w:t>
            </w:r>
          </w:p>
        </w:tc>
        <w:tc>
          <w:tcPr>
            <w:tcW w:w="1956" w:type="dxa"/>
            <w:tcBorders>
              <w:top w:val="single" w:color="000000" w:sz="12" w:space="0"/>
            </w:tcBorders>
            <w:shd w:val="clear" w:color="auto" w:fill="auto"/>
          </w:tcPr>
          <w:p w:rsidRPr="0046450B" w:rsidR="0046450B" w:rsidP="00EE06CF" w:rsidRDefault="0046450B">
            <w:r w:rsidRPr="0046450B">
              <w:t>Upper</w:t>
            </w:r>
          </w:p>
        </w:tc>
      </w:tr>
      <w:tr w:rsidRPr="0046450B" w:rsidR="0046450B" w:rsidTr="0046450B">
        <w:tc>
          <w:tcPr>
            <w:tcW w:w="1164" w:type="dxa"/>
            <w:shd w:val="clear" w:color="auto" w:fill="auto"/>
          </w:tcPr>
          <w:p w:rsidRPr="0046450B" w:rsidR="0046450B" w:rsidP="00EE06CF" w:rsidRDefault="0046450B">
            <w:pPr>
              <w:rPr>
                <w:bCs/>
              </w:rPr>
            </w:pPr>
            <w:r w:rsidRPr="0046450B">
              <w:rPr>
                <w:bCs/>
              </w:rPr>
              <w:t>QURU</w:t>
            </w:r>
          </w:p>
        </w:tc>
        <w:tc>
          <w:tcPr>
            <w:tcW w:w="2052" w:type="dxa"/>
            <w:shd w:val="clear" w:color="auto" w:fill="auto"/>
          </w:tcPr>
          <w:p w:rsidRPr="0046450B" w:rsidR="0046450B" w:rsidP="00EE06CF" w:rsidRDefault="0046450B">
            <w:r w:rsidRPr="0046450B">
              <w:t>Quercus rubra</w:t>
            </w:r>
          </w:p>
        </w:tc>
        <w:tc>
          <w:tcPr>
            <w:tcW w:w="1992" w:type="dxa"/>
            <w:shd w:val="clear" w:color="auto" w:fill="auto"/>
          </w:tcPr>
          <w:p w:rsidRPr="0046450B" w:rsidR="0046450B" w:rsidP="00EE06CF" w:rsidRDefault="0046450B">
            <w:r w:rsidRPr="0046450B">
              <w:t>Northern red oak</w:t>
            </w:r>
          </w:p>
        </w:tc>
        <w:tc>
          <w:tcPr>
            <w:tcW w:w="1956" w:type="dxa"/>
            <w:shd w:val="clear" w:color="auto" w:fill="auto"/>
          </w:tcPr>
          <w:p w:rsidRPr="0046450B" w:rsidR="0046450B" w:rsidP="00EE06CF" w:rsidRDefault="0046450B">
            <w:r w:rsidRPr="0046450B">
              <w:t>Upper</w:t>
            </w:r>
          </w:p>
        </w:tc>
      </w:tr>
      <w:tr w:rsidRPr="0046450B" w:rsidR="0046450B" w:rsidTr="0046450B">
        <w:tc>
          <w:tcPr>
            <w:tcW w:w="1164" w:type="dxa"/>
            <w:shd w:val="clear" w:color="auto" w:fill="auto"/>
          </w:tcPr>
          <w:p w:rsidRPr="0046450B" w:rsidR="0046450B" w:rsidP="00EE06CF" w:rsidRDefault="0046450B">
            <w:pPr>
              <w:rPr>
                <w:bCs/>
              </w:rPr>
            </w:pPr>
            <w:r w:rsidRPr="0046450B">
              <w:rPr>
                <w:bCs/>
              </w:rPr>
              <w:t>QUVE</w:t>
            </w:r>
          </w:p>
        </w:tc>
        <w:tc>
          <w:tcPr>
            <w:tcW w:w="2052" w:type="dxa"/>
            <w:shd w:val="clear" w:color="auto" w:fill="auto"/>
          </w:tcPr>
          <w:p w:rsidRPr="0046450B" w:rsidR="0046450B" w:rsidP="00EE06CF" w:rsidRDefault="0046450B">
            <w:r w:rsidRPr="0046450B">
              <w:t>Quercus velutina</w:t>
            </w:r>
          </w:p>
        </w:tc>
        <w:tc>
          <w:tcPr>
            <w:tcW w:w="1992" w:type="dxa"/>
            <w:shd w:val="clear" w:color="auto" w:fill="auto"/>
          </w:tcPr>
          <w:p w:rsidRPr="0046450B" w:rsidR="0046450B" w:rsidP="00EE06CF" w:rsidRDefault="0046450B">
            <w:r w:rsidRPr="0046450B">
              <w:t>Black oak</w:t>
            </w:r>
          </w:p>
        </w:tc>
        <w:tc>
          <w:tcPr>
            <w:tcW w:w="1956" w:type="dxa"/>
            <w:shd w:val="clear" w:color="auto" w:fill="auto"/>
          </w:tcPr>
          <w:p w:rsidRPr="0046450B" w:rsidR="0046450B" w:rsidP="00EE06CF" w:rsidRDefault="0046450B">
            <w:r w:rsidRPr="0046450B">
              <w:t>Upper</w:t>
            </w:r>
          </w:p>
        </w:tc>
      </w:tr>
      <w:tr w:rsidRPr="0046450B" w:rsidR="0046450B" w:rsidTr="0046450B">
        <w:tc>
          <w:tcPr>
            <w:tcW w:w="1164" w:type="dxa"/>
            <w:shd w:val="clear" w:color="auto" w:fill="auto"/>
          </w:tcPr>
          <w:p w:rsidRPr="0046450B" w:rsidR="0046450B" w:rsidP="00EE06CF" w:rsidRDefault="0046450B">
            <w:pPr>
              <w:rPr>
                <w:bCs/>
              </w:rPr>
            </w:pPr>
            <w:r w:rsidRPr="0046450B">
              <w:rPr>
                <w:bCs/>
              </w:rPr>
              <w:t>QUCO2</w:t>
            </w:r>
          </w:p>
        </w:tc>
        <w:tc>
          <w:tcPr>
            <w:tcW w:w="2052" w:type="dxa"/>
            <w:shd w:val="clear" w:color="auto" w:fill="auto"/>
          </w:tcPr>
          <w:p w:rsidRPr="0046450B" w:rsidR="0046450B" w:rsidP="00EE06CF" w:rsidRDefault="0046450B">
            <w:r w:rsidRPr="0046450B">
              <w:t>Quercus coccinea</w:t>
            </w:r>
          </w:p>
        </w:tc>
        <w:tc>
          <w:tcPr>
            <w:tcW w:w="1992" w:type="dxa"/>
            <w:shd w:val="clear" w:color="auto" w:fill="auto"/>
          </w:tcPr>
          <w:p w:rsidRPr="0046450B" w:rsidR="0046450B" w:rsidP="00EE06CF" w:rsidRDefault="0046450B">
            <w:r w:rsidRPr="0046450B">
              <w:t>Scarlet oak</w:t>
            </w:r>
          </w:p>
        </w:tc>
        <w:tc>
          <w:tcPr>
            <w:tcW w:w="1956" w:type="dxa"/>
            <w:shd w:val="clear" w:color="auto" w:fill="auto"/>
          </w:tcPr>
          <w:p w:rsidRPr="0046450B" w:rsidR="0046450B" w:rsidP="00EE06CF" w:rsidRDefault="0046450B">
            <w:r w:rsidRPr="0046450B">
              <w:t>Upper</w:t>
            </w:r>
          </w:p>
        </w:tc>
      </w:tr>
    </w:tbl>
    <w:p w:rsidR="0046450B" w:rsidP="0046450B" w:rsidRDefault="0046450B"/>
    <w:p w:rsidR="0046450B" w:rsidP="0046450B" w:rsidRDefault="0046450B">
      <w:pPr>
        <w:pStyle w:val="SClassInfoPara"/>
      </w:pPr>
      <w:r>
        <w:t>Description</w:t>
      </w:r>
    </w:p>
    <w:p w:rsidR="0046450B" w:rsidP="0046450B" w:rsidRDefault="0046450B">
      <w:r>
        <w:t>This class is defined as open oak savannas and woodlands with a fire return interval of 5-15yrs. This community quite commonly experiences frequent surface fires. If fire is absent from this community for an extended period, the canopy will become less open, moving the community into</w:t>
      </w:r>
      <w:r w:rsidR="00931EDE">
        <w:t xml:space="preserve"> the late-seral, closed canopy, oak forest</w:t>
      </w:r>
      <w:r>
        <w:t>.</w:t>
      </w:r>
    </w:p>
    <w:p w:rsidR="0046450B" w:rsidP="0046450B" w:rsidRDefault="0046450B"/>
    <w:p>
      <w:r>
        <w:rPr>
          <w:i/>
          <w:u w:val="single"/>
        </w:rPr>
        <w:t>Maximum Tree Size Class</w:t>
      </w:r>
      <w:br/>
      <w:r>
        <w:t>Large 21-33"DBH</w:t>
      </w:r>
    </w:p>
    <w:p w:rsidR="0046450B" w:rsidP="0046450B" w:rsidRDefault="0046450B">
      <w:pPr>
        <w:pStyle w:val="InfoPara"/>
        <w:pBdr>
          <w:top w:val="single" w:color="auto" w:sz="4" w:space="1"/>
        </w:pBdr>
      </w:pPr>
      <w:r xmlns:w="http://schemas.openxmlformats.org/wordprocessingml/2006/main">
        <w:t>Class D</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6450B" w:rsidP="0046450B" w:rsidRDefault="0046450B"/>
    <w:p w:rsidR="0046450B" w:rsidP="0046450B" w:rsidRDefault="0046450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1992"/>
        <w:gridCol w:w="1956"/>
      </w:tblGrid>
      <w:tr w:rsidRPr="0046450B" w:rsidR="0046450B" w:rsidTr="0046450B">
        <w:tc>
          <w:tcPr>
            <w:tcW w:w="1164" w:type="dxa"/>
            <w:tcBorders>
              <w:top w:val="single" w:color="auto" w:sz="2" w:space="0"/>
              <w:bottom w:val="single" w:color="000000" w:sz="12" w:space="0"/>
            </w:tcBorders>
            <w:shd w:val="clear" w:color="auto" w:fill="auto"/>
          </w:tcPr>
          <w:p w:rsidRPr="0046450B" w:rsidR="0046450B" w:rsidP="00B35DD7" w:rsidRDefault="0046450B">
            <w:pPr>
              <w:rPr>
                <w:b/>
                <w:bCs/>
              </w:rPr>
            </w:pPr>
            <w:r w:rsidRPr="0046450B">
              <w:rPr>
                <w:b/>
                <w:bCs/>
              </w:rPr>
              <w:t>Symbol</w:t>
            </w:r>
          </w:p>
        </w:tc>
        <w:tc>
          <w:tcPr>
            <w:tcW w:w="2052" w:type="dxa"/>
            <w:tcBorders>
              <w:top w:val="single" w:color="auto" w:sz="2" w:space="0"/>
              <w:bottom w:val="single" w:color="000000" w:sz="12" w:space="0"/>
            </w:tcBorders>
            <w:shd w:val="clear" w:color="auto" w:fill="auto"/>
          </w:tcPr>
          <w:p w:rsidRPr="0046450B" w:rsidR="0046450B" w:rsidP="00B35DD7" w:rsidRDefault="0046450B">
            <w:pPr>
              <w:rPr>
                <w:b/>
                <w:bCs/>
              </w:rPr>
            </w:pPr>
            <w:r w:rsidRPr="0046450B">
              <w:rPr>
                <w:b/>
                <w:bCs/>
              </w:rPr>
              <w:t>Scientific Name</w:t>
            </w:r>
          </w:p>
        </w:tc>
        <w:tc>
          <w:tcPr>
            <w:tcW w:w="1992" w:type="dxa"/>
            <w:tcBorders>
              <w:top w:val="single" w:color="auto" w:sz="2" w:space="0"/>
              <w:bottom w:val="single" w:color="000000" w:sz="12" w:space="0"/>
            </w:tcBorders>
            <w:shd w:val="clear" w:color="auto" w:fill="auto"/>
          </w:tcPr>
          <w:p w:rsidRPr="0046450B" w:rsidR="0046450B" w:rsidP="00B35DD7" w:rsidRDefault="0046450B">
            <w:pPr>
              <w:rPr>
                <w:b/>
                <w:bCs/>
              </w:rPr>
            </w:pPr>
            <w:r w:rsidRPr="0046450B">
              <w:rPr>
                <w:b/>
                <w:bCs/>
              </w:rPr>
              <w:t>Common Name</w:t>
            </w:r>
          </w:p>
        </w:tc>
        <w:tc>
          <w:tcPr>
            <w:tcW w:w="1956" w:type="dxa"/>
            <w:tcBorders>
              <w:top w:val="single" w:color="auto" w:sz="2" w:space="0"/>
              <w:bottom w:val="single" w:color="000000" w:sz="12" w:space="0"/>
            </w:tcBorders>
            <w:shd w:val="clear" w:color="auto" w:fill="auto"/>
          </w:tcPr>
          <w:p w:rsidRPr="0046450B" w:rsidR="0046450B" w:rsidP="00B35DD7" w:rsidRDefault="0046450B">
            <w:pPr>
              <w:rPr>
                <w:b/>
                <w:bCs/>
              </w:rPr>
            </w:pPr>
            <w:r w:rsidRPr="0046450B">
              <w:rPr>
                <w:b/>
                <w:bCs/>
              </w:rPr>
              <w:t>Canopy Position</w:t>
            </w:r>
          </w:p>
        </w:tc>
      </w:tr>
      <w:tr w:rsidRPr="0046450B" w:rsidR="0046450B" w:rsidTr="0046450B">
        <w:tc>
          <w:tcPr>
            <w:tcW w:w="1164" w:type="dxa"/>
            <w:tcBorders>
              <w:top w:val="single" w:color="000000" w:sz="12" w:space="0"/>
            </w:tcBorders>
            <w:shd w:val="clear" w:color="auto" w:fill="auto"/>
          </w:tcPr>
          <w:p w:rsidRPr="0046450B" w:rsidR="0046450B" w:rsidP="00B35DD7" w:rsidRDefault="0046450B">
            <w:pPr>
              <w:rPr>
                <w:bCs/>
              </w:rPr>
            </w:pPr>
            <w:r w:rsidRPr="0046450B">
              <w:rPr>
                <w:bCs/>
              </w:rPr>
              <w:t>QUAL</w:t>
            </w:r>
          </w:p>
        </w:tc>
        <w:tc>
          <w:tcPr>
            <w:tcW w:w="2052" w:type="dxa"/>
            <w:tcBorders>
              <w:top w:val="single" w:color="000000" w:sz="12" w:space="0"/>
            </w:tcBorders>
            <w:shd w:val="clear" w:color="auto" w:fill="auto"/>
          </w:tcPr>
          <w:p w:rsidRPr="0046450B" w:rsidR="0046450B" w:rsidP="00B35DD7" w:rsidRDefault="0046450B">
            <w:r w:rsidRPr="0046450B">
              <w:t>Quercus alba</w:t>
            </w:r>
          </w:p>
        </w:tc>
        <w:tc>
          <w:tcPr>
            <w:tcW w:w="1992" w:type="dxa"/>
            <w:tcBorders>
              <w:top w:val="single" w:color="000000" w:sz="12" w:space="0"/>
            </w:tcBorders>
            <w:shd w:val="clear" w:color="auto" w:fill="auto"/>
          </w:tcPr>
          <w:p w:rsidRPr="0046450B" w:rsidR="0046450B" w:rsidP="00B35DD7" w:rsidRDefault="0046450B">
            <w:r w:rsidRPr="0046450B">
              <w:t>White oak</w:t>
            </w:r>
          </w:p>
        </w:tc>
        <w:tc>
          <w:tcPr>
            <w:tcW w:w="1956" w:type="dxa"/>
            <w:tcBorders>
              <w:top w:val="single" w:color="000000" w:sz="12" w:space="0"/>
            </w:tcBorders>
            <w:shd w:val="clear" w:color="auto" w:fill="auto"/>
          </w:tcPr>
          <w:p w:rsidRPr="0046450B" w:rsidR="0046450B" w:rsidP="00B35DD7" w:rsidRDefault="0046450B">
            <w:r w:rsidRPr="0046450B">
              <w:t>Upper</w:t>
            </w:r>
          </w:p>
        </w:tc>
      </w:tr>
      <w:tr w:rsidRPr="0046450B" w:rsidR="0046450B" w:rsidTr="0046450B">
        <w:tc>
          <w:tcPr>
            <w:tcW w:w="1164" w:type="dxa"/>
            <w:shd w:val="clear" w:color="auto" w:fill="auto"/>
          </w:tcPr>
          <w:p w:rsidRPr="0046450B" w:rsidR="0046450B" w:rsidP="00B35DD7" w:rsidRDefault="0046450B">
            <w:pPr>
              <w:rPr>
                <w:bCs/>
              </w:rPr>
            </w:pPr>
            <w:r w:rsidRPr="0046450B">
              <w:rPr>
                <w:bCs/>
              </w:rPr>
              <w:t>QURU</w:t>
            </w:r>
          </w:p>
        </w:tc>
        <w:tc>
          <w:tcPr>
            <w:tcW w:w="2052" w:type="dxa"/>
            <w:shd w:val="clear" w:color="auto" w:fill="auto"/>
          </w:tcPr>
          <w:p w:rsidRPr="0046450B" w:rsidR="0046450B" w:rsidP="00B35DD7" w:rsidRDefault="0046450B">
            <w:r w:rsidRPr="0046450B">
              <w:t>Quercus rubra</w:t>
            </w:r>
          </w:p>
        </w:tc>
        <w:tc>
          <w:tcPr>
            <w:tcW w:w="1992" w:type="dxa"/>
            <w:shd w:val="clear" w:color="auto" w:fill="auto"/>
          </w:tcPr>
          <w:p w:rsidRPr="0046450B" w:rsidR="0046450B" w:rsidP="00B35DD7" w:rsidRDefault="0046450B">
            <w:r w:rsidRPr="0046450B">
              <w:t>Northern red oak</w:t>
            </w:r>
          </w:p>
        </w:tc>
        <w:tc>
          <w:tcPr>
            <w:tcW w:w="1956" w:type="dxa"/>
            <w:shd w:val="clear" w:color="auto" w:fill="auto"/>
          </w:tcPr>
          <w:p w:rsidRPr="0046450B" w:rsidR="0046450B" w:rsidP="00B35DD7" w:rsidRDefault="0046450B">
            <w:r w:rsidRPr="0046450B">
              <w:t>Upper</w:t>
            </w:r>
          </w:p>
        </w:tc>
      </w:tr>
      <w:tr w:rsidRPr="0046450B" w:rsidR="0046450B" w:rsidTr="0046450B">
        <w:tc>
          <w:tcPr>
            <w:tcW w:w="1164" w:type="dxa"/>
            <w:shd w:val="clear" w:color="auto" w:fill="auto"/>
          </w:tcPr>
          <w:p w:rsidRPr="0046450B" w:rsidR="0046450B" w:rsidP="00B35DD7" w:rsidRDefault="0046450B">
            <w:pPr>
              <w:rPr>
                <w:bCs/>
              </w:rPr>
            </w:pPr>
            <w:r w:rsidRPr="0046450B">
              <w:rPr>
                <w:bCs/>
              </w:rPr>
              <w:t>QUCO2</w:t>
            </w:r>
          </w:p>
        </w:tc>
        <w:tc>
          <w:tcPr>
            <w:tcW w:w="2052" w:type="dxa"/>
            <w:shd w:val="clear" w:color="auto" w:fill="auto"/>
          </w:tcPr>
          <w:p w:rsidRPr="0046450B" w:rsidR="0046450B" w:rsidP="00B35DD7" w:rsidRDefault="0046450B">
            <w:r w:rsidRPr="0046450B">
              <w:t>Quercus coccinea</w:t>
            </w:r>
          </w:p>
        </w:tc>
        <w:tc>
          <w:tcPr>
            <w:tcW w:w="1992" w:type="dxa"/>
            <w:shd w:val="clear" w:color="auto" w:fill="auto"/>
          </w:tcPr>
          <w:p w:rsidRPr="0046450B" w:rsidR="0046450B" w:rsidP="00B35DD7" w:rsidRDefault="0046450B">
            <w:r w:rsidRPr="0046450B">
              <w:t>Scarlet oak</w:t>
            </w:r>
          </w:p>
        </w:tc>
        <w:tc>
          <w:tcPr>
            <w:tcW w:w="1956" w:type="dxa"/>
            <w:shd w:val="clear" w:color="auto" w:fill="auto"/>
          </w:tcPr>
          <w:p w:rsidRPr="0046450B" w:rsidR="0046450B" w:rsidP="00B35DD7" w:rsidRDefault="0046450B">
            <w:r w:rsidRPr="0046450B">
              <w:t>Upper</w:t>
            </w:r>
          </w:p>
        </w:tc>
      </w:tr>
      <w:tr w:rsidRPr="0046450B" w:rsidR="0046450B" w:rsidTr="0046450B">
        <w:tc>
          <w:tcPr>
            <w:tcW w:w="1164" w:type="dxa"/>
            <w:shd w:val="clear" w:color="auto" w:fill="auto"/>
          </w:tcPr>
          <w:p w:rsidRPr="0046450B" w:rsidR="0046450B" w:rsidP="00B35DD7" w:rsidRDefault="0046450B">
            <w:pPr>
              <w:rPr>
                <w:bCs/>
              </w:rPr>
            </w:pPr>
            <w:r w:rsidRPr="0046450B">
              <w:rPr>
                <w:bCs/>
              </w:rPr>
              <w:t>QUVE</w:t>
            </w:r>
          </w:p>
        </w:tc>
        <w:tc>
          <w:tcPr>
            <w:tcW w:w="2052" w:type="dxa"/>
            <w:shd w:val="clear" w:color="auto" w:fill="auto"/>
          </w:tcPr>
          <w:p w:rsidRPr="0046450B" w:rsidR="0046450B" w:rsidP="00B35DD7" w:rsidRDefault="0046450B">
            <w:r w:rsidRPr="0046450B">
              <w:t>Quercus velutina</w:t>
            </w:r>
          </w:p>
        </w:tc>
        <w:tc>
          <w:tcPr>
            <w:tcW w:w="1992" w:type="dxa"/>
            <w:shd w:val="clear" w:color="auto" w:fill="auto"/>
          </w:tcPr>
          <w:p w:rsidRPr="0046450B" w:rsidR="0046450B" w:rsidP="00B35DD7" w:rsidRDefault="0046450B">
            <w:r w:rsidRPr="0046450B">
              <w:t>Black oak</w:t>
            </w:r>
          </w:p>
        </w:tc>
        <w:tc>
          <w:tcPr>
            <w:tcW w:w="1956" w:type="dxa"/>
            <w:shd w:val="clear" w:color="auto" w:fill="auto"/>
          </w:tcPr>
          <w:p w:rsidRPr="0046450B" w:rsidR="0046450B" w:rsidP="00B35DD7" w:rsidRDefault="0046450B">
            <w:r w:rsidRPr="0046450B">
              <w:t>Upper</w:t>
            </w:r>
          </w:p>
        </w:tc>
      </w:tr>
    </w:tbl>
    <w:p w:rsidR="0046450B" w:rsidP="0046450B" w:rsidRDefault="0046450B"/>
    <w:p w:rsidR="0046450B" w:rsidP="0046450B" w:rsidRDefault="0046450B">
      <w:pPr>
        <w:pStyle w:val="SClassInfoPara"/>
      </w:pPr>
      <w:r>
        <w:t>Description</w:t>
      </w:r>
    </w:p>
    <w:p w:rsidR="0046450B" w:rsidP="0046450B" w:rsidRDefault="0046450B">
      <w:r>
        <w:t xml:space="preserve">Class D is defined as closed oak forest. Understories of oak seedlings exist. Stand replacement fires in </w:t>
      </w:r>
      <w:r w:rsidR="00931EDE">
        <w:t xml:space="preserve">late-succession types are rare </w:t>
      </w:r>
      <w:r>
        <w:t xml:space="preserve">and will result in return to a grassland stage. If the late-succession open forest type persists without any fire, it will </w:t>
      </w:r>
      <w:r w:rsidR="00931EDE">
        <w:t xml:space="preserve">eventually </w:t>
      </w:r>
      <w:r>
        <w:t>convert to a late-succession mixed mesophytic closed forest type. This conversion is a result of species shift from dominant oaks to dominant maple, tuliptree, and beech, which do not support fire as readily.</w:t>
      </w:r>
    </w:p>
    <w:p w:rsidR="0046450B" w:rsidP="0046450B" w:rsidRDefault="0046450B"/>
    <w:p>
      <w:r>
        <w:rPr>
          <w:i/>
          <w:u w:val="single"/>
        </w:rPr>
        <w:t>Maximum Tree Size Class</w:t>
      </w:r>
      <w:br/>
      <w:r>
        <w:t>Large 21-33"DBH</w:t>
      </w:r>
    </w:p>
    <w:p w:rsidR="0046450B" w:rsidP="0046450B" w:rsidRDefault="0046450B">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46450B" w:rsidP="0046450B" w:rsidRDefault="0046450B"/>
    <w:p w:rsidR="0046450B" w:rsidP="0046450B" w:rsidRDefault="0046450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052"/>
        <w:gridCol w:w="1920"/>
        <w:gridCol w:w="1956"/>
      </w:tblGrid>
      <w:tr w:rsidRPr="0046450B" w:rsidR="0046450B" w:rsidTr="0046450B">
        <w:tc>
          <w:tcPr>
            <w:tcW w:w="1080" w:type="dxa"/>
            <w:tcBorders>
              <w:top w:val="single" w:color="auto" w:sz="2" w:space="0"/>
              <w:bottom w:val="single" w:color="000000" w:sz="12" w:space="0"/>
            </w:tcBorders>
            <w:shd w:val="clear" w:color="auto" w:fill="auto"/>
          </w:tcPr>
          <w:p w:rsidRPr="0046450B" w:rsidR="0046450B" w:rsidP="00B36CE2" w:rsidRDefault="0046450B">
            <w:pPr>
              <w:rPr>
                <w:b/>
                <w:bCs/>
              </w:rPr>
            </w:pPr>
            <w:r w:rsidRPr="0046450B">
              <w:rPr>
                <w:b/>
                <w:bCs/>
              </w:rPr>
              <w:t>Symbol</w:t>
            </w:r>
          </w:p>
        </w:tc>
        <w:tc>
          <w:tcPr>
            <w:tcW w:w="2052" w:type="dxa"/>
            <w:tcBorders>
              <w:top w:val="single" w:color="auto" w:sz="2" w:space="0"/>
              <w:bottom w:val="single" w:color="000000" w:sz="12" w:space="0"/>
            </w:tcBorders>
            <w:shd w:val="clear" w:color="auto" w:fill="auto"/>
          </w:tcPr>
          <w:p w:rsidRPr="0046450B" w:rsidR="0046450B" w:rsidP="00B36CE2" w:rsidRDefault="0046450B">
            <w:pPr>
              <w:rPr>
                <w:b/>
                <w:bCs/>
              </w:rPr>
            </w:pPr>
            <w:r w:rsidRPr="0046450B">
              <w:rPr>
                <w:b/>
                <w:bCs/>
              </w:rPr>
              <w:t>Scientific Name</w:t>
            </w:r>
          </w:p>
        </w:tc>
        <w:tc>
          <w:tcPr>
            <w:tcW w:w="1920" w:type="dxa"/>
            <w:tcBorders>
              <w:top w:val="single" w:color="auto" w:sz="2" w:space="0"/>
              <w:bottom w:val="single" w:color="000000" w:sz="12" w:space="0"/>
            </w:tcBorders>
            <w:shd w:val="clear" w:color="auto" w:fill="auto"/>
          </w:tcPr>
          <w:p w:rsidRPr="0046450B" w:rsidR="0046450B" w:rsidP="00B36CE2" w:rsidRDefault="0046450B">
            <w:pPr>
              <w:rPr>
                <w:b/>
                <w:bCs/>
              </w:rPr>
            </w:pPr>
            <w:r w:rsidRPr="0046450B">
              <w:rPr>
                <w:b/>
                <w:bCs/>
              </w:rPr>
              <w:t>Common Name</w:t>
            </w:r>
          </w:p>
        </w:tc>
        <w:tc>
          <w:tcPr>
            <w:tcW w:w="1956" w:type="dxa"/>
            <w:tcBorders>
              <w:top w:val="single" w:color="auto" w:sz="2" w:space="0"/>
              <w:bottom w:val="single" w:color="000000" w:sz="12" w:space="0"/>
            </w:tcBorders>
            <w:shd w:val="clear" w:color="auto" w:fill="auto"/>
          </w:tcPr>
          <w:p w:rsidRPr="0046450B" w:rsidR="0046450B" w:rsidP="00B36CE2" w:rsidRDefault="0046450B">
            <w:pPr>
              <w:rPr>
                <w:b/>
                <w:bCs/>
              </w:rPr>
            </w:pPr>
            <w:r w:rsidRPr="0046450B">
              <w:rPr>
                <w:b/>
                <w:bCs/>
              </w:rPr>
              <w:t>Canopy Position</w:t>
            </w:r>
          </w:p>
        </w:tc>
      </w:tr>
      <w:tr w:rsidRPr="0046450B" w:rsidR="0046450B" w:rsidTr="0046450B">
        <w:tc>
          <w:tcPr>
            <w:tcW w:w="1080" w:type="dxa"/>
            <w:tcBorders>
              <w:top w:val="single" w:color="000000" w:sz="12" w:space="0"/>
            </w:tcBorders>
            <w:shd w:val="clear" w:color="auto" w:fill="auto"/>
          </w:tcPr>
          <w:p w:rsidRPr="0046450B" w:rsidR="0046450B" w:rsidP="00B36CE2" w:rsidRDefault="0046450B">
            <w:pPr>
              <w:rPr>
                <w:bCs/>
              </w:rPr>
            </w:pPr>
            <w:r w:rsidRPr="0046450B">
              <w:rPr>
                <w:bCs/>
              </w:rPr>
              <w:t>ACRU</w:t>
            </w:r>
          </w:p>
        </w:tc>
        <w:tc>
          <w:tcPr>
            <w:tcW w:w="2052" w:type="dxa"/>
            <w:tcBorders>
              <w:top w:val="single" w:color="000000" w:sz="12" w:space="0"/>
            </w:tcBorders>
            <w:shd w:val="clear" w:color="auto" w:fill="auto"/>
          </w:tcPr>
          <w:p w:rsidRPr="0046450B" w:rsidR="0046450B" w:rsidP="00B36CE2" w:rsidRDefault="0046450B">
            <w:r w:rsidRPr="0046450B">
              <w:t>Acer rubrum</w:t>
            </w:r>
          </w:p>
        </w:tc>
        <w:tc>
          <w:tcPr>
            <w:tcW w:w="1920" w:type="dxa"/>
            <w:tcBorders>
              <w:top w:val="single" w:color="000000" w:sz="12" w:space="0"/>
            </w:tcBorders>
            <w:shd w:val="clear" w:color="auto" w:fill="auto"/>
          </w:tcPr>
          <w:p w:rsidRPr="0046450B" w:rsidR="0046450B" w:rsidP="00B36CE2" w:rsidRDefault="0046450B">
            <w:r w:rsidRPr="0046450B">
              <w:t>Red maple</w:t>
            </w:r>
          </w:p>
        </w:tc>
        <w:tc>
          <w:tcPr>
            <w:tcW w:w="1956" w:type="dxa"/>
            <w:tcBorders>
              <w:top w:val="single" w:color="000000" w:sz="12" w:space="0"/>
            </w:tcBorders>
            <w:shd w:val="clear" w:color="auto" w:fill="auto"/>
          </w:tcPr>
          <w:p w:rsidRPr="0046450B" w:rsidR="0046450B" w:rsidP="00B36CE2" w:rsidRDefault="0046450B">
            <w:r w:rsidRPr="0046450B">
              <w:t>Upper</w:t>
            </w:r>
          </w:p>
        </w:tc>
      </w:tr>
      <w:tr w:rsidRPr="0046450B" w:rsidR="0046450B" w:rsidTr="0046450B">
        <w:tc>
          <w:tcPr>
            <w:tcW w:w="1080" w:type="dxa"/>
            <w:shd w:val="clear" w:color="auto" w:fill="auto"/>
          </w:tcPr>
          <w:p w:rsidRPr="0046450B" w:rsidR="0046450B" w:rsidP="00B36CE2" w:rsidRDefault="0046450B">
            <w:pPr>
              <w:rPr>
                <w:bCs/>
              </w:rPr>
            </w:pPr>
            <w:r w:rsidRPr="0046450B">
              <w:rPr>
                <w:bCs/>
              </w:rPr>
              <w:t>ACSA3</w:t>
            </w:r>
          </w:p>
        </w:tc>
        <w:tc>
          <w:tcPr>
            <w:tcW w:w="2052" w:type="dxa"/>
            <w:shd w:val="clear" w:color="auto" w:fill="auto"/>
          </w:tcPr>
          <w:p w:rsidRPr="0046450B" w:rsidR="0046450B" w:rsidP="00B36CE2" w:rsidRDefault="0046450B">
            <w:r w:rsidRPr="0046450B">
              <w:t>Acer saccharum</w:t>
            </w:r>
          </w:p>
        </w:tc>
        <w:tc>
          <w:tcPr>
            <w:tcW w:w="1920" w:type="dxa"/>
            <w:shd w:val="clear" w:color="auto" w:fill="auto"/>
          </w:tcPr>
          <w:p w:rsidRPr="0046450B" w:rsidR="0046450B" w:rsidP="00B36CE2" w:rsidRDefault="0046450B">
            <w:r w:rsidRPr="0046450B">
              <w:t>Sugar maple</w:t>
            </w:r>
          </w:p>
        </w:tc>
        <w:tc>
          <w:tcPr>
            <w:tcW w:w="1956" w:type="dxa"/>
            <w:shd w:val="clear" w:color="auto" w:fill="auto"/>
          </w:tcPr>
          <w:p w:rsidRPr="0046450B" w:rsidR="0046450B" w:rsidP="00B36CE2" w:rsidRDefault="0046450B">
            <w:r w:rsidRPr="0046450B">
              <w:t>Upper</w:t>
            </w:r>
          </w:p>
        </w:tc>
      </w:tr>
      <w:tr w:rsidRPr="0046450B" w:rsidR="0046450B" w:rsidTr="0046450B">
        <w:tc>
          <w:tcPr>
            <w:tcW w:w="1080" w:type="dxa"/>
            <w:shd w:val="clear" w:color="auto" w:fill="auto"/>
          </w:tcPr>
          <w:p w:rsidRPr="0046450B" w:rsidR="0046450B" w:rsidP="00B36CE2" w:rsidRDefault="0046450B">
            <w:pPr>
              <w:rPr>
                <w:bCs/>
              </w:rPr>
            </w:pPr>
            <w:r w:rsidRPr="0046450B">
              <w:rPr>
                <w:bCs/>
              </w:rPr>
              <w:t>LIRIO</w:t>
            </w:r>
          </w:p>
        </w:tc>
        <w:tc>
          <w:tcPr>
            <w:tcW w:w="2052" w:type="dxa"/>
            <w:shd w:val="clear" w:color="auto" w:fill="auto"/>
          </w:tcPr>
          <w:p w:rsidRPr="0046450B" w:rsidR="0046450B" w:rsidP="00B36CE2" w:rsidRDefault="0046450B">
            <w:r w:rsidRPr="0046450B">
              <w:t>Liriodendron</w:t>
            </w:r>
          </w:p>
        </w:tc>
        <w:tc>
          <w:tcPr>
            <w:tcW w:w="1920" w:type="dxa"/>
            <w:shd w:val="clear" w:color="auto" w:fill="auto"/>
          </w:tcPr>
          <w:p w:rsidRPr="0046450B" w:rsidR="0046450B" w:rsidP="00B36CE2" w:rsidRDefault="0046450B">
            <w:r w:rsidRPr="0046450B">
              <w:t>Tuliptree</w:t>
            </w:r>
          </w:p>
        </w:tc>
        <w:tc>
          <w:tcPr>
            <w:tcW w:w="1956" w:type="dxa"/>
            <w:shd w:val="clear" w:color="auto" w:fill="auto"/>
          </w:tcPr>
          <w:p w:rsidRPr="0046450B" w:rsidR="0046450B" w:rsidP="00B36CE2" w:rsidRDefault="0046450B">
            <w:r w:rsidRPr="0046450B">
              <w:t>Upper</w:t>
            </w:r>
          </w:p>
        </w:tc>
      </w:tr>
      <w:tr w:rsidRPr="0046450B" w:rsidR="0046450B" w:rsidTr="0046450B">
        <w:tc>
          <w:tcPr>
            <w:tcW w:w="1080" w:type="dxa"/>
            <w:shd w:val="clear" w:color="auto" w:fill="auto"/>
          </w:tcPr>
          <w:p w:rsidRPr="0046450B" w:rsidR="0046450B" w:rsidP="00B36CE2" w:rsidRDefault="0046450B">
            <w:pPr>
              <w:rPr>
                <w:bCs/>
              </w:rPr>
            </w:pPr>
            <w:r w:rsidRPr="0046450B">
              <w:rPr>
                <w:bCs/>
              </w:rPr>
              <w:t>FAGR</w:t>
            </w:r>
          </w:p>
        </w:tc>
        <w:tc>
          <w:tcPr>
            <w:tcW w:w="2052" w:type="dxa"/>
            <w:shd w:val="clear" w:color="auto" w:fill="auto"/>
          </w:tcPr>
          <w:p w:rsidRPr="0046450B" w:rsidR="0046450B" w:rsidP="00B36CE2" w:rsidRDefault="0046450B">
            <w:r w:rsidRPr="0046450B">
              <w:t>Fagus grandifolia</w:t>
            </w:r>
          </w:p>
        </w:tc>
        <w:tc>
          <w:tcPr>
            <w:tcW w:w="1920" w:type="dxa"/>
            <w:shd w:val="clear" w:color="auto" w:fill="auto"/>
          </w:tcPr>
          <w:p w:rsidRPr="0046450B" w:rsidR="0046450B" w:rsidP="00B36CE2" w:rsidRDefault="0046450B">
            <w:r w:rsidRPr="0046450B">
              <w:t>American beech</w:t>
            </w:r>
          </w:p>
        </w:tc>
        <w:tc>
          <w:tcPr>
            <w:tcW w:w="1956" w:type="dxa"/>
            <w:shd w:val="clear" w:color="auto" w:fill="auto"/>
          </w:tcPr>
          <w:p w:rsidRPr="0046450B" w:rsidR="0046450B" w:rsidP="00B36CE2" w:rsidRDefault="0046450B">
            <w:r w:rsidRPr="0046450B">
              <w:t>Upper</w:t>
            </w:r>
          </w:p>
        </w:tc>
      </w:tr>
    </w:tbl>
    <w:p w:rsidR="0046450B" w:rsidP="0046450B" w:rsidRDefault="0046450B"/>
    <w:p w:rsidR="0046450B" w:rsidP="0046450B" w:rsidRDefault="0046450B">
      <w:pPr>
        <w:pStyle w:val="SClassInfoPara"/>
      </w:pPr>
      <w:r>
        <w:t>Description</w:t>
      </w:r>
    </w:p>
    <w:p w:rsidR="0046450B" w:rsidP="0046450B" w:rsidRDefault="0046450B">
      <w:r>
        <w:t xml:space="preserve">Mixed mesophytic forests develop during the absence of fire. Dense understories of shade-tolerant species develop. Replacement fires are very rare and will move the stand to a grassland system. Gap-phase dynamics will maintain this system. Large-scale wind and drought events might convert this system to </w:t>
      </w:r>
      <w:r w:rsidR="00931EDE">
        <w:t>the late-succession open class</w:t>
      </w:r>
      <w:r>
        <w:t xml:space="preserve">. Wind events may remove the oak overstory, releasing the shade-tolerant mid-story and converting the stand to the closed canopy mixed-mesophytic class. </w:t>
      </w:r>
    </w:p>
    <w:p w:rsidR="0046450B" w:rsidP="0046450B" w:rsidRDefault="0046450B"/>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Mid2:OPN</w:t>
            </w:r>
          </w:p>
        </w:tc>
        <w:tc>
          <w:p>
            <w:pPr>
              <w:jc w:val="center"/>
            </w:pPr>
            <w:r>
              <w:rPr>
                <w:sz w:val="20"/>
              </w:rPr>
              <w:t>19</w:t>
            </w:r>
          </w:p>
        </w:tc>
      </w:tr>
      <w:tr>
        <w:tc>
          <w:p>
            <w:pPr>
              <w:jc w:val="center"/>
            </w:pPr>
            <w:r>
              <w:rPr>
                <w:sz w:val="20"/>
              </w:rPr>
              <w:t>Mid2:OPN</w:t>
            </w:r>
          </w:p>
        </w:tc>
        <w:tc>
          <w:p>
            <w:pPr>
              <w:jc w:val="center"/>
            </w:pPr>
            <w:r>
              <w:rPr>
                <w:sz w:val="20"/>
              </w:rPr>
              <w:t>20</w:t>
            </w:r>
          </w:p>
        </w:tc>
        <w:tc>
          <w:p>
            <w:pPr>
              <w:jc w:val="center"/>
            </w:pPr>
            <w:r>
              <w:rPr>
                <w:sz w:val="20"/>
              </w:rPr>
              <w:t>Mid2:OPN</w:t>
            </w:r>
          </w:p>
        </w:tc>
        <w:tc>
          <w:p>
            <w:pPr>
              <w:jc w:val="center"/>
            </w:pPr>
            <w:r>
              <w:rPr>
                <w:sz w:val="20"/>
              </w:rPr>
              <w:t>299</w:t>
            </w:r>
          </w:p>
        </w:tc>
      </w:tr>
      <w:tr>
        <w:tc>
          <w:p>
            <w:pPr>
              <w:jc w:val="center"/>
            </w:pPr>
            <w:r>
              <w:rPr>
                <w:sz w:val="20"/>
              </w:rPr>
              <w:t>Late2:CLS</w:t>
            </w:r>
          </w:p>
        </w:tc>
        <w:tc>
          <w:p>
            <w:pPr>
              <w:jc w:val="center"/>
            </w:pPr>
            <w:r>
              <w:rPr>
                <w:sz w:val="20"/>
              </w:rPr>
              <w:t>20</w:t>
            </w:r>
          </w:p>
        </w:tc>
        <w:tc>
          <w:p>
            <w:pPr>
              <w:jc w:val="center"/>
            </w:pPr>
            <w:r>
              <w:rPr>
                <w:sz w:val="20"/>
              </w:rPr>
              <w:t>Late2:CLS</w:t>
            </w:r>
          </w:p>
        </w:tc>
        <w:tc>
          <w:p>
            <w:pPr>
              <w:jc w:val="center"/>
            </w:pPr>
            <w:r>
              <w:rPr>
                <w:sz w:val="20"/>
              </w:rPr>
              <w:t>869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70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Late2:CLS</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Mid2:OPN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Mid2:OPN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0.075</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6450B" w:rsidP="0046450B" w:rsidRDefault="0046450B">
      <w:r>
        <w:t>Braun, E.L., 1950. Deciduous forests of eastern North America. Hafner Publishing Company, New York, NY.</w:t>
      </w:r>
    </w:p>
    <w:p w:rsidR="0046450B" w:rsidP="0046450B" w:rsidRDefault="0046450B"/>
    <w:p w:rsidR="00931EDE" w:rsidP="00931EDE" w:rsidRDefault="00931EDE">
      <w:r>
        <w:rPr>
          <w:rStyle w:val="normaltextrun1"/>
          <w:lang w:val="en"/>
        </w:rPr>
        <w:t xml:space="preserve">Cleland, D.T.; </w:t>
      </w:r>
      <w:r>
        <w:rPr>
          <w:rStyle w:val="spellingerror"/>
          <w:lang w:val="en"/>
        </w:rPr>
        <w:t>Freeouf</w:t>
      </w:r>
      <w:r>
        <w:rPr>
          <w:rStyle w:val="normaltextrun1"/>
          <w:lang w:val="en"/>
        </w:rPr>
        <w:t xml:space="preserve">, J.A.; Keys, J.E.; Nowacki, G.J.; Carpenter, C.A.; and McNab, W.H. 2007. Ecological </w:t>
      </w:r>
      <w:r>
        <w:rPr>
          <w:rStyle w:val="spellingerror"/>
          <w:lang w:val="en"/>
        </w:rPr>
        <w:t>Subregions</w:t>
      </w:r>
      <w:r>
        <w:rPr>
          <w:rStyle w:val="normaltextrun1"/>
          <w:lang w:val="en"/>
        </w:rPr>
        <w:t>: Sections and Subsections for the conterminous United States. Gen. Tech. Report WO-76D [Map on CD-ROM] (A.M. Sloan, cartographer). Washington, DC: U.S. Department of Agriculture, Forest Service, presentation scale 1:3,500,000; colored</w:t>
      </w:r>
    </w:p>
    <w:p w:rsidR="00931EDE" w:rsidP="0046450B" w:rsidRDefault="00931EDE"/>
    <w:p w:rsidR="0046450B" w:rsidP="0046450B" w:rsidRDefault="0046450B">
      <w:r>
        <w:t>Cutter, B.E. and R.P. Guyette, 1994. Fire history of an oak-hickory ridge top in the Missouri Ozarks. American Midland Naturalist 132:393-398.</w:t>
      </w:r>
    </w:p>
    <w:p w:rsidR="0046450B" w:rsidP="0046450B" w:rsidRDefault="0046450B"/>
    <w:p w:rsidR="0046450B" w:rsidP="0046450B" w:rsidRDefault="0046450B">
      <w:r>
        <w:t>Greller, A. M., 1988. Deciduous forest. Pages 288-316 in: Barbour, M.G. and W. D. Billings, eds. North American terrestrial vegetation. Cambridge University Press, New York.</w:t>
      </w:r>
    </w:p>
    <w:p w:rsidR="0046450B" w:rsidP="0046450B" w:rsidRDefault="0046450B"/>
    <w:p w:rsidR="0046450B" w:rsidP="0046450B" w:rsidRDefault="0046450B">
      <w:r>
        <w:t>NatureServe. 2007. International Ecological Classification Standard: Terrestrial Ecological Classifications. NatureServe Central Databases. Arlington, VA, U.S.A. Data current as of 08 June 2007.</w:t>
      </w:r>
    </w:p>
    <w:p w:rsidR="0046450B" w:rsidP="0046450B" w:rsidRDefault="0046450B"/>
    <w:p w:rsidR="0046450B" w:rsidP="0046450B" w:rsidRDefault="0046450B">
      <w:r>
        <w:t xml:space="preserve">Schuler, T.M., W.R.  McClain. 2003. Fire history of a ridge and valley oak forest. Newtown Square, PA. USDA Forest Service, Northeastern Forest Service. </w:t>
      </w:r>
    </w:p>
    <w:p w:rsidR="0046450B" w:rsidP="0046450B" w:rsidRDefault="0046450B"/>
    <w:p w:rsidR="0046450B" w:rsidP="0046450B" w:rsidRDefault="0046450B">
      <w:r>
        <w:t>Sutherland, E.K.,T.F. Hutchinson and D.A.</w:t>
      </w:r>
      <w:r w:rsidR="00931EDE">
        <w:t xml:space="preserve"> </w:t>
      </w:r>
      <w:r>
        <w:t>Yaussy. 2003. Introduction, study area description, and experimental design (Chapter 1). Newtown Square, PA. USDA Forest Service, Northeastern Research Station.</w:t>
      </w:r>
    </w:p>
    <w:p w:rsidR="0046450B" w:rsidP="0046450B" w:rsidRDefault="0046450B"/>
    <w:p w:rsidR="0046450B" w:rsidP="0046450B" w:rsidRDefault="0046450B">
      <w:r>
        <w:t>USDA Forest Service, Eastern Region. 1995. Chapter 16 Ecological Subregions of the United States:</w:t>
      </w:r>
      <w:r w:rsidR="00931EDE">
        <w:t xml:space="preserve"> </w:t>
      </w:r>
      <w:r>
        <w:t>Section 221E--Southern Unglaciated Allegheny Plateau: http://www.fs.fed.us/land/pubs/ecoregions/ch16.html#221E. Online document.</w:t>
      </w:r>
    </w:p>
    <w:p w:rsidRPr="00A43E41" w:rsidR="004D5F12" w:rsidP="0046450B" w:rsidRDefault="004D5F12"/>
    <w:sectPr w:rsidRPr="00A43E41" w:rsidR="004D5F12" w:rsidSect="00FE41C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EB3" w:rsidRDefault="00F53EB3">
      <w:r>
        <w:separator/>
      </w:r>
    </w:p>
  </w:endnote>
  <w:endnote w:type="continuationSeparator" w:id="0">
    <w:p w:rsidR="00F53EB3" w:rsidRDefault="00F5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579" w:rsidRDefault="002965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50B" w:rsidRDefault="0046450B" w:rsidP="0046450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579" w:rsidRDefault="002965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EB3" w:rsidRDefault="00F53EB3">
      <w:r>
        <w:separator/>
      </w:r>
    </w:p>
  </w:footnote>
  <w:footnote w:type="continuationSeparator" w:id="0">
    <w:p w:rsidR="00F53EB3" w:rsidRDefault="00F53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579" w:rsidRDefault="002965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6450B">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579" w:rsidRDefault="002965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50B"/>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3FDB"/>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A44"/>
    <w:rsid w:val="00283532"/>
    <w:rsid w:val="002850B2"/>
    <w:rsid w:val="002854C8"/>
    <w:rsid w:val="00285A24"/>
    <w:rsid w:val="00285F40"/>
    <w:rsid w:val="00285FBC"/>
    <w:rsid w:val="00286613"/>
    <w:rsid w:val="002904FF"/>
    <w:rsid w:val="00291CC6"/>
    <w:rsid w:val="00291E3D"/>
    <w:rsid w:val="00296579"/>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50B"/>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07E3"/>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2D1E"/>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1EDE"/>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D2178"/>
    <w:rsid w:val="009D26AE"/>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3EB3"/>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65858F"/>
  <w15:docId w15:val="{7559F7F6-9CF0-43F3-BCA0-A71A9D80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0B3FDB"/>
    <w:rPr>
      <w:color w:val="0000FF"/>
      <w:u w:val="single"/>
    </w:rPr>
  </w:style>
  <w:style w:type="character" w:customStyle="1" w:styleId="spellingerror">
    <w:name w:val="spellingerror"/>
    <w:basedOn w:val="DefaultParagraphFont"/>
    <w:rsid w:val="00931EDE"/>
  </w:style>
  <w:style w:type="character" w:customStyle="1" w:styleId="normaltextrun1">
    <w:name w:val="normaltextrun1"/>
    <w:basedOn w:val="DefaultParagraphFont"/>
    <w:rsid w:val="00931EDE"/>
  </w:style>
  <w:style w:type="paragraph" w:styleId="BalloonText">
    <w:name w:val="Balloon Text"/>
    <w:basedOn w:val="Normal"/>
    <w:link w:val="BalloonTextChar"/>
    <w:uiPriority w:val="99"/>
    <w:semiHidden/>
    <w:unhideWhenUsed/>
    <w:rsid w:val="00592D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D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36048">
      <w:bodyDiv w:val="1"/>
      <w:marLeft w:val="0"/>
      <w:marRight w:val="0"/>
      <w:marTop w:val="0"/>
      <w:marBottom w:val="0"/>
      <w:divBdr>
        <w:top w:val="none" w:sz="0" w:space="0" w:color="auto"/>
        <w:left w:val="none" w:sz="0" w:space="0" w:color="auto"/>
        <w:bottom w:val="none" w:sz="0" w:space="0" w:color="auto"/>
        <w:right w:val="none" w:sz="0" w:space="0" w:color="auto"/>
      </w:divBdr>
    </w:div>
    <w:div w:id="638219875">
      <w:bodyDiv w:val="1"/>
      <w:marLeft w:val="0"/>
      <w:marRight w:val="0"/>
      <w:marTop w:val="0"/>
      <w:marBottom w:val="0"/>
      <w:divBdr>
        <w:top w:val="none" w:sz="0" w:space="0" w:color="auto"/>
        <w:left w:val="none" w:sz="0" w:space="0" w:color="auto"/>
        <w:bottom w:val="none" w:sz="0" w:space="0" w:color="auto"/>
        <w:right w:val="none" w:sz="0" w:space="0" w:color="auto"/>
      </w:divBdr>
    </w:div>
    <w:div w:id="142714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2</TotalTime>
  <Pages>7</Pages>
  <Words>2277</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3</cp:revision>
  <cp:lastPrinted>2014-08-21T15:16:00Z</cp:lastPrinted>
  <dcterms:created xsi:type="dcterms:W3CDTF">2018-03-20T22:28:00Z</dcterms:created>
  <dcterms:modified xsi:type="dcterms:W3CDTF">2020-06-15T18:19:00Z</dcterms:modified>
</cp:coreProperties>
</file>