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ED6" w:rsidP="008B3ED6" w:rsidRDefault="008B3ED6">
      <w:pPr>
        <w:pStyle w:val="BpSTitle"/>
      </w:pPr>
      <w:r>
        <w:t>13050</w:t>
      </w:r>
    </w:p>
    <w:p w:rsidR="008B3ED6" w:rsidP="008B3ED6" w:rsidRDefault="008B3ED6">
      <w:pPr>
        <w:pStyle w:val="BpSTitle"/>
      </w:pPr>
      <w:r>
        <w:t>Southern Interior Low Plateau Dry-Mesic Oak Forest</w:t>
      </w:r>
    </w:p>
    <w:p w:rsidR="008B3ED6" w:rsidP="008B3ED6" w:rsidRDefault="008B3ED6">
      <w:r>
        <w:t xmlns:w="http://schemas.openxmlformats.org/wordprocessingml/2006/main">BpS Model/Description Version: Aug. 2020</w:t>
      </w:r>
      <w:r>
        <w:tab/>
      </w:r>
      <w:r>
        <w:tab/>
      </w:r>
      <w:r>
        <w:tab/>
      </w:r>
      <w:r>
        <w:tab/>
      </w:r>
      <w:r>
        <w:tab/>
      </w:r>
      <w:r>
        <w:tab/>
      </w:r>
      <w:r>
        <w:tab/>
      </w:r>
    </w:p>
    <w:p w:rsidR="008B3ED6" w:rsidP="008B3ED6" w:rsidRDefault="008B3ED6"/>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392"/>
        <w:gridCol w:w="3060"/>
      </w:tblGrid>
      <w:tr w:rsidRPr="008B3ED6" w:rsidR="008B3ED6" w:rsidTr="008B3ED6">
        <w:tc>
          <w:tcPr>
            <w:tcW w:w="1848" w:type="dxa"/>
            <w:tcBorders>
              <w:top w:val="single" w:color="auto" w:sz="2" w:space="0"/>
              <w:left w:val="single" w:color="auto" w:sz="12" w:space="0"/>
              <w:bottom w:val="single" w:color="000000" w:sz="12" w:space="0"/>
            </w:tcBorders>
            <w:shd w:val="clear" w:color="auto" w:fill="auto"/>
          </w:tcPr>
          <w:p w:rsidRPr="008B3ED6" w:rsidR="008B3ED6" w:rsidP="003E047C" w:rsidRDefault="008B3ED6">
            <w:pPr>
              <w:rPr>
                <w:b/>
                <w:bCs/>
              </w:rPr>
            </w:pPr>
            <w:r w:rsidRPr="008B3ED6">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8B3ED6" w:rsidR="008B3ED6" w:rsidP="003E047C" w:rsidRDefault="008B3ED6">
            <w:pPr>
              <w:rPr>
                <w:b/>
                <w:bCs/>
              </w:rPr>
            </w:pPr>
          </w:p>
        </w:tc>
        <w:tc>
          <w:tcPr>
            <w:tcW w:w="1392" w:type="dxa"/>
            <w:tcBorders>
              <w:top w:val="single" w:color="auto" w:sz="2" w:space="0"/>
              <w:left w:val="single" w:color="000000" w:sz="12" w:space="0"/>
              <w:bottom w:val="single" w:color="000000" w:sz="12" w:space="0"/>
            </w:tcBorders>
            <w:shd w:val="clear" w:color="auto" w:fill="auto"/>
          </w:tcPr>
          <w:p w:rsidRPr="008B3ED6" w:rsidR="008B3ED6" w:rsidP="003E047C" w:rsidRDefault="008B3ED6">
            <w:pPr>
              <w:rPr>
                <w:b/>
                <w:bCs/>
              </w:rPr>
            </w:pPr>
            <w:r w:rsidRPr="008B3ED6">
              <w:rPr>
                <w:b/>
                <w:bCs/>
              </w:rPr>
              <w:t>Reviewers</w:t>
            </w:r>
          </w:p>
        </w:tc>
        <w:tc>
          <w:tcPr>
            <w:tcW w:w="3060" w:type="dxa"/>
            <w:tcBorders>
              <w:top w:val="single" w:color="auto" w:sz="2" w:space="0"/>
              <w:bottom w:val="single" w:color="000000" w:sz="12" w:space="0"/>
            </w:tcBorders>
            <w:shd w:val="clear" w:color="auto" w:fill="auto"/>
          </w:tcPr>
          <w:p w:rsidRPr="008B3ED6" w:rsidR="008B3ED6" w:rsidP="003E047C" w:rsidRDefault="008B3ED6">
            <w:pPr>
              <w:rPr>
                <w:b/>
                <w:bCs/>
              </w:rPr>
            </w:pPr>
          </w:p>
        </w:tc>
      </w:tr>
      <w:tr w:rsidRPr="008B3ED6" w:rsidR="008B3ED6" w:rsidTr="008B3ED6">
        <w:tc>
          <w:tcPr>
            <w:tcW w:w="1848" w:type="dxa"/>
            <w:tcBorders>
              <w:top w:val="single" w:color="000000" w:sz="12" w:space="0"/>
              <w:left w:val="single" w:color="auto" w:sz="12" w:space="0"/>
            </w:tcBorders>
            <w:shd w:val="clear" w:color="auto" w:fill="auto"/>
          </w:tcPr>
          <w:p w:rsidRPr="008B3ED6" w:rsidR="008B3ED6" w:rsidP="003E047C" w:rsidRDefault="008B3ED6">
            <w:pPr>
              <w:rPr>
                <w:bCs/>
              </w:rPr>
            </w:pPr>
            <w:r w:rsidRPr="008B3ED6">
              <w:rPr>
                <w:bCs/>
              </w:rPr>
              <w:t>Brad Slaughter</w:t>
            </w:r>
          </w:p>
        </w:tc>
        <w:tc>
          <w:tcPr>
            <w:tcW w:w="2904" w:type="dxa"/>
            <w:tcBorders>
              <w:top w:val="single" w:color="000000" w:sz="12" w:space="0"/>
              <w:right w:val="single" w:color="000000" w:sz="12" w:space="0"/>
            </w:tcBorders>
            <w:shd w:val="clear" w:color="auto" w:fill="auto"/>
          </w:tcPr>
          <w:p w:rsidRPr="008B3ED6" w:rsidR="008B3ED6" w:rsidP="003E047C" w:rsidRDefault="008B3ED6">
            <w:r w:rsidRPr="008B3ED6">
              <w:t>slaughterb@michigan.gov</w:t>
            </w:r>
          </w:p>
        </w:tc>
        <w:tc>
          <w:tcPr>
            <w:tcW w:w="1392" w:type="dxa"/>
            <w:tcBorders>
              <w:top w:val="single" w:color="000000" w:sz="12" w:space="0"/>
              <w:left w:val="single" w:color="000000" w:sz="12" w:space="0"/>
            </w:tcBorders>
            <w:shd w:val="clear" w:color="auto" w:fill="auto"/>
          </w:tcPr>
          <w:p w:rsidRPr="008B3ED6" w:rsidR="008B3ED6" w:rsidP="003E047C" w:rsidRDefault="008B3ED6">
            <w:r w:rsidRPr="008B3ED6">
              <w:t>Jim Drake</w:t>
            </w:r>
          </w:p>
        </w:tc>
        <w:tc>
          <w:tcPr>
            <w:tcW w:w="3060" w:type="dxa"/>
            <w:tcBorders>
              <w:top w:val="single" w:color="000000" w:sz="12" w:space="0"/>
            </w:tcBorders>
            <w:shd w:val="clear" w:color="auto" w:fill="auto"/>
          </w:tcPr>
          <w:p w:rsidRPr="008B3ED6" w:rsidR="008B3ED6" w:rsidP="003E047C" w:rsidRDefault="008B3ED6">
            <w:r w:rsidRPr="008B3ED6">
              <w:t>jim_drake@natureserve.org</w:t>
            </w:r>
          </w:p>
        </w:tc>
      </w:tr>
      <w:tr w:rsidRPr="008B3ED6" w:rsidR="008B3ED6" w:rsidTr="008B3ED6">
        <w:tc>
          <w:tcPr>
            <w:tcW w:w="1848" w:type="dxa"/>
            <w:tcBorders>
              <w:left w:val="single" w:color="auto" w:sz="12" w:space="0"/>
            </w:tcBorders>
            <w:shd w:val="clear" w:color="auto" w:fill="auto"/>
          </w:tcPr>
          <w:p w:rsidRPr="008B3ED6" w:rsidR="008B3ED6" w:rsidP="003E047C" w:rsidRDefault="008B3ED6">
            <w:pPr>
              <w:rPr>
                <w:bCs/>
              </w:rPr>
            </w:pPr>
            <w:r w:rsidRPr="008B3ED6">
              <w:rPr>
                <w:bCs/>
              </w:rPr>
              <w:t>Jeff Sole</w:t>
            </w:r>
          </w:p>
        </w:tc>
        <w:tc>
          <w:tcPr>
            <w:tcW w:w="2904" w:type="dxa"/>
            <w:tcBorders>
              <w:right w:val="single" w:color="000000" w:sz="12" w:space="0"/>
            </w:tcBorders>
            <w:shd w:val="clear" w:color="auto" w:fill="auto"/>
          </w:tcPr>
          <w:p w:rsidRPr="008B3ED6" w:rsidR="008B3ED6" w:rsidP="003E047C" w:rsidRDefault="008B3ED6">
            <w:r w:rsidRPr="008B3ED6">
              <w:t>jsole@tnc.org</w:t>
            </w:r>
          </w:p>
        </w:tc>
        <w:tc>
          <w:tcPr>
            <w:tcW w:w="1392" w:type="dxa"/>
            <w:tcBorders>
              <w:left w:val="single" w:color="000000" w:sz="12" w:space="0"/>
            </w:tcBorders>
            <w:shd w:val="clear" w:color="auto" w:fill="auto"/>
          </w:tcPr>
          <w:p w:rsidRPr="008B3ED6" w:rsidR="008B3ED6" w:rsidP="003E047C" w:rsidRDefault="008B3ED6">
            <w:r w:rsidRPr="008B3ED6">
              <w:t>None</w:t>
            </w:r>
          </w:p>
        </w:tc>
        <w:tc>
          <w:tcPr>
            <w:tcW w:w="3060" w:type="dxa"/>
            <w:shd w:val="clear" w:color="auto" w:fill="auto"/>
          </w:tcPr>
          <w:p w:rsidRPr="008B3ED6" w:rsidR="008B3ED6" w:rsidP="003E047C" w:rsidRDefault="008B3ED6">
            <w:r w:rsidRPr="008B3ED6">
              <w:t>None</w:t>
            </w:r>
          </w:p>
        </w:tc>
      </w:tr>
      <w:tr w:rsidRPr="008B3ED6" w:rsidR="008B3ED6" w:rsidTr="008B3ED6">
        <w:tc>
          <w:tcPr>
            <w:tcW w:w="1848" w:type="dxa"/>
            <w:tcBorders>
              <w:left w:val="single" w:color="auto" w:sz="12" w:space="0"/>
              <w:bottom w:val="single" w:color="auto" w:sz="2" w:space="0"/>
            </w:tcBorders>
            <w:shd w:val="clear" w:color="auto" w:fill="auto"/>
          </w:tcPr>
          <w:p w:rsidRPr="008B3ED6" w:rsidR="008B3ED6" w:rsidP="003E047C" w:rsidRDefault="008B3ED6">
            <w:pPr>
              <w:rPr>
                <w:bCs/>
              </w:rPr>
            </w:pPr>
            <w:r w:rsidRPr="008B3ED6">
              <w:rPr>
                <w:bCs/>
              </w:rPr>
              <w:t>Dave Minney</w:t>
            </w:r>
          </w:p>
        </w:tc>
        <w:tc>
          <w:tcPr>
            <w:tcW w:w="2904" w:type="dxa"/>
            <w:tcBorders>
              <w:right w:val="single" w:color="000000" w:sz="12" w:space="0"/>
            </w:tcBorders>
            <w:shd w:val="clear" w:color="auto" w:fill="auto"/>
          </w:tcPr>
          <w:p w:rsidRPr="008B3ED6" w:rsidR="008B3ED6" w:rsidP="003E047C" w:rsidRDefault="008B3ED6">
            <w:r w:rsidRPr="008B3ED6">
              <w:t>dminney@tnc.org</w:t>
            </w:r>
          </w:p>
        </w:tc>
        <w:tc>
          <w:tcPr>
            <w:tcW w:w="1392" w:type="dxa"/>
            <w:tcBorders>
              <w:left w:val="single" w:color="000000" w:sz="12" w:space="0"/>
              <w:bottom w:val="single" w:color="auto" w:sz="2" w:space="0"/>
            </w:tcBorders>
            <w:shd w:val="clear" w:color="auto" w:fill="auto"/>
          </w:tcPr>
          <w:p w:rsidRPr="008B3ED6" w:rsidR="008B3ED6" w:rsidP="003E047C" w:rsidRDefault="008B3ED6">
            <w:r w:rsidRPr="008B3ED6">
              <w:t>None</w:t>
            </w:r>
          </w:p>
        </w:tc>
        <w:tc>
          <w:tcPr>
            <w:tcW w:w="3060" w:type="dxa"/>
            <w:shd w:val="clear" w:color="auto" w:fill="auto"/>
          </w:tcPr>
          <w:p w:rsidRPr="008B3ED6" w:rsidR="008B3ED6" w:rsidP="003E047C" w:rsidRDefault="008B3ED6">
            <w:r w:rsidRPr="008B3ED6">
              <w:t>None</w:t>
            </w:r>
          </w:p>
        </w:tc>
      </w:tr>
    </w:tbl>
    <w:p w:rsidR="008B3ED6" w:rsidP="008B3ED6" w:rsidRDefault="008B3ED6"/>
    <w:p w:rsidR="008B3ED6" w:rsidP="008B3ED6" w:rsidRDefault="008B3ED6">
      <w:pPr>
        <w:pStyle w:val="InfoPara"/>
      </w:pPr>
      <w:r>
        <w:t>Vegetation Type</w:t>
      </w:r>
    </w:p>
    <w:p w:rsidR="008B3ED6" w:rsidP="008B3ED6" w:rsidRDefault="008B3ED6">
      <w:r>
        <w:t>Forest and Woodland</w:t>
      </w:r>
    </w:p>
    <w:p w:rsidR="008B3ED6" w:rsidP="008B3ED6" w:rsidRDefault="008B3ED6">
      <w:pPr>
        <w:pStyle w:val="InfoPara"/>
      </w:pPr>
      <w:r>
        <w:t>Map Zones</w:t>
      </w:r>
    </w:p>
    <w:p w:rsidR="008B3ED6" w:rsidP="008B3ED6" w:rsidRDefault="008B3ED6">
      <w:r>
        <w:t>49</w:t>
      </w:r>
    </w:p>
    <w:p w:rsidR="008B3ED6" w:rsidP="008B3ED6" w:rsidRDefault="008B3ED6">
      <w:pPr>
        <w:pStyle w:val="InfoPara"/>
      </w:pPr>
      <w:r>
        <w:t>Geographic Range</w:t>
      </w:r>
    </w:p>
    <w:p w:rsidR="008B3ED6" w:rsidP="008B3ED6" w:rsidRDefault="008B3ED6">
      <w:r>
        <w:t>Southern Interior Low Plateau Dry-Mesic Oak Forest occurs in the non-coastal plain portion of the Western Mesophytic Forest region of Braun (1950) (NatureServe 2007). This includes portions of OH, IN, IL, KY, TN, AL and MS. In MZ49, this BpS is of limited distribution, occurring in the Interior Plateau Level III Ecoregion in the Northern Shawnee Hills and Southern Shawnee Hills Level IV Ecoregions (Woods et al. 2006), also known as the Interior Low Plateau, Shawnee Hills Section of the Eastern Broadleaf Forest Ecological Subregion (222D). This area is sometimes referred to as the “Ozark Hills” region (Braun 1950).</w:t>
      </w:r>
    </w:p>
    <w:p w:rsidR="008B3ED6" w:rsidP="008B3ED6" w:rsidRDefault="008B3ED6">
      <w:pPr>
        <w:pStyle w:val="InfoPara"/>
      </w:pPr>
      <w:r>
        <w:t>Biophysical Site Description</w:t>
      </w:r>
    </w:p>
    <w:p w:rsidR="008B3ED6" w:rsidP="008B3ED6" w:rsidRDefault="008B3ED6">
      <w:r>
        <w:t>Southern Interior Low Plateau Dry-Mesic Oak Forest occupies ridgetops and slopes in the Interior Low Plateau region of southern Illinois, which is split into two Level IV Ecoregions by Woods et al. (2006a): Northern Shawnee Hills and Southern Shawnee Hills. This region is characterized by a high east-west escarpment of Pennsylvanian sandstone cliffs (which constitute the “Greater Shawnee Hills”) and a series of lower hills underlain by Mississippian limestone and sandstone and, locally, siltstone and shale (known as the “Lesser Shawnee Hills”) (Schwegman 1973, Woods et al. 2006). Bedrock is covered by a thin to thick layer of Quaternary loess. Soils can be calcareous or acidic. Drier examples of this BpS are found on southerly to westerly aspects and broad ridges; submesic to dry-mesic examples are typically found on midslopes with northerly or easterly aspects (NatureServe 2007). This BpS transitions to BpS 1321 (South-Central Interior Mesophytic Forest) on lower slopes and protected coves. Annual precipitation in the Illinois range of BpS 1305 is 46 in; length of average growing season is 185-192 days (Woods et al. 2006).</w:t>
      </w:r>
    </w:p>
    <w:p w:rsidR="008B3ED6" w:rsidP="008B3ED6" w:rsidRDefault="008B3ED6">
      <w:pPr>
        <w:pStyle w:val="InfoPara"/>
      </w:pPr>
      <w:r>
        <w:t>Vegetation Description</w:t>
      </w:r>
    </w:p>
    <w:p w:rsidR="008B3ED6" w:rsidP="008B3ED6" w:rsidRDefault="008B3ED6">
      <w:r>
        <w:t xml:space="preserve">In Illinois, this BpS is dominated by white oak (Quercus alba), black oak (Q. velutina) and shagbark hickory (Carya ovata), associated with post oak (Quercus stellata), blackjack oak (Q. marilandica), scarlet oak (Q. coccinea), chestnut oak (Q. prinus), pignut hickory (Carya glabra) and black hickory (C. texana) on the driest sites (Braun 1950, Schwegman 1973, White and Madany 1978, NatureServe 2007). Submesic to dry-mesic stands may include red oak (Quercus rubra) and mockernut hickory (Carya tomentosa) (White and Madany 1978). On extremely shallow soils over bedrock or gravel, canopy trees may be scattered and stunted. On better soils, </w:t>
      </w:r>
      <w:r>
        <w:lastRenderedPageBreak/>
        <w:t>trees are larger, and a closed canopy develops. Characteristic shrubs on the driest sites include farkleberry (Vaccinium arboreum) and lowbush blueberry (V. pallidum). Flowering dogwood (Cornus florida), hop-hornbeam (Ostrya virginiana) and black haw (Viburnum prunifolium) are characteristic of dry-mesic sites. Ground layer species vary, but include Christmas fern (Polystichum acrostichoides), wild comfrey (Cynoglossum virginianum var. virginianum), ebony spleenwort (Asplenium platyneuron), tall hairy agrimony (Agrimonia gryposepala), hog-peanut (Amphicarpaea bracteata), sedges (Carex blanda, C. pensylvanica), tick-trefoil (Desmodium spp.) and poverty oat grass (Danthonia spicata) (NatureServe 2007).</w:t>
      </w:r>
    </w:p>
    <w:p w:rsidR="008B3ED6" w:rsidP="008B3ED6" w:rsidRDefault="008B3ED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ovata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Shagbark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prinus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Chestnut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QUCO2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CAGL8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Pignut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arboreum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Farkleberry</w:t>
            </w:r>
          </w:p>
        </w:tc>
      </w:tr>
    </w:tbl>
    <w:p>
      <w:r>
        <w:rPr>
          <w:sz w:val="16"/>
        </w:rPr>
        <w:t>Species names are from the NRCS PLANTS database. Check species codes at http://plants.usda.gov.</w:t>
      </w:r>
    </w:p>
    <w:p w:rsidR="008B3ED6" w:rsidP="008B3ED6" w:rsidRDefault="008B3ED6">
      <w:pPr>
        <w:pStyle w:val="InfoPara"/>
      </w:pPr>
      <w:r>
        <w:t>Disturbance Description</w:t>
      </w:r>
    </w:p>
    <w:p w:rsidR="006002DA" w:rsidP="006002DA" w:rsidRDefault="006002DA">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6002DA" w:rsidP="008B3ED6" w:rsidRDefault="006002DA">
      <w:bookmarkStart w:name="_GoBack" w:id="0"/>
      <w:bookmarkEnd w:id="0"/>
    </w:p>
    <w:p w:rsidR="008B3ED6" w:rsidP="008B3ED6" w:rsidRDefault="008B3ED6">
      <w:r>
        <w:t xml:space="preserve">The oak-hickory forest is predominantly Fire Regime I, characterized by low-severity surface fires. Historically, indigenous fires accounted for over 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Oak-hickory grubs (tree-sprout and shrub thickets) and small areas of shortleaf pine occurred where fire frequency was a bit less, probably 3-9yrs. Grub conditions would also arise immediately after catastrophic burns that would top-kill tree-dominated communities. </w:t>
      </w:r>
    </w:p>
    <w:p w:rsidR="008B3ED6" w:rsidP="008B3ED6" w:rsidRDefault="008B3ED6"/>
    <w:p w:rsidR="008B3ED6" w:rsidP="008B3ED6" w:rsidRDefault="008B3ED6">
      <w:r>
        <w:t>Savannas and woodlands developed within a moderate burning regime, with fire return intervals also averaging every 3-9yrs.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7-32yrs from 1846 to 2002 with a median of approximately 16yrs, and prior to the fire control era ranged from 7-15yrs (Schuler and McClain, 2003). Schuler and McClain stated that these observations did not deviate significantly from previous research in the oak forests of Ohio, Maryland, and Missouri. For fire references in MZ49, see Batek et al. (1999), Fralish (1988), and Fralish et al. (1991). Fire frequencies in southern IL are likely similar to those reported elsewhere for oak-hickory forests.</w:t>
      </w:r>
    </w:p>
    <w:p w:rsidR="008B3ED6" w:rsidP="008B3ED6" w:rsidRDefault="008B3ED6"/>
    <w:p w:rsidR="008B3ED6" w:rsidP="008B3ED6" w:rsidRDefault="008B3ED6">
      <w:r>
        <w:t>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 rivers and lakes). Prolonged lengths of time (100-150yrs) were needed for maple dominance to manifest.</w:t>
      </w:r>
    </w:p>
    <w:p w:rsidR="008B3ED6" w:rsidP="008B3ED6" w:rsidRDefault="008B3ED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62</w:t>
            </w:r>
          </w:p>
        </w:tc>
        <w:tc>
          <w:p>
            <w:pPr>
              <w:jc w:val="center"/>
            </w:pPr>
            <w:r>
              <w:t>12</w:t>
            </w:r>
          </w:p>
        </w:tc>
        <w:tc>
          <w:p>
            <w:pPr>
              <w:jc w:val="center"/>
            </w:pPr>
            <w:r>
              <w:t>1</w:t>
            </w:r>
          </w:p>
        </w:tc>
        <w:tc>
          <w:p>
            <w:pPr>
              <w:jc w:val="center"/>
            </w:pPr>
            <w:r>
              <w:t>25</w:t>
            </w:r>
          </w:p>
        </w:tc>
      </w:tr>
      <w:tr>
        <w:tc>
          <w:p>
            <w:pPr>
              <w:jc w:val="center"/>
            </w:pPr>
            <w:r>
              <w:t>Moderate (Mixed)</w:t>
            </w:r>
          </w:p>
        </w:tc>
        <w:tc>
          <w:p>
            <w:pPr>
              <w:jc w:val="center"/>
            </w:pPr>
            <w:r>
              <w:t>119</w:t>
            </w:r>
          </w:p>
        </w:tc>
        <w:tc>
          <w:p>
            <w:pPr>
              <w:jc w:val="center"/>
            </w:pPr>
            <w:r>
              <w:t>6</w:t>
            </w:r>
          </w:p>
        </w:tc>
        <w:tc>
          <w:p>
            <w:pPr>
              <w:jc w:val="center"/>
            </w:pPr>
            <w:r>
              <w:t/>
            </w:r>
          </w:p>
        </w:tc>
        <w:tc>
          <w:p>
            <w:pPr>
              <w:jc w:val="center"/>
            </w:pPr>
            <w:r>
              <w:t/>
            </w:r>
          </w:p>
        </w:tc>
      </w:tr>
      <w:tr>
        <w:tc>
          <w:p>
            <w:pPr>
              <w:jc w:val="center"/>
            </w:pPr>
            <w:r>
              <w:t>Low (Surface)</w:t>
            </w:r>
          </w:p>
        </w:tc>
        <w:tc>
          <w:p>
            <w:pPr>
              <w:jc w:val="center"/>
            </w:pPr>
            <w:r>
              <w:t>9</w:t>
            </w:r>
          </w:p>
        </w:tc>
        <w:tc>
          <w:p>
            <w:pPr>
              <w:jc w:val="center"/>
            </w:pPr>
            <w:r>
              <w:t>82</w:t>
            </w:r>
          </w:p>
        </w:tc>
        <w:tc>
          <w:p>
            <w:pPr>
              <w:jc w:val="center"/>
            </w:pPr>
            <w:r>
              <w:t>2</w:t>
            </w:r>
          </w:p>
        </w:tc>
        <w:tc>
          <w:p>
            <w:pPr>
              <w:jc w:val="center"/>
            </w:pPr>
            <w:r>
              <w:t>25</w:t>
            </w:r>
          </w:p>
        </w:tc>
      </w:tr>
      <w:tr>
        <w:tc>
          <w:p>
            <w:pPr>
              <w:jc w:val="center"/>
            </w:pPr>
            <w:r>
              <w:t>All Fires</w:t>
            </w:r>
          </w:p>
        </w:tc>
        <w:tc>
          <w:p>
            <w:pPr>
              <w:jc w:val="center"/>
            </w:pPr>
            <w:r>
              <w:t>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3ED6" w:rsidP="008B3ED6" w:rsidRDefault="008B3ED6">
      <w:pPr>
        <w:pStyle w:val="InfoPara"/>
      </w:pPr>
      <w:r>
        <w:t>Scale Description</w:t>
      </w:r>
    </w:p>
    <w:p w:rsidR="008B3ED6" w:rsidP="008B3ED6" w:rsidRDefault="008B3ED6">
      <w:r>
        <w:t>Pre-European oak-hickory forests covered hundreds of thousands of contiguous acres.</w:t>
      </w:r>
    </w:p>
    <w:p w:rsidR="008B3ED6" w:rsidP="008B3ED6" w:rsidRDefault="008B3ED6">
      <w:pPr>
        <w:pStyle w:val="InfoPara"/>
      </w:pPr>
      <w:r>
        <w:t>Adjacency or Identification Concerns</w:t>
      </w:r>
    </w:p>
    <w:p w:rsidR="008B3ED6" w:rsidP="008B3ED6" w:rsidRDefault="008B3ED6">
      <w:r>
        <w:t>Adjacent Ecological System Comments: The somewhat more mesic and/or more base-rich forests of the lower slopes of the Shawnee Hills are covered by South-Central Interior Mesophytic Forest (CES202.887 -- BpS 1321).</w:t>
      </w:r>
    </w:p>
    <w:p w:rsidR="008B3ED6" w:rsidP="008B3ED6" w:rsidRDefault="008B3ED6">
      <w:pPr>
        <w:pStyle w:val="InfoPara"/>
      </w:pPr>
      <w:r>
        <w:t>Issues or Problems</w:t>
      </w:r>
    </w:p>
    <w:p w:rsidR="008B3ED6" w:rsidP="008B3ED6" w:rsidRDefault="008B3ED6">
      <w:r>
        <w:t>This type occurs across many coarse mapped Rapid Assessment PNVGs. Many FRCC models are redundant, overlap, or are similar.</w:t>
      </w:r>
    </w:p>
    <w:p w:rsidR="008B3ED6" w:rsidP="008B3ED6" w:rsidRDefault="008B3ED6">
      <w:pPr>
        <w:pStyle w:val="InfoPara"/>
      </w:pPr>
      <w:r>
        <w:t>Native Uncharacteristic Conditions</w:t>
      </w:r>
    </w:p>
    <w:p w:rsidR="008B3ED6" w:rsidP="008B3ED6" w:rsidRDefault="008B3ED6">
      <w:r>
        <w:t>American Chestnut, characteristic of dry-mesic oak forests in the eastern United States prior to the introduction of Chestnut blight, was absent or local in MZ49 (see Russell 1987). Stump-sprouting following widespread anthropogenic disturbances in the 1800s and early 1900s (including cutting, fire, and farming/grazing) has resulted in oak colonization of sites previously supporting mesophytic forest (Fralish 1988).</w:t>
      </w:r>
    </w:p>
    <w:p w:rsidR="008B3ED6" w:rsidP="008B3ED6" w:rsidRDefault="008B3ED6">
      <w:pPr>
        <w:pStyle w:val="InfoPara"/>
      </w:pPr>
      <w:r>
        <w:t>Comments</w:t>
      </w:r>
    </w:p>
    <w:p w:rsidR="00F252AC" w:rsidP="00F252AC" w:rsidRDefault="00F252AC">
      <w:pPr>
        <w:rPr>
          <w:b/>
        </w:rPr>
      </w:pPr>
    </w:p>
    <w:p w:rsidR="00F252AC" w:rsidP="00F252AC" w:rsidRDefault="00F252AC">
      <w:pPr>
        <w:rPr>
          <w:b/>
        </w:rPr>
      </w:pPr>
    </w:p>
    <w:p w:rsidR="008B3ED6" w:rsidP="008B3ED6" w:rsidRDefault="008B3ED6">
      <w:pPr>
        <w:pStyle w:val="ReportSection"/>
      </w:pPr>
      <w:r>
        <w:t>Succession Classes</w:t>
      </w:r>
    </w:p>
    <w:p w:rsidR="008B3ED6" w:rsidP="008B3ED6" w:rsidRDefault="008B3ED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3ED6" w:rsidP="008B3ED6" w:rsidRDefault="008B3ED6">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B3ED6" w:rsidP="008B3ED6" w:rsidRDefault="008B3ED6"/>
    <w:p w:rsidR="008B3ED6" w:rsidP="008B3ED6" w:rsidRDefault="008B3E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880"/>
        <w:gridCol w:w="1860"/>
        <w:gridCol w:w="1956"/>
      </w:tblGrid>
      <w:tr w:rsidRPr="008B3ED6" w:rsidR="008B3ED6" w:rsidTr="008B3ED6">
        <w:tc>
          <w:tcPr>
            <w:tcW w:w="1104" w:type="dxa"/>
            <w:tcBorders>
              <w:top w:val="single" w:color="auto" w:sz="2" w:space="0"/>
              <w:bottom w:val="single" w:color="000000" w:sz="12" w:space="0"/>
            </w:tcBorders>
            <w:shd w:val="clear" w:color="auto" w:fill="auto"/>
          </w:tcPr>
          <w:p w:rsidRPr="008B3ED6" w:rsidR="008B3ED6" w:rsidP="009E03FA" w:rsidRDefault="008B3ED6">
            <w:pPr>
              <w:rPr>
                <w:b/>
                <w:bCs/>
              </w:rPr>
            </w:pPr>
            <w:r w:rsidRPr="008B3ED6">
              <w:rPr>
                <w:b/>
                <w:bCs/>
              </w:rPr>
              <w:t>Symbol</w:t>
            </w:r>
          </w:p>
        </w:tc>
        <w:tc>
          <w:tcPr>
            <w:tcW w:w="2880" w:type="dxa"/>
            <w:tcBorders>
              <w:top w:val="single" w:color="auto" w:sz="2" w:space="0"/>
              <w:bottom w:val="single" w:color="000000" w:sz="12" w:space="0"/>
            </w:tcBorders>
            <w:shd w:val="clear" w:color="auto" w:fill="auto"/>
          </w:tcPr>
          <w:p w:rsidRPr="008B3ED6" w:rsidR="008B3ED6" w:rsidP="009E03FA" w:rsidRDefault="008B3ED6">
            <w:pPr>
              <w:rPr>
                <w:b/>
                <w:bCs/>
              </w:rPr>
            </w:pPr>
            <w:r w:rsidRPr="008B3ED6">
              <w:rPr>
                <w:b/>
                <w:bCs/>
              </w:rPr>
              <w:t>Scientific Name</w:t>
            </w:r>
          </w:p>
        </w:tc>
        <w:tc>
          <w:tcPr>
            <w:tcW w:w="1860" w:type="dxa"/>
            <w:tcBorders>
              <w:top w:val="single" w:color="auto" w:sz="2" w:space="0"/>
              <w:bottom w:val="single" w:color="000000" w:sz="12" w:space="0"/>
            </w:tcBorders>
            <w:shd w:val="clear" w:color="auto" w:fill="auto"/>
          </w:tcPr>
          <w:p w:rsidRPr="008B3ED6" w:rsidR="008B3ED6" w:rsidP="009E03FA" w:rsidRDefault="008B3ED6">
            <w:pPr>
              <w:rPr>
                <w:b/>
                <w:bCs/>
              </w:rPr>
            </w:pPr>
            <w:r w:rsidRPr="008B3ED6">
              <w:rPr>
                <w:b/>
                <w:bCs/>
              </w:rPr>
              <w:t>Common Name</w:t>
            </w:r>
          </w:p>
        </w:tc>
        <w:tc>
          <w:tcPr>
            <w:tcW w:w="1956" w:type="dxa"/>
            <w:tcBorders>
              <w:top w:val="single" w:color="auto" w:sz="2" w:space="0"/>
              <w:bottom w:val="single" w:color="000000" w:sz="12" w:space="0"/>
            </w:tcBorders>
            <w:shd w:val="clear" w:color="auto" w:fill="auto"/>
          </w:tcPr>
          <w:p w:rsidRPr="008B3ED6" w:rsidR="008B3ED6" w:rsidP="009E03FA" w:rsidRDefault="008B3ED6">
            <w:pPr>
              <w:rPr>
                <w:b/>
                <w:bCs/>
              </w:rPr>
            </w:pPr>
            <w:r w:rsidRPr="008B3ED6">
              <w:rPr>
                <w:b/>
                <w:bCs/>
              </w:rPr>
              <w:t>Canopy Position</w:t>
            </w:r>
          </w:p>
        </w:tc>
      </w:tr>
      <w:tr w:rsidRPr="008B3ED6" w:rsidR="008B3ED6" w:rsidTr="008B3ED6">
        <w:tc>
          <w:tcPr>
            <w:tcW w:w="1104" w:type="dxa"/>
            <w:tcBorders>
              <w:top w:val="single" w:color="000000" w:sz="12" w:space="0"/>
            </w:tcBorders>
            <w:shd w:val="clear" w:color="auto" w:fill="auto"/>
          </w:tcPr>
          <w:p w:rsidRPr="008B3ED6" w:rsidR="008B3ED6" w:rsidP="009E03FA" w:rsidRDefault="008B3ED6">
            <w:pPr>
              <w:rPr>
                <w:bCs/>
              </w:rPr>
            </w:pPr>
            <w:r w:rsidRPr="008B3ED6">
              <w:rPr>
                <w:bCs/>
              </w:rPr>
              <w:t>ANGE</w:t>
            </w:r>
          </w:p>
        </w:tc>
        <w:tc>
          <w:tcPr>
            <w:tcW w:w="2880" w:type="dxa"/>
            <w:tcBorders>
              <w:top w:val="single" w:color="000000" w:sz="12" w:space="0"/>
            </w:tcBorders>
            <w:shd w:val="clear" w:color="auto" w:fill="auto"/>
          </w:tcPr>
          <w:p w:rsidRPr="008B3ED6" w:rsidR="008B3ED6" w:rsidP="009E03FA" w:rsidRDefault="008B3ED6">
            <w:r w:rsidRPr="008B3ED6">
              <w:t>Andropogon gerardii</w:t>
            </w:r>
          </w:p>
        </w:tc>
        <w:tc>
          <w:tcPr>
            <w:tcW w:w="1860" w:type="dxa"/>
            <w:tcBorders>
              <w:top w:val="single" w:color="000000" w:sz="12" w:space="0"/>
            </w:tcBorders>
            <w:shd w:val="clear" w:color="auto" w:fill="auto"/>
          </w:tcPr>
          <w:p w:rsidRPr="008B3ED6" w:rsidR="008B3ED6" w:rsidP="009E03FA" w:rsidRDefault="008B3ED6">
            <w:r w:rsidRPr="008B3ED6">
              <w:t>Big bluestem</w:t>
            </w:r>
          </w:p>
        </w:tc>
        <w:tc>
          <w:tcPr>
            <w:tcW w:w="1956" w:type="dxa"/>
            <w:tcBorders>
              <w:top w:val="single" w:color="000000" w:sz="12" w:space="0"/>
            </w:tcBorders>
            <w:shd w:val="clear" w:color="auto" w:fill="auto"/>
          </w:tcPr>
          <w:p w:rsidRPr="008B3ED6" w:rsidR="008B3ED6" w:rsidP="009E03FA" w:rsidRDefault="008B3ED6">
            <w:r w:rsidRPr="008B3ED6">
              <w:t>Upper</w:t>
            </w:r>
          </w:p>
        </w:tc>
      </w:tr>
      <w:tr w:rsidRPr="008B3ED6" w:rsidR="008B3ED6" w:rsidTr="008B3ED6">
        <w:tc>
          <w:tcPr>
            <w:tcW w:w="1104" w:type="dxa"/>
            <w:shd w:val="clear" w:color="auto" w:fill="auto"/>
          </w:tcPr>
          <w:p w:rsidRPr="008B3ED6" w:rsidR="008B3ED6" w:rsidP="009E03FA" w:rsidRDefault="008B3ED6">
            <w:pPr>
              <w:rPr>
                <w:bCs/>
              </w:rPr>
            </w:pPr>
            <w:r w:rsidRPr="008B3ED6">
              <w:rPr>
                <w:bCs/>
              </w:rPr>
              <w:t>SCSC</w:t>
            </w:r>
          </w:p>
        </w:tc>
        <w:tc>
          <w:tcPr>
            <w:tcW w:w="2880" w:type="dxa"/>
            <w:shd w:val="clear" w:color="auto" w:fill="auto"/>
          </w:tcPr>
          <w:p w:rsidRPr="008B3ED6" w:rsidR="008B3ED6" w:rsidP="009E03FA" w:rsidRDefault="008B3ED6">
            <w:r w:rsidRPr="008B3ED6">
              <w:t>Schizachyrium scoparium</w:t>
            </w:r>
          </w:p>
        </w:tc>
        <w:tc>
          <w:tcPr>
            <w:tcW w:w="1860" w:type="dxa"/>
            <w:shd w:val="clear" w:color="auto" w:fill="auto"/>
          </w:tcPr>
          <w:p w:rsidRPr="008B3ED6" w:rsidR="008B3ED6" w:rsidP="009E03FA" w:rsidRDefault="008B3ED6">
            <w:r w:rsidRPr="008B3ED6">
              <w:t>Little bluestem</w:t>
            </w:r>
          </w:p>
        </w:tc>
        <w:tc>
          <w:tcPr>
            <w:tcW w:w="1956" w:type="dxa"/>
            <w:shd w:val="clear" w:color="auto" w:fill="auto"/>
          </w:tcPr>
          <w:p w:rsidRPr="008B3ED6" w:rsidR="008B3ED6" w:rsidP="009E03FA" w:rsidRDefault="008B3ED6">
            <w:r w:rsidRPr="008B3ED6">
              <w:t>Upper</w:t>
            </w:r>
          </w:p>
        </w:tc>
      </w:tr>
      <w:tr w:rsidRPr="008B3ED6" w:rsidR="008B3ED6" w:rsidTr="008B3ED6">
        <w:tc>
          <w:tcPr>
            <w:tcW w:w="1104" w:type="dxa"/>
            <w:shd w:val="clear" w:color="auto" w:fill="auto"/>
          </w:tcPr>
          <w:p w:rsidRPr="008B3ED6" w:rsidR="008B3ED6" w:rsidP="009E03FA" w:rsidRDefault="008B3ED6">
            <w:pPr>
              <w:rPr>
                <w:bCs/>
              </w:rPr>
            </w:pPr>
            <w:r w:rsidRPr="008B3ED6">
              <w:rPr>
                <w:bCs/>
              </w:rPr>
              <w:t>SONU2</w:t>
            </w:r>
          </w:p>
        </w:tc>
        <w:tc>
          <w:tcPr>
            <w:tcW w:w="2880" w:type="dxa"/>
            <w:shd w:val="clear" w:color="auto" w:fill="auto"/>
          </w:tcPr>
          <w:p w:rsidRPr="008B3ED6" w:rsidR="008B3ED6" w:rsidP="009E03FA" w:rsidRDefault="008B3ED6">
            <w:r w:rsidRPr="008B3ED6">
              <w:t>Sorghastrum nutans</w:t>
            </w:r>
          </w:p>
        </w:tc>
        <w:tc>
          <w:tcPr>
            <w:tcW w:w="1860" w:type="dxa"/>
            <w:shd w:val="clear" w:color="auto" w:fill="auto"/>
          </w:tcPr>
          <w:p w:rsidRPr="008B3ED6" w:rsidR="008B3ED6" w:rsidP="009E03FA" w:rsidRDefault="008B3ED6">
            <w:r w:rsidRPr="008B3ED6">
              <w:t>Indiangrass</w:t>
            </w:r>
          </w:p>
        </w:tc>
        <w:tc>
          <w:tcPr>
            <w:tcW w:w="1956" w:type="dxa"/>
            <w:shd w:val="clear" w:color="auto" w:fill="auto"/>
          </w:tcPr>
          <w:p w:rsidRPr="008B3ED6" w:rsidR="008B3ED6" w:rsidP="009E03FA" w:rsidRDefault="008B3ED6">
            <w:r w:rsidRPr="008B3ED6">
              <w:t>Upper</w:t>
            </w:r>
          </w:p>
        </w:tc>
      </w:tr>
      <w:tr w:rsidRPr="008B3ED6" w:rsidR="008B3ED6" w:rsidTr="008B3ED6">
        <w:tc>
          <w:tcPr>
            <w:tcW w:w="1104" w:type="dxa"/>
            <w:shd w:val="clear" w:color="auto" w:fill="auto"/>
          </w:tcPr>
          <w:p w:rsidRPr="008B3ED6" w:rsidR="008B3ED6" w:rsidP="009E03FA" w:rsidRDefault="008B3ED6">
            <w:pPr>
              <w:rPr>
                <w:bCs/>
              </w:rPr>
            </w:pPr>
            <w:r w:rsidRPr="008B3ED6">
              <w:rPr>
                <w:bCs/>
              </w:rPr>
              <w:t>QUAL</w:t>
            </w:r>
          </w:p>
        </w:tc>
        <w:tc>
          <w:tcPr>
            <w:tcW w:w="2880" w:type="dxa"/>
            <w:shd w:val="clear" w:color="auto" w:fill="auto"/>
          </w:tcPr>
          <w:p w:rsidRPr="008B3ED6" w:rsidR="008B3ED6" w:rsidP="009E03FA" w:rsidRDefault="008B3ED6">
            <w:r w:rsidRPr="008B3ED6">
              <w:t>Quercus alba</w:t>
            </w:r>
          </w:p>
        </w:tc>
        <w:tc>
          <w:tcPr>
            <w:tcW w:w="1860" w:type="dxa"/>
            <w:shd w:val="clear" w:color="auto" w:fill="auto"/>
          </w:tcPr>
          <w:p w:rsidRPr="008B3ED6" w:rsidR="008B3ED6" w:rsidP="009E03FA" w:rsidRDefault="008B3ED6">
            <w:r w:rsidRPr="008B3ED6">
              <w:t>White oak</w:t>
            </w:r>
          </w:p>
        </w:tc>
        <w:tc>
          <w:tcPr>
            <w:tcW w:w="1956" w:type="dxa"/>
            <w:shd w:val="clear" w:color="auto" w:fill="auto"/>
          </w:tcPr>
          <w:p w:rsidRPr="008B3ED6" w:rsidR="008B3ED6" w:rsidP="009E03FA" w:rsidRDefault="008B3ED6">
            <w:r w:rsidRPr="008B3ED6">
              <w:t>Middle</w:t>
            </w:r>
          </w:p>
        </w:tc>
      </w:tr>
    </w:tbl>
    <w:p w:rsidR="008B3ED6" w:rsidP="008B3ED6" w:rsidRDefault="008B3ED6"/>
    <w:p w:rsidR="008B3ED6" w:rsidP="008B3ED6" w:rsidRDefault="008B3ED6">
      <w:pPr>
        <w:pStyle w:val="SClassInfoPara"/>
      </w:pPr>
      <w:r>
        <w:t>Description</w:t>
      </w:r>
    </w:p>
    <w:p w:rsidR="008B3ED6" w:rsidP="008B3ED6" w:rsidRDefault="008B3ED6">
      <w:r>
        <w:t>Class A is grasslands/savanna maintain</w:t>
      </w:r>
      <w:r w:rsidR="00952AEA">
        <w:t xml:space="preserve">ed by frequently recurring fire. </w:t>
      </w:r>
      <w:r>
        <w:t>These patches would typically be &lt;100ac, but may have been up to 500ac. Native Americans used these lands for hunting, and agriculture/native plant gathering. If fire is absent for a few years, tree seedlings and sprouts will establish and move the community to the mid-seral, open stage (class C). Tallgrass species dominate, including big bluestem (Andropogon gerardii), little bluestem (Schizachyrium scoparium), and Indiangrass (Sorghastrum nutans), with scattered oaks (Quercus spp.).</w:t>
      </w:r>
    </w:p>
    <w:p w:rsidR="008B3ED6" w:rsidP="008B3ED6" w:rsidRDefault="008B3ED6"/>
    <w:p>
      <w:r>
        <w:rPr>
          <w:i/>
          <w:u w:val="single"/>
        </w:rPr>
        <w:t>Maximum Tree Size Class</w:t>
      </w:r>
      <w:br/>
      <w:r>
        <w:t>None</w:t>
      </w:r>
    </w:p>
    <w:p w:rsidR="008B3ED6" w:rsidP="008B3ED6" w:rsidRDefault="008B3ED6">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B3ED6" w:rsidP="008B3ED6" w:rsidRDefault="008B3ED6"/>
    <w:p w:rsidR="008B3ED6" w:rsidP="008B3ED6" w:rsidRDefault="008B3E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1860"/>
        <w:gridCol w:w="1956"/>
      </w:tblGrid>
      <w:tr w:rsidRPr="008B3ED6" w:rsidR="008B3ED6" w:rsidTr="008B3ED6">
        <w:tc>
          <w:tcPr>
            <w:tcW w:w="1152" w:type="dxa"/>
            <w:tcBorders>
              <w:top w:val="single" w:color="auto" w:sz="2" w:space="0"/>
              <w:bottom w:val="single" w:color="000000" w:sz="12" w:space="0"/>
            </w:tcBorders>
            <w:shd w:val="clear" w:color="auto" w:fill="auto"/>
          </w:tcPr>
          <w:p w:rsidRPr="008B3ED6" w:rsidR="008B3ED6" w:rsidP="002B4C89" w:rsidRDefault="008B3ED6">
            <w:pPr>
              <w:rPr>
                <w:b/>
                <w:bCs/>
              </w:rPr>
            </w:pPr>
            <w:r w:rsidRPr="008B3ED6">
              <w:rPr>
                <w:b/>
                <w:bCs/>
              </w:rPr>
              <w:t>Symbol</w:t>
            </w:r>
          </w:p>
        </w:tc>
        <w:tc>
          <w:tcPr>
            <w:tcW w:w="2376" w:type="dxa"/>
            <w:tcBorders>
              <w:top w:val="single" w:color="auto" w:sz="2" w:space="0"/>
              <w:bottom w:val="single" w:color="000000" w:sz="12" w:space="0"/>
            </w:tcBorders>
            <w:shd w:val="clear" w:color="auto" w:fill="auto"/>
          </w:tcPr>
          <w:p w:rsidRPr="008B3ED6" w:rsidR="008B3ED6" w:rsidP="002B4C89" w:rsidRDefault="008B3ED6">
            <w:pPr>
              <w:rPr>
                <w:b/>
                <w:bCs/>
              </w:rPr>
            </w:pPr>
            <w:r w:rsidRPr="008B3ED6">
              <w:rPr>
                <w:b/>
                <w:bCs/>
              </w:rPr>
              <w:t>Scientific Name</w:t>
            </w:r>
          </w:p>
        </w:tc>
        <w:tc>
          <w:tcPr>
            <w:tcW w:w="1860" w:type="dxa"/>
            <w:tcBorders>
              <w:top w:val="single" w:color="auto" w:sz="2" w:space="0"/>
              <w:bottom w:val="single" w:color="000000" w:sz="12" w:space="0"/>
            </w:tcBorders>
            <w:shd w:val="clear" w:color="auto" w:fill="auto"/>
          </w:tcPr>
          <w:p w:rsidRPr="008B3ED6" w:rsidR="008B3ED6" w:rsidP="002B4C89" w:rsidRDefault="008B3ED6">
            <w:pPr>
              <w:rPr>
                <w:b/>
                <w:bCs/>
              </w:rPr>
            </w:pPr>
            <w:r w:rsidRPr="008B3ED6">
              <w:rPr>
                <w:b/>
                <w:bCs/>
              </w:rPr>
              <w:t>Common Name</w:t>
            </w:r>
          </w:p>
        </w:tc>
        <w:tc>
          <w:tcPr>
            <w:tcW w:w="1956" w:type="dxa"/>
            <w:tcBorders>
              <w:top w:val="single" w:color="auto" w:sz="2" w:space="0"/>
              <w:bottom w:val="single" w:color="000000" w:sz="12" w:space="0"/>
            </w:tcBorders>
            <w:shd w:val="clear" w:color="auto" w:fill="auto"/>
          </w:tcPr>
          <w:p w:rsidRPr="008B3ED6" w:rsidR="008B3ED6" w:rsidP="002B4C89" w:rsidRDefault="008B3ED6">
            <w:pPr>
              <w:rPr>
                <w:b/>
                <w:bCs/>
              </w:rPr>
            </w:pPr>
            <w:r w:rsidRPr="008B3ED6">
              <w:rPr>
                <w:b/>
                <w:bCs/>
              </w:rPr>
              <w:t>Canopy Position</w:t>
            </w:r>
          </w:p>
        </w:tc>
      </w:tr>
      <w:tr w:rsidRPr="008B3ED6" w:rsidR="008B3ED6" w:rsidTr="008B3ED6">
        <w:tc>
          <w:tcPr>
            <w:tcW w:w="1152" w:type="dxa"/>
            <w:tcBorders>
              <w:top w:val="single" w:color="000000" w:sz="12" w:space="0"/>
            </w:tcBorders>
            <w:shd w:val="clear" w:color="auto" w:fill="auto"/>
          </w:tcPr>
          <w:p w:rsidRPr="008B3ED6" w:rsidR="008B3ED6" w:rsidP="002B4C89" w:rsidRDefault="008B3ED6">
            <w:pPr>
              <w:rPr>
                <w:bCs/>
              </w:rPr>
            </w:pPr>
            <w:r w:rsidRPr="008B3ED6">
              <w:rPr>
                <w:bCs/>
              </w:rPr>
              <w:t>QUAL</w:t>
            </w:r>
          </w:p>
        </w:tc>
        <w:tc>
          <w:tcPr>
            <w:tcW w:w="2376" w:type="dxa"/>
            <w:tcBorders>
              <w:top w:val="single" w:color="000000" w:sz="12" w:space="0"/>
            </w:tcBorders>
            <w:shd w:val="clear" w:color="auto" w:fill="auto"/>
          </w:tcPr>
          <w:p w:rsidRPr="008B3ED6" w:rsidR="008B3ED6" w:rsidP="002B4C89" w:rsidRDefault="008B3ED6">
            <w:r w:rsidRPr="008B3ED6">
              <w:t>Quercus alba</w:t>
            </w:r>
          </w:p>
        </w:tc>
        <w:tc>
          <w:tcPr>
            <w:tcW w:w="1860" w:type="dxa"/>
            <w:tcBorders>
              <w:top w:val="single" w:color="000000" w:sz="12" w:space="0"/>
            </w:tcBorders>
            <w:shd w:val="clear" w:color="auto" w:fill="auto"/>
          </w:tcPr>
          <w:p w:rsidRPr="008B3ED6" w:rsidR="008B3ED6" w:rsidP="002B4C89" w:rsidRDefault="008B3ED6">
            <w:r w:rsidRPr="008B3ED6">
              <w:t>White oak</w:t>
            </w:r>
          </w:p>
        </w:tc>
        <w:tc>
          <w:tcPr>
            <w:tcW w:w="1956" w:type="dxa"/>
            <w:tcBorders>
              <w:top w:val="single" w:color="000000" w:sz="12" w:space="0"/>
            </w:tcBorders>
            <w:shd w:val="clear" w:color="auto" w:fill="auto"/>
          </w:tcPr>
          <w:p w:rsidRPr="008B3ED6" w:rsidR="008B3ED6" w:rsidP="002B4C89" w:rsidRDefault="008B3ED6">
            <w:r w:rsidRPr="008B3ED6">
              <w:t>Upper</w:t>
            </w:r>
          </w:p>
        </w:tc>
      </w:tr>
      <w:tr w:rsidRPr="008B3ED6" w:rsidR="008B3ED6" w:rsidTr="008B3ED6">
        <w:tc>
          <w:tcPr>
            <w:tcW w:w="1152" w:type="dxa"/>
            <w:shd w:val="clear" w:color="auto" w:fill="auto"/>
          </w:tcPr>
          <w:p w:rsidRPr="008B3ED6" w:rsidR="008B3ED6" w:rsidP="002B4C89" w:rsidRDefault="008B3ED6">
            <w:pPr>
              <w:rPr>
                <w:bCs/>
              </w:rPr>
            </w:pPr>
            <w:r w:rsidRPr="008B3ED6">
              <w:rPr>
                <w:bCs/>
              </w:rPr>
              <w:t>QUVE</w:t>
            </w:r>
          </w:p>
        </w:tc>
        <w:tc>
          <w:tcPr>
            <w:tcW w:w="2376" w:type="dxa"/>
            <w:shd w:val="clear" w:color="auto" w:fill="auto"/>
          </w:tcPr>
          <w:p w:rsidRPr="008B3ED6" w:rsidR="008B3ED6" w:rsidP="002B4C89" w:rsidRDefault="008B3ED6">
            <w:r w:rsidRPr="008B3ED6">
              <w:t>Quercus velutina</w:t>
            </w:r>
          </w:p>
        </w:tc>
        <w:tc>
          <w:tcPr>
            <w:tcW w:w="1860" w:type="dxa"/>
            <w:shd w:val="clear" w:color="auto" w:fill="auto"/>
          </w:tcPr>
          <w:p w:rsidRPr="008B3ED6" w:rsidR="008B3ED6" w:rsidP="002B4C89" w:rsidRDefault="008B3ED6">
            <w:r w:rsidRPr="008B3ED6">
              <w:t>Black oak</w:t>
            </w:r>
          </w:p>
        </w:tc>
        <w:tc>
          <w:tcPr>
            <w:tcW w:w="1956" w:type="dxa"/>
            <w:shd w:val="clear" w:color="auto" w:fill="auto"/>
          </w:tcPr>
          <w:p w:rsidRPr="008B3ED6" w:rsidR="008B3ED6" w:rsidP="002B4C89" w:rsidRDefault="008B3ED6">
            <w:r w:rsidRPr="008B3ED6">
              <w:t>Low-Mid</w:t>
            </w:r>
          </w:p>
        </w:tc>
      </w:tr>
      <w:tr w:rsidRPr="008B3ED6" w:rsidR="008B3ED6" w:rsidTr="008B3ED6">
        <w:tc>
          <w:tcPr>
            <w:tcW w:w="1152" w:type="dxa"/>
            <w:shd w:val="clear" w:color="auto" w:fill="auto"/>
          </w:tcPr>
          <w:p w:rsidRPr="008B3ED6" w:rsidR="008B3ED6" w:rsidP="002B4C89" w:rsidRDefault="008B3ED6">
            <w:pPr>
              <w:rPr>
                <w:bCs/>
              </w:rPr>
            </w:pPr>
            <w:r w:rsidRPr="008B3ED6">
              <w:rPr>
                <w:bCs/>
              </w:rPr>
              <w:t>ANGE</w:t>
            </w:r>
          </w:p>
        </w:tc>
        <w:tc>
          <w:tcPr>
            <w:tcW w:w="2376" w:type="dxa"/>
            <w:shd w:val="clear" w:color="auto" w:fill="auto"/>
          </w:tcPr>
          <w:p w:rsidRPr="008B3ED6" w:rsidR="008B3ED6" w:rsidP="002B4C89" w:rsidRDefault="008B3ED6">
            <w:r w:rsidRPr="008B3ED6">
              <w:t>Andropogon gerardii</w:t>
            </w:r>
          </w:p>
        </w:tc>
        <w:tc>
          <w:tcPr>
            <w:tcW w:w="1860" w:type="dxa"/>
            <w:shd w:val="clear" w:color="auto" w:fill="auto"/>
          </w:tcPr>
          <w:p w:rsidRPr="008B3ED6" w:rsidR="008B3ED6" w:rsidP="002B4C89" w:rsidRDefault="008B3ED6">
            <w:r w:rsidRPr="008B3ED6">
              <w:t>Big bluestem</w:t>
            </w:r>
          </w:p>
        </w:tc>
        <w:tc>
          <w:tcPr>
            <w:tcW w:w="1956" w:type="dxa"/>
            <w:shd w:val="clear" w:color="auto" w:fill="auto"/>
          </w:tcPr>
          <w:p w:rsidRPr="008B3ED6" w:rsidR="008B3ED6" w:rsidP="002B4C89" w:rsidRDefault="008B3ED6">
            <w:r w:rsidRPr="008B3ED6">
              <w:t>Upper</w:t>
            </w:r>
          </w:p>
        </w:tc>
      </w:tr>
      <w:tr w:rsidRPr="008B3ED6" w:rsidR="008B3ED6" w:rsidTr="008B3ED6">
        <w:tc>
          <w:tcPr>
            <w:tcW w:w="1152" w:type="dxa"/>
            <w:shd w:val="clear" w:color="auto" w:fill="auto"/>
          </w:tcPr>
          <w:p w:rsidRPr="008B3ED6" w:rsidR="008B3ED6" w:rsidP="002B4C89" w:rsidRDefault="008B3ED6">
            <w:pPr>
              <w:rPr>
                <w:bCs/>
              </w:rPr>
            </w:pPr>
            <w:r w:rsidRPr="008B3ED6">
              <w:rPr>
                <w:bCs/>
              </w:rPr>
              <w:t>CARYA</w:t>
            </w:r>
          </w:p>
        </w:tc>
        <w:tc>
          <w:tcPr>
            <w:tcW w:w="2376" w:type="dxa"/>
            <w:shd w:val="clear" w:color="auto" w:fill="auto"/>
          </w:tcPr>
          <w:p w:rsidRPr="008B3ED6" w:rsidR="008B3ED6" w:rsidP="002B4C89" w:rsidRDefault="008B3ED6">
            <w:r w:rsidRPr="008B3ED6">
              <w:t>Carya</w:t>
            </w:r>
          </w:p>
        </w:tc>
        <w:tc>
          <w:tcPr>
            <w:tcW w:w="1860" w:type="dxa"/>
            <w:shd w:val="clear" w:color="auto" w:fill="auto"/>
          </w:tcPr>
          <w:p w:rsidRPr="008B3ED6" w:rsidR="008B3ED6" w:rsidP="002B4C89" w:rsidRDefault="008B3ED6">
            <w:r w:rsidRPr="008B3ED6">
              <w:t>Hickory</w:t>
            </w:r>
          </w:p>
        </w:tc>
        <w:tc>
          <w:tcPr>
            <w:tcW w:w="1956" w:type="dxa"/>
            <w:shd w:val="clear" w:color="auto" w:fill="auto"/>
          </w:tcPr>
          <w:p w:rsidRPr="008B3ED6" w:rsidR="008B3ED6" w:rsidP="002B4C89" w:rsidRDefault="008B3ED6">
            <w:r w:rsidRPr="008B3ED6">
              <w:t>Mid-Upper</w:t>
            </w:r>
          </w:p>
        </w:tc>
      </w:tr>
    </w:tbl>
    <w:p w:rsidR="008B3ED6" w:rsidP="008B3ED6" w:rsidRDefault="008B3ED6"/>
    <w:p w:rsidR="008B3ED6" w:rsidP="008B3ED6" w:rsidRDefault="008B3ED6">
      <w:pPr>
        <w:pStyle w:val="SClassInfoPara"/>
      </w:pPr>
      <w:r>
        <w:t>Description</w:t>
      </w:r>
    </w:p>
    <w:p w:rsidR="008B3ED6" w:rsidP="008B3ED6" w:rsidRDefault="00952AEA">
      <w:r>
        <w:t>T</w:t>
      </w:r>
      <w:r w:rsidR="008B3ED6">
        <w:t>his is an early tree regeneration (root and stump sprouts) phase</w:t>
      </w:r>
      <w:r w:rsidR="00F252AC">
        <w:t>.</w:t>
      </w:r>
    </w:p>
    <w:p w:rsidR="00F252AC" w:rsidP="008B3ED6" w:rsidRDefault="00F252AC"/>
    <w:p w:rsidR="008B3ED6" w:rsidP="008B3ED6" w:rsidRDefault="008B3ED6">
      <w:r>
        <w:t>Areas that receive frequent surface fires will be populated by fire-adapted species such as oaks and hickories. These fires will top-kill seedlings and sprouts and a proportion of the saplings. These communities will de</w:t>
      </w:r>
      <w:r w:rsidR="00952AEA">
        <w:t xml:space="preserve">velop into the mid-seral, open </w:t>
      </w:r>
      <w:r>
        <w:t>oak-hickory forest class. Occasional fires of high severity will top-kill all trees moving the community back to</w:t>
      </w:r>
      <w:r w:rsidR="00952AEA">
        <w:t xml:space="preserve"> the early-seral class</w:t>
      </w:r>
      <w:r>
        <w:t>.</w:t>
      </w:r>
    </w:p>
    <w:p w:rsidR="008B3ED6" w:rsidP="008B3ED6" w:rsidRDefault="008B3ED6"/>
    <w:p>
      <w:r>
        <w:rPr>
          <w:i/>
          <w:u w:val="single"/>
        </w:rPr>
        <w:t>Maximum Tree Size Class</w:t>
      </w:r>
      <w:br/>
      <w:r>
        <w:t>Sapling &gt;4.5ft; &lt;5"DBH</w:t>
      </w:r>
    </w:p>
    <w:p w:rsidR="008B3ED6" w:rsidP="008B3ED6" w:rsidRDefault="008B3ED6">
      <w:pPr>
        <w:pStyle w:val="InfoPara"/>
        <w:pBdr>
          <w:top w:val="single" w:color="auto" w:sz="4" w:space="1"/>
        </w:pBdr>
      </w:pPr>
      <w:r xmlns:w="http://schemas.openxmlformats.org/wordprocessingml/2006/main">
        <w:t>Class C</w:t>
      </w:r>
      <w:r xmlns:w="http://schemas.openxmlformats.org/wordprocessingml/2006/main">
        <w:tab/>
        <w:t>50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B3ED6" w:rsidP="008B3ED6" w:rsidRDefault="008B3ED6"/>
    <w:p w:rsidR="008B3ED6" w:rsidP="008B3ED6" w:rsidRDefault="008B3E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860"/>
        <w:gridCol w:w="1956"/>
      </w:tblGrid>
      <w:tr w:rsidRPr="008B3ED6" w:rsidR="008B3ED6" w:rsidTr="008B3ED6">
        <w:tc>
          <w:tcPr>
            <w:tcW w:w="1164" w:type="dxa"/>
            <w:tcBorders>
              <w:top w:val="single" w:color="auto" w:sz="2" w:space="0"/>
              <w:bottom w:val="single" w:color="000000" w:sz="12" w:space="0"/>
            </w:tcBorders>
            <w:shd w:val="clear" w:color="auto" w:fill="auto"/>
          </w:tcPr>
          <w:p w:rsidRPr="008B3ED6" w:rsidR="008B3ED6" w:rsidP="000E664B" w:rsidRDefault="008B3ED6">
            <w:pPr>
              <w:rPr>
                <w:b/>
                <w:bCs/>
              </w:rPr>
            </w:pPr>
            <w:r w:rsidRPr="008B3ED6">
              <w:rPr>
                <w:b/>
                <w:bCs/>
              </w:rPr>
              <w:t>Symbol</w:t>
            </w:r>
          </w:p>
        </w:tc>
        <w:tc>
          <w:tcPr>
            <w:tcW w:w="2052" w:type="dxa"/>
            <w:tcBorders>
              <w:top w:val="single" w:color="auto" w:sz="2" w:space="0"/>
              <w:bottom w:val="single" w:color="000000" w:sz="12" w:space="0"/>
            </w:tcBorders>
            <w:shd w:val="clear" w:color="auto" w:fill="auto"/>
          </w:tcPr>
          <w:p w:rsidRPr="008B3ED6" w:rsidR="008B3ED6" w:rsidP="000E664B" w:rsidRDefault="008B3ED6">
            <w:pPr>
              <w:rPr>
                <w:b/>
                <w:bCs/>
              </w:rPr>
            </w:pPr>
            <w:r w:rsidRPr="008B3ED6">
              <w:rPr>
                <w:b/>
                <w:bCs/>
              </w:rPr>
              <w:t>Scientific Name</w:t>
            </w:r>
          </w:p>
        </w:tc>
        <w:tc>
          <w:tcPr>
            <w:tcW w:w="1860" w:type="dxa"/>
            <w:tcBorders>
              <w:top w:val="single" w:color="auto" w:sz="2" w:space="0"/>
              <w:bottom w:val="single" w:color="000000" w:sz="12" w:space="0"/>
            </w:tcBorders>
            <w:shd w:val="clear" w:color="auto" w:fill="auto"/>
          </w:tcPr>
          <w:p w:rsidRPr="008B3ED6" w:rsidR="008B3ED6" w:rsidP="000E664B" w:rsidRDefault="008B3ED6">
            <w:pPr>
              <w:rPr>
                <w:b/>
                <w:bCs/>
              </w:rPr>
            </w:pPr>
            <w:r w:rsidRPr="008B3ED6">
              <w:rPr>
                <w:b/>
                <w:bCs/>
              </w:rPr>
              <w:t>Common Name</w:t>
            </w:r>
          </w:p>
        </w:tc>
        <w:tc>
          <w:tcPr>
            <w:tcW w:w="1956" w:type="dxa"/>
            <w:tcBorders>
              <w:top w:val="single" w:color="auto" w:sz="2" w:space="0"/>
              <w:bottom w:val="single" w:color="000000" w:sz="12" w:space="0"/>
            </w:tcBorders>
            <w:shd w:val="clear" w:color="auto" w:fill="auto"/>
          </w:tcPr>
          <w:p w:rsidRPr="008B3ED6" w:rsidR="008B3ED6" w:rsidP="000E664B" w:rsidRDefault="008B3ED6">
            <w:pPr>
              <w:rPr>
                <w:b/>
                <w:bCs/>
              </w:rPr>
            </w:pPr>
            <w:r w:rsidRPr="008B3ED6">
              <w:rPr>
                <w:b/>
                <w:bCs/>
              </w:rPr>
              <w:t>Canopy Position</w:t>
            </w:r>
          </w:p>
        </w:tc>
      </w:tr>
      <w:tr w:rsidRPr="008B3ED6" w:rsidR="008B3ED6" w:rsidTr="008B3ED6">
        <w:tc>
          <w:tcPr>
            <w:tcW w:w="1164" w:type="dxa"/>
            <w:tcBorders>
              <w:top w:val="single" w:color="000000" w:sz="12" w:space="0"/>
            </w:tcBorders>
            <w:shd w:val="clear" w:color="auto" w:fill="auto"/>
          </w:tcPr>
          <w:p w:rsidRPr="008B3ED6" w:rsidR="008B3ED6" w:rsidP="000E664B" w:rsidRDefault="008B3ED6">
            <w:pPr>
              <w:rPr>
                <w:bCs/>
              </w:rPr>
            </w:pPr>
            <w:r w:rsidRPr="008B3ED6">
              <w:rPr>
                <w:bCs/>
              </w:rPr>
              <w:t>QUAL</w:t>
            </w:r>
          </w:p>
        </w:tc>
        <w:tc>
          <w:tcPr>
            <w:tcW w:w="2052" w:type="dxa"/>
            <w:tcBorders>
              <w:top w:val="single" w:color="000000" w:sz="12" w:space="0"/>
            </w:tcBorders>
            <w:shd w:val="clear" w:color="auto" w:fill="auto"/>
          </w:tcPr>
          <w:p w:rsidRPr="008B3ED6" w:rsidR="008B3ED6" w:rsidP="000E664B" w:rsidRDefault="008B3ED6">
            <w:r w:rsidRPr="008B3ED6">
              <w:t>Quercus alba</w:t>
            </w:r>
          </w:p>
        </w:tc>
        <w:tc>
          <w:tcPr>
            <w:tcW w:w="1860" w:type="dxa"/>
            <w:tcBorders>
              <w:top w:val="single" w:color="000000" w:sz="12" w:space="0"/>
            </w:tcBorders>
            <w:shd w:val="clear" w:color="auto" w:fill="auto"/>
          </w:tcPr>
          <w:p w:rsidRPr="008B3ED6" w:rsidR="008B3ED6" w:rsidP="000E664B" w:rsidRDefault="008B3ED6">
            <w:r w:rsidRPr="008B3ED6">
              <w:t>White oak</w:t>
            </w:r>
          </w:p>
        </w:tc>
        <w:tc>
          <w:tcPr>
            <w:tcW w:w="1956" w:type="dxa"/>
            <w:tcBorders>
              <w:top w:val="single" w:color="000000" w:sz="12" w:space="0"/>
            </w:tcBorders>
            <w:shd w:val="clear" w:color="auto" w:fill="auto"/>
          </w:tcPr>
          <w:p w:rsidRPr="008B3ED6" w:rsidR="008B3ED6" w:rsidP="000E664B" w:rsidRDefault="008B3ED6">
            <w:r w:rsidRPr="008B3ED6">
              <w:t>Upper</w:t>
            </w:r>
          </w:p>
        </w:tc>
      </w:tr>
      <w:tr w:rsidRPr="008B3ED6" w:rsidR="008B3ED6" w:rsidTr="008B3ED6">
        <w:tc>
          <w:tcPr>
            <w:tcW w:w="1164" w:type="dxa"/>
            <w:shd w:val="clear" w:color="auto" w:fill="auto"/>
          </w:tcPr>
          <w:p w:rsidRPr="008B3ED6" w:rsidR="008B3ED6" w:rsidP="000E664B" w:rsidRDefault="008B3ED6">
            <w:pPr>
              <w:rPr>
                <w:bCs/>
              </w:rPr>
            </w:pPr>
            <w:r w:rsidRPr="008B3ED6">
              <w:rPr>
                <w:bCs/>
              </w:rPr>
              <w:t>CARYA</w:t>
            </w:r>
          </w:p>
        </w:tc>
        <w:tc>
          <w:tcPr>
            <w:tcW w:w="2052" w:type="dxa"/>
            <w:shd w:val="clear" w:color="auto" w:fill="auto"/>
          </w:tcPr>
          <w:p w:rsidRPr="008B3ED6" w:rsidR="008B3ED6" w:rsidP="000E664B" w:rsidRDefault="008B3ED6">
            <w:r w:rsidRPr="008B3ED6">
              <w:t>Carya</w:t>
            </w:r>
          </w:p>
        </w:tc>
        <w:tc>
          <w:tcPr>
            <w:tcW w:w="1860" w:type="dxa"/>
            <w:shd w:val="clear" w:color="auto" w:fill="auto"/>
          </w:tcPr>
          <w:p w:rsidRPr="008B3ED6" w:rsidR="008B3ED6" w:rsidP="000E664B" w:rsidRDefault="008B3ED6">
            <w:r w:rsidRPr="008B3ED6">
              <w:t>Hickory</w:t>
            </w:r>
          </w:p>
        </w:tc>
        <w:tc>
          <w:tcPr>
            <w:tcW w:w="1956" w:type="dxa"/>
            <w:shd w:val="clear" w:color="auto" w:fill="auto"/>
          </w:tcPr>
          <w:p w:rsidRPr="008B3ED6" w:rsidR="008B3ED6" w:rsidP="000E664B" w:rsidRDefault="008B3ED6">
            <w:r w:rsidRPr="008B3ED6">
              <w:t>Upper</w:t>
            </w:r>
          </w:p>
        </w:tc>
      </w:tr>
      <w:tr w:rsidRPr="008B3ED6" w:rsidR="008B3ED6" w:rsidTr="008B3ED6">
        <w:tc>
          <w:tcPr>
            <w:tcW w:w="1164" w:type="dxa"/>
            <w:shd w:val="clear" w:color="auto" w:fill="auto"/>
          </w:tcPr>
          <w:p w:rsidRPr="008B3ED6" w:rsidR="008B3ED6" w:rsidP="000E664B" w:rsidRDefault="008B3ED6">
            <w:pPr>
              <w:rPr>
                <w:bCs/>
              </w:rPr>
            </w:pPr>
            <w:r w:rsidRPr="008B3ED6">
              <w:rPr>
                <w:bCs/>
              </w:rPr>
              <w:t>QUVE</w:t>
            </w:r>
          </w:p>
        </w:tc>
        <w:tc>
          <w:tcPr>
            <w:tcW w:w="2052" w:type="dxa"/>
            <w:shd w:val="clear" w:color="auto" w:fill="auto"/>
          </w:tcPr>
          <w:p w:rsidRPr="008B3ED6" w:rsidR="008B3ED6" w:rsidP="000E664B" w:rsidRDefault="008B3ED6">
            <w:r w:rsidRPr="008B3ED6">
              <w:t>Quercus velutina</w:t>
            </w:r>
          </w:p>
        </w:tc>
        <w:tc>
          <w:tcPr>
            <w:tcW w:w="1860" w:type="dxa"/>
            <w:shd w:val="clear" w:color="auto" w:fill="auto"/>
          </w:tcPr>
          <w:p w:rsidRPr="008B3ED6" w:rsidR="008B3ED6" w:rsidP="000E664B" w:rsidRDefault="008B3ED6">
            <w:r w:rsidRPr="008B3ED6">
              <w:t>Black oak</w:t>
            </w:r>
          </w:p>
        </w:tc>
        <w:tc>
          <w:tcPr>
            <w:tcW w:w="1956" w:type="dxa"/>
            <w:shd w:val="clear" w:color="auto" w:fill="auto"/>
          </w:tcPr>
          <w:p w:rsidRPr="008B3ED6" w:rsidR="008B3ED6" w:rsidP="000E664B" w:rsidRDefault="008B3ED6">
            <w:r w:rsidRPr="008B3ED6">
              <w:t>Upper</w:t>
            </w:r>
          </w:p>
        </w:tc>
      </w:tr>
      <w:tr w:rsidRPr="008B3ED6" w:rsidR="008B3ED6" w:rsidTr="008B3ED6">
        <w:tc>
          <w:tcPr>
            <w:tcW w:w="1164" w:type="dxa"/>
            <w:shd w:val="clear" w:color="auto" w:fill="auto"/>
          </w:tcPr>
          <w:p w:rsidRPr="008B3ED6" w:rsidR="008B3ED6" w:rsidP="000E664B" w:rsidRDefault="008B3ED6">
            <w:pPr>
              <w:rPr>
                <w:bCs/>
              </w:rPr>
            </w:pPr>
            <w:r w:rsidRPr="008B3ED6">
              <w:rPr>
                <w:bCs/>
              </w:rPr>
              <w:t>QUCO2</w:t>
            </w:r>
          </w:p>
        </w:tc>
        <w:tc>
          <w:tcPr>
            <w:tcW w:w="2052" w:type="dxa"/>
            <w:shd w:val="clear" w:color="auto" w:fill="auto"/>
          </w:tcPr>
          <w:p w:rsidRPr="008B3ED6" w:rsidR="008B3ED6" w:rsidP="000E664B" w:rsidRDefault="008B3ED6">
            <w:r w:rsidRPr="008B3ED6">
              <w:t>Quercus coccinea</w:t>
            </w:r>
          </w:p>
        </w:tc>
        <w:tc>
          <w:tcPr>
            <w:tcW w:w="1860" w:type="dxa"/>
            <w:shd w:val="clear" w:color="auto" w:fill="auto"/>
          </w:tcPr>
          <w:p w:rsidRPr="008B3ED6" w:rsidR="008B3ED6" w:rsidP="000E664B" w:rsidRDefault="008B3ED6">
            <w:r w:rsidRPr="008B3ED6">
              <w:t>Scarlet oak</w:t>
            </w:r>
          </w:p>
        </w:tc>
        <w:tc>
          <w:tcPr>
            <w:tcW w:w="1956" w:type="dxa"/>
            <w:shd w:val="clear" w:color="auto" w:fill="auto"/>
          </w:tcPr>
          <w:p w:rsidRPr="008B3ED6" w:rsidR="008B3ED6" w:rsidP="000E664B" w:rsidRDefault="008B3ED6">
            <w:r w:rsidRPr="008B3ED6">
              <w:t>Upper</w:t>
            </w:r>
          </w:p>
        </w:tc>
      </w:tr>
    </w:tbl>
    <w:p w:rsidR="008B3ED6" w:rsidP="008B3ED6" w:rsidRDefault="008B3ED6"/>
    <w:p w:rsidR="008B3ED6" w:rsidP="008B3ED6" w:rsidRDefault="008B3ED6">
      <w:pPr>
        <w:pStyle w:val="SClassInfoPara"/>
      </w:pPr>
      <w:r>
        <w:t>Description</w:t>
      </w:r>
    </w:p>
    <w:p w:rsidR="008B3ED6" w:rsidP="008B3ED6" w:rsidRDefault="00952AEA">
      <w:r>
        <w:t>T</w:t>
      </w:r>
      <w:r w:rsidR="008B3ED6">
        <w:t xml:space="preserve">his class is </w:t>
      </w:r>
      <w:r>
        <w:t>defined as oak-hickory woodland</w:t>
      </w:r>
      <w:r w:rsidR="008B3ED6">
        <w:t>. The canopy closure is less than 60%. This community quite commonly experiences frequent surface fires. If fire is absent from this community for an extended period, the canopy will become less open, moving the community into the late-seral, closed canopy (60-100</w:t>
      </w:r>
      <w:r>
        <w:t>%), oak-hickory forest</w:t>
      </w:r>
      <w:r w:rsidR="008B3ED6">
        <w:t>.</w:t>
      </w:r>
    </w:p>
    <w:p w:rsidR="008B3ED6" w:rsidP="008B3ED6" w:rsidRDefault="008B3ED6"/>
    <w:p w:rsidR="008B3ED6" w:rsidP="008B3ED6" w:rsidRDefault="008B3ED6">
      <w:r>
        <w:t xml:space="preserve">An occasional replacement fire will move this community back to an early </w:t>
      </w:r>
      <w:r w:rsidR="00952AEA">
        <w:t>seral</w:t>
      </w:r>
      <w:r>
        <w:t>, open stage.</w:t>
      </w:r>
    </w:p>
    <w:p w:rsidR="008B3ED6" w:rsidP="008B3ED6" w:rsidRDefault="008B3ED6"/>
    <w:p>
      <w:r>
        <w:rPr>
          <w:i/>
          <w:u w:val="single"/>
        </w:rPr>
        <w:t>Maximum Tree Size Class</w:t>
      </w:r>
      <w:br/>
      <w:r>
        <w:t>Large 21-33"DBH</w:t>
      </w:r>
    </w:p>
    <w:p w:rsidR="008B3ED6" w:rsidP="008B3ED6" w:rsidRDefault="008B3ED6">
      <w:pPr>
        <w:pStyle w:val="InfoPara"/>
        <w:pBdr>
          <w:top w:val="single" w:color="auto" w:sz="4" w:space="1"/>
        </w:pBdr>
      </w:pPr>
      <w:r xmlns:w="http://schemas.openxmlformats.org/wordprocessingml/2006/main">
        <w:t>Class D</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8B3ED6" w:rsidP="008B3ED6" w:rsidRDefault="008B3ED6"/>
    <w:p w:rsidR="008B3ED6" w:rsidP="008B3ED6" w:rsidRDefault="008B3E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64"/>
        <w:gridCol w:w="2052"/>
        <w:gridCol w:w="1860"/>
        <w:gridCol w:w="1956"/>
      </w:tblGrid>
      <w:tr w:rsidRPr="008B3ED6" w:rsidR="008B3ED6" w:rsidTr="008B3ED6">
        <w:tc>
          <w:tcPr>
            <w:tcW w:w="1164" w:type="dxa"/>
            <w:tcBorders>
              <w:top w:val="single" w:color="auto" w:sz="2" w:space="0"/>
              <w:bottom w:val="single" w:color="000000" w:sz="12" w:space="0"/>
            </w:tcBorders>
            <w:shd w:val="clear" w:color="auto" w:fill="auto"/>
          </w:tcPr>
          <w:p w:rsidRPr="008B3ED6" w:rsidR="008B3ED6" w:rsidP="008F1862" w:rsidRDefault="008B3ED6">
            <w:pPr>
              <w:rPr>
                <w:b/>
                <w:bCs/>
              </w:rPr>
            </w:pPr>
            <w:r w:rsidRPr="008B3ED6">
              <w:rPr>
                <w:b/>
                <w:bCs/>
              </w:rPr>
              <w:t>Symbol</w:t>
            </w:r>
          </w:p>
        </w:tc>
        <w:tc>
          <w:tcPr>
            <w:tcW w:w="2052" w:type="dxa"/>
            <w:tcBorders>
              <w:top w:val="single" w:color="auto" w:sz="2" w:space="0"/>
              <w:bottom w:val="single" w:color="000000" w:sz="12" w:space="0"/>
            </w:tcBorders>
            <w:shd w:val="clear" w:color="auto" w:fill="auto"/>
          </w:tcPr>
          <w:p w:rsidRPr="008B3ED6" w:rsidR="008B3ED6" w:rsidP="008F1862" w:rsidRDefault="008B3ED6">
            <w:pPr>
              <w:rPr>
                <w:b/>
                <w:bCs/>
              </w:rPr>
            </w:pPr>
            <w:r w:rsidRPr="008B3ED6">
              <w:rPr>
                <w:b/>
                <w:bCs/>
              </w:rPr>
              <w:t>Scientific Name</w:t>
            </w:r>
          </w:p>
        </w:tc>
        <w:tc>
          <w:tcPr>
            <w:tcW w:w="1860" w:type="dxa"/>
            <w:tcBorders>
              <w:top w:val="single" w:color="auto" w:sz="2" w:space="0"/>
              <w:bottom w:val="single" w:color="000000" w:sz="12" w:space="0"/>
            </w:tcBorders>
            <w:shd w:val="clear" w:color="auto" w:fill="auto"/>
          </w:tcPr>
          <w:p w:rsidRPr="008B3ED6" w:rsidR="008B3ED6" w:rsidP="008F1862" w:rsidRDefault="008B3ED6">
            <w:pPr>
              <w:rPr>
                <w:b/>
                <w:bCs/>
              </w:rPr>
            </w:pPr>
            <w:r w:rsidRPr="008B3ED6">
              <w:rPr>
                <w:b/>
                <w:bCs/>
              </w:rPr>
              <w:t>Common Name</w:t>
            </w:r>
          </w:p>
        </w:tc>
        <w:tc>
          <w:tcPr>
            <w:tcW w:w="1956" w:type="dxa"/>
            <w:tcBorders>
              <w:top w:val="single" w:color="auto" w:sz="2" w:space="0"/>
              <w:bottom w:val="single" w:color="000000" w:sz="12" w:space="0"/>
            </w:tcBorders>
            <w:shd w:val="clear" w:color="auto" w:fill="auto"/>
          </w:tcPr>
          <w:p w:rsidRPr="008B3ED6" w:rsidR="008B3ED6" w:rsidP="008F1862" w:rsidRDefault="008B3ED6">
            <w:pPr>
              <w:rPr>
                <w:b/>
                <w:bCs/>
              </w:rPr>
            </w:pPr>
            <w:r w:rsidRPr="008B3ED6">
              <w:rPr>
                <w:b/>
                <w:bCs/>
              </w:rPr>
              <w:t>Canopy Position</w:t>
            </w:r>
          </w:p>
        </w:tc>
      </w:tr>
      <w:tr w:rsidRPr="008B3ED6" w:rsidR="008B3ED6" w:rsidTr="008B3ED6">
        <w:tc>
          <w:tcPr>
            <w:tcW w:w="1164" w:type="dxa"/>
            <w:tcBorders>
              <w:top w:val="single" w:color="000000" w:sz="12" w:space="0"/>
            </w:tcBorders>
            <w:shd w:val="clear" w:color="auto" w:fill="auto"/>
          </w:tcPr>
          <w:p w:rsidRPr="008B3ED6" w:rsidR="008B3ED6" w:rsidP="008F1862" w:rsidRDefault="008B3ED6">
            <w:pPr>
              <w:rPr>
                <w:bCs/>
              </w:rPr>
            </w:pPr>
            <w:r w:rsidRPr="008B3ED6">
              <w:rPr>
                <w:bCs/>
              </w:rPr>
              <w:t>QUAL</w:t>
            </w:r>
          </w:p>
        </w:tc>
        <w:tc>
          <w:tcPr>
            <w:tcW w:w="2052" w:type="dxa"/>
            <w:tcBorders>
              <w:top w:val="single" w:color="000000" w:sz="12" w:space="0"/>
            </w:tcBorders>
            <w:shd w:val="clear" w:color="auto" w:fill="auto"/>
          </w:tcPr>
          <w:p w:rsidRPr="008B3ED6" w:rsidR="008B3ED6" w:rsidP="008F1862" w:rsidRDefault="008B3ED6">
            <w:r w:rsidRPr="008B3ED6">
              <w:t>Quercus alba</w:t>
            </w:r>
          </w:p>
        </w:tc>
        <w:tc>
          <w:tcPr>
            <w:tcW w:w="1860" w:type="dxa"/>
            <w:tcBorders>
              <w:top w:val="single" w:color="000000" w:sz="12" w:space="0"/>
            </w:tcBorders>
            <w:shd w:val="clear" w:color="auto" w:fill="auto"/>
          </w:tcPr>
          <w:p w:rsidRPr="008B3ED6" w:rsidR="008B3ED6" w:rsidP="008F1862" w:rsidRDefault="008B3ED6">
            <w:r w:rsidRPr="008B3ED6">
              <w:t>White oak</w:t>
            </w:r>
          </w:p>
        </w:tc>
        <w:tc>
          <w:tcPr>
            <w:tcW w:w="1956" w:type="dxa"/>
            <w:tcBorders>
              <w:top w:val="single" w:color="000000" w:sz="12" w:space="0"/>
            </w:tcBorders>
            <w:shd w:val="clear" w:color="auto" w:fill="auto"/>
          </w:tcPr>
          <w:p w:rsidRPr="008B3ED6" w:rsidR="008B3ED6" w:rsidP="008F1862" w:rsidRDefault="008B3ED6">
            <w:r w:rsidRPr="008B3ED6">
              <w:t>Upper</w:t>
            </w:r>
          </w:p>
        </w:tc>
      </w:tr>
      <w:tr w:rsidRPr="008B3ED6" w:rsidR="008B3ED6" w:rsidTr="008B3ED6">
        <w:tc>
          <w:tcPr>
            <w:tcW w:w="1164" w:type="dxa"/>
            <w:shd w:val="clear" w:color="auto" w:fill="auto"/>
          </w:tcPr>
          <w:p w:rsidRPr="008B3ED6" w:rsidR="008B3ED6" w:rsidP="008F1862" w:rsidRDefault="008B3ED6">
            <w:pPr>
              <w:rPr>
                <w:bCs/>
              </w:rPr>
            </w:pPr>
            <w:r w:rsidRPr="008B3ED6">
              <w:rPr>
                <w:bCs/>
              </w:rPr>
              <w:t>CARYA</w:t>
            </w:r>
          </w:p>
        </w:tc>
        <w:tc>
          <w:tcPr>
            <w:tcW w:w="2052" w:type="dxa"/>
            <w:shd w:val="clear" w:color="auto" w:fill="auto"/>
          </w:tcPr>
          <w:p w:rsidRPr="008B3ED6" w:rsidR="008B3ED6" w:rsidP="008F1862" w:rsidRDefault="008B3ED6">
            <w:r w:rsidRPr="008B3ED6">
              <w:t>Carya</w:t>
            </w:r>
          </w:p>
        </w:tc>
        <w:tc>
          <w:tcPr>
            <w:tcW w:w="1860" w:type="dxa"/>
            <w:shd w:val="clear" w:color="auto" w:fill="auto"/>
          </w:tcPr>
          <w:p w:rsidRPr="008B3ED6" w:rsidR="008B3ED6" w:rsidP="008F1862" w:rsidRDefault="008B3ED6">
            <w:r w:rsidRPr="008B3ED6">
              <w:t>Hickory</w:t>
            </w:r>
          </w:p>
        </w:tc>
        <w:tc>
          <w:tcPr>
            <w:tcW w:w="1956" w:type="dxa"/>
            <w:shd w:val="clear" w:color="auto" w:fill="auto"/>
          </w:tcPr>
          <w:p w:rsidRPr="008B3ED6" w:rsidR="008B3ED6" w:rsidP="008F1862" w:rsidRDefault="008B3ED6">
            <w:r w:rsidRPr="008B3ED6">
              <w:t>Upper</w:t>
            </w:r>
          </w:p>
        </w:tc>
      </w:tr>
      <w:tr w:rsidRPr="008B3ED6" w:rsidR="008B3ED6" w:rsidTr="008B3ED6">
        <w:tc>
          <w:tcPr>
            <w:tcW w:w="1164" w:type="dxa"/>
            <w:shd w:val="clear" w:color="auto" w:fill="auto"/>
          </w:tcPr>
          <w:p w:rsidRPr="008B3ED6" w:rsidR="008B3ED6" w:rsidP="008F1862" w:rsidRDefault="008B3ED6">
            <w:pPr>
              <w:rPr>
                <w:bCs/>
              </w:rPr>
            </w:pPr>
            <w:r w:rsidRPr="008B3ED6">
              <w:rPr>
                <w:bCs/>
              </w:rPr>
              <w:t>QUCO2</w:t>
            </w:r>
          </w:p>
        </w:tc>
        <w:tc>
          <w:tcPr>
            <w:tcW w:w="2052" w:type="dxa"/>
            <w:shd w:val="clear" w:color="auto" w:fill="auto"/>
          </w:tcPr>
          <w:p w:rsidRPr="008B3ED6" w:rsidR="008B3ED6" w:rsidP="008F1862" w:rsidRDefault="008B3ED6">
            <w:r w:rsidRPr="008B3ED6">
              <w:t>Quercus coccinea</w:t>
            </w:r>
          </w:p>
        </w:tc>
        <w:tc>
          <w:tcPr>
            <w:tcW w:w="1860" w:type="dxa"/>
            <w:shd w:val="clear" w:color="auto" w:fill="auto"/>
          </w:tcPr>
          <w:p w:rsidRPr="008B3ED6" w:rsidR="008B3ED6" w:rsidP="008F1862" w:rsidRDefault="008B3ED6">
            <w:r w:rsidRPr="008B3ED6">
              <w:t>Scarlet oak</w:t>
            </w:r>
          </w:p>
        </w:tc>
        <w:tc>
          <w:tcPr>
            <w:tcW w:w="1956" w:type="dxa"/>
            <w:shd w:val="clear" w:color="auto" w:fill="auto"/>
          </w:tcPr>
          <w:p w:rsidRPr="008B3ED6" w:rsidR="008B3ED6" w:rsidP="008F1862" w:rsidRDefault="008B3ED6">
            <w:r w:rsidRPr="008B3ED6">
              <w:t>Upper</w:t>
            </w:r>
          </w:p>
        </w:tc>
      </w:tr>
      <w:tr w:rsidRPr="008B3ED6" w:rsidR="008B3ED6" w:rsidTr="008B3ED6">
        <w:tc>
          <w:tcPr>
            <w:tcW w:w="1164" w:type="dxa"/>
            <w:shd w:val="clear" w:color="auto" w:fill="auto"/>
          </w:tcPr>
          <w:p w:rsidRPr="008B3ED6" w:rsidR="008B3ED6" w:rsidP="008F1862" w:rsidRDefault="008B3ED6">
            <w:pPr>
              <w:rPr>
                <w:bCs/>
              </w:rPr>
            </w:pPr>
            <w:r w:rsidRPr="008B3ED6">
              <w:rPr>
                <w:bCs/>
              </w:rPr>
              <w:t>QUVE</w:t>
            </w:r>
          </w:p>
        </w:tc>
        <w:tc>
          <w:tcPr>
            <w:tcW w:w="2052" w:type="dxa"/>
            <w:shd w:val="clear" w:color="auto" w:fill="auto"/>
          </w:tcPr>
          <w:p w:rsidRPr="008B3ED6" w:rsidR="008B3ED6" w:rsidP="008F1862" w:rsidRDefault="008B3ED6">
            <w:r w:rsidRPr="008B3ED6">
              <w:t>Quercus velutina</w:t>
            </w:r>
          </w:p>
        </w:tc>
        <w:tc>
          <w:tcPr>
            <w:tcW w:w="1860" w:type="dxa"/>
            <w:shd w:val="clear" w:color="auto" w:fill="auto"/>
          </w:tcPr>
          <w:p w:rsidRPr="008B3ED6" w:rsidR="008B3ED6" w:rsidP="008F1862" w:rsidRDefault="008B3ED6">
            <w:r w:rsidRPr="008B3ED6">
              <w:t>Black oak</w:t>
            </w:r>
          </w:p>
        </w:tc>
        <w:tc>
          <w:tcPr>
            <w:tcW w:w="1956" w:type="dxa"/>
            <w:shd w:val="clear" w:color="auto" w:fill="auto"/>
          </w:tcPr>
          <w:p w:rsidRPr="008B3ED6" w:rsidR="008B3ED6" w:rsidP="008F1862" w:rsidRDefault="008B3ED6">
            <w:r w:rsidRPr="008B3ED6">
              <w:t>Upper</w:t>
            </w:r>
          </w:p>
        </w:tc>
      </w:tr>
    </w:tbl>
    <w:p w:rsidR="008B3ED6" w:rsidP="008B3ED6" w:rsidRDefault="008B3ED6"/>
    <w:p w:rsidR="008B3ED6" w:rsidP="008B3ED6" w:rsidRDefault="008B3ED6">
      <w:pPr>
        <w:pStyle w:val="SClassInfoPara"/>
      </w:pPr>
      <w:r>
        <w:t>Description</w:t>
      </w:r>
    </w:p>
    <w:p w:rsidR="008B3ED6" w:rsidP="008B3ED6" w:rsidRDefault="00952AEA">
      <w:r>
        <w:t>O</w:t>
      </w:r>
      <w:r w:rsidR="008B3ED6">
        <w:t>ak-hickory forest. Open understories of oak seedlings exist. The age class is 100yrs+. Stand replacement fires in late-succes</w:t>
      </w:r>
      <w:r w:rsidR="00F252AC">
        <w:t xml:space="preserve">sion open class types are rare </w:t>
      </w:r>
      <w:r w:rsidR="008B3ED6">
        <w:t>an</w:t>
      </w:r>
      <w:r>
        <w:t>d will result in return to the early succession class</w:t>
      </w:r>
      <w:r w:rsidR="008B3ED6">
        <w:t xml:space="preserve">. Mixed fire </w:t>
      </w:r>
      <w:r w:rsidR="00F252AC">
        <w:t xml:space="preserve">will </w:t>
      </w:r>
      <w:r w:rsidR="008B3ED6">
        <w:t xml:space="preserve">send the system </w:t>
      </w:r>
      <w:r>
        <w:t>to a mid-succession open class</w:t>
      </w:r>
      <w:r w:rsidR="008B3ED6">
        <w:t>. Surface fires occur every ten years and result in maintaining the late-succession open forest type.</w:t>
      </w:r>
    </w:p>
    <w:p w:rsidR="008B3ED6" w:rsidP="008B3ED6" w:rsidRDefault="008B3ED6"/>
    <w:p>
      <w:r>
        <w:rPr>
          <w:i/>
          <w:u w:val="single"/>
        </w:rPr>
        <w:t>Maximum Tree Size Class</w:t>
      </w:r>
      <w:br/>
      <w:r>
        <w:t>Large 21-33"DBH</w:t>
      </w:r>
    </w:p>
    <w:p w:rsidR="008B3ED6" w:rsidP="008B3ED6" w:rsidRDefault="008B3ED6">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8B3ED6" w:rsidP="008B3ED6" w:rsidRDefault="008B3ED6"/>
    <w:p w:rsidR="008B3ED6" w:rsidP="008B3ED6" w:rsidRDefault="008B3ED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92"/>
        <w:gridCol w:w="1956"/>
      </w:tblGrid>
      <w:tr w:rsidRPr="008B3ED6" w:rsidR="008B3ED6" w:rsidTr="008B3ED6">
        <w:tc>
          <w:tcPr>
            <w:tcW w:w="1080" w:type="dxa"/>
            <w:tcBorders>
              <w:top w:val="single" w:color="auto" w:sz="2" w:space="0"/>
              <w:bottom w:val="single" w:color="000000" w:sz="12" w:space="0"/>
            </w:tcBorders>
            <w:shd w:val="clear" w:color="auto" w:fill="auto"/>
          </w:tcPr>
          <w:p w:rsidRPr="008B3ED6" w:rsidR="008B3ED6" w:rsidP="00A215F2" w:rsidRDefault="008B3ED6">
            <w:pPr>
              <w:rPr>
                <w:b/>
                <w:bCs/>
              </w:rPr>
            </w:pPr>
            <w:r w:rsidRPr="008B3ED6">
              <w:rPr>
                <w:b/>
                <w:bCs/>
              </w:rPr>
              <w:t>Symbol</w:t>
            </w:r>
          </w:p>
        </w:tc>
        <w:tc>
          <w:tcPr>
            <w:tcW w:w="2592" w:type="dxa"/>
            <w:tcBorders>
              <w:top w:val="single" w:color="auto" w:sz="2" w:space="0"/>
              <w:bottom w:val="single" w:color="000000" w:sz="12" w:space="0"/>
            </w:tcBorders>
            <w:shd w:val="clear" w:color="auto" w:fill="auto"/>
          </w:tcPr>
          <w:p w:rsidRPr="008B3ED6" w:rsidR="008B3ED6" w:rsidP="00A215F2" w:rsidRDefault="008B3ED6">
            <w:pPr>
              <w:rPr>
                <w:b/>
                <w:bCs/>
              </w:rPr>
            </w:pPr>
            <w:r w:rsidRPr="008B3ED6">
              <w:rPr>
                <w:b/>
                <w:bCs/>
              </w:rPr>
              <w:t>Scientific Name</w:t>
            </w:r>
          </w:p>
        </w:tc>
        <w:tc>
          <w:tcPr>
            <w:tcW w:w="1992" w:type="dxa"/>
            <w:tcBorders>
              <w:top w:val="single" w:color="auto" w:sz="2" w:space="0"/>
              <w:bottom w:val="single" w:color="000000" w:sz="12" w:space="0"/>
            </w:tcBorders>
            <w:shd w:val="clear" w:color="auto" w:fill="auto"/>
          </w:tcPr>
          <w:p w:rsidRPr="008B3ED6" w:rsidR="008B3ED6" w:rsidP="00A215F2" w:rsidRDefault="008B3ED6">
            <w:pPr>
              <w:rPr>
                <w:b/>
                <w:bCs/>
              </w:rPr>
            </w:pPr>
            <w:r w:rsidRPr="008B3ED6">
              <w:rPr>
                <w:b/>
                <w:bCs/>
              </w:rPr>
              <w:t>Common Name</w:t>
            </w:r>
          </w:p>
        </w:tc>
        <w:tc>
          <w:tcPr>
            <w:tcW w:w="1956" w:type="dxa"/>
            <w:tcBorders>
              <w:top w:val="single" w:color="auto" w:sz="2" w:space="0"/>
              <w:bottom w:val="single" w:color="000000" w:sz="12" w:space="0"/>
            </w:tcBorders>
            <w:shd w:val="clear" w:color="auto" w:fill="auto"/>
          </w:tcPr>
          <w:p w:rsidRPr="008B3ED6" w:rsidR="008B3ED6" w:rsidP="00A215F2" w:rsidRDefault="008B3ED6">
            <w:pPr>
              <w:rPr>
                <w:b/>
                <w:bCs/>
              </w:rPr>
            </w:pPr>
            <w:r w:rsidRPr="008B3ED6">
              <w:rPr>
                <w:b/>
                <w:bCs/>
              </w:rPr>
              <w:t>Canopy Position</w:t>
            </w:r>
          </w:p>
        </w:tc>
      </w:tr>
      <w:tr w:rsidRPr="008B3ED6" w:rsidR="008B3ED6" w:rsidTr="008B3ED6">
        <w:tc>
          <w:tcPr>
            <w:tcW w:w="1080" w:type="dxa"/>
            <w:tcBorders>
              <w:top w:val="single" w:color="000000" w:sz="12" w:space="0"/>
            </w:tcBorders>
            <w:shd w:val="clear" w:color="auto" w:fill="auto"/>
          </w:tcPr>
          <w:p w:rsidRPr="008B3ED6" w:rsidR="008B3ED6" w:rsidP="00A215F2" w:rsidRDefault="008B3ED6">
            <w:pPr>
              <w:rPr>
                <w:bCs/>
              </w:rPr>
            </w:pPr>
            <w:r w:rsidRPr="008B3ED6">
              <w:rPr>
                <w:bCs/>
              </w:rPr>
              <w:t>ACSA3</w:t>
            </w:r>
          </w:p>
        </w:tc>
        <w:tc>
          <w:tcPr>
            <w:tcW w:w="2592" w:type="dxa"/>
            <w:tcBorders>
              <w:top w:val="single" w:color="000000" w:sz="12" w:space="0"/>
            </w:tcBorders>
            <w:shd w:val="clear" w:color="auto" w:fill="auto"/>
          </w:tcPr>
          <w:p w:rsidRPr="008B3ED6" w:rsidR="008B3ED6" w:rsidP="00A215F2" w:rsidRDefault="008B3ED6">
            <w:r w:rsidRPr="008B3ED6">
              <w:t>Acer saccharum</w:t>
            </w:r>
          </w:p>
        </w:tc>
        <w:tc>
          <w:tcPr>
            <w:tcW w:w="1992" w:type="dxa"/>
            <w:tcBorders>
              <w:top w:val="single" w:color="000000" w:sz="12" w:space="0"/>
            </w:tcBorders>
            <w:shd w:val="clear" w:color="auto" w:fill="auto"/>
          </w:tcPr>
          <w:p w:rsidRPr="008B3ED6" w:rsidR="008B3ED6" w:rsidP="00A215F2" w:rsidRDefault="008B3ED6">
            <w:r w:rsidRPr="008B3ED6">
              <w:t>Sugar maple</w:t>
            </w:r>
          </w:p>
        </w:tc>
        <w:tc>
          <w:tcPr>
            <w:tcW w:w="1956" w:type="dxa"/>
            <w:tcBorders>
              <w:top w:val="single" w:color="000000" w:sz="12" w:space="0"/>
            </w:tcBorders>
            <w:shd w:val="clear" w:color="auto" w:fill="auto"/>
          </w:tcPr>
          <w:p w:rsidRPr="008B3ED6" w:rsidR="008B3ED6" w:rsidP="00A215F2" w:rsidRDefault="008B3ED6">
            <w:r w:rsidRPr="008B3ED6">
              <w:t>Upper</w:t>
            </w:r>
          </w:p>
        </w:tc>
      </w:tr>
      <w:tr w:rsidRPr="008B3ED6" w:rsidR="008B3ED6" w:rsidTr="008B3ED6">
        <w:tc>
          <w:tcPr>
            <w:tcW w:w="1080" w:type="dxa"/>
            <w:shd w:val="clear" w:color="auto" w:fill="auto"/>
          </w:tcPr>
          <w:p w:rsidRPr="008B3ED6" w:rsidR="008B3ED6" w:rsidP="00A215F2" w:rsidRDefault="008B3ED6">
            <w:pPr>
              <w:rPr>
                <w:bCs/>
              </w:rPr>
            </w:pPr>
            <w:r w:rsidRPr="008B3ED6">
              <w:rPr>
                <w:bCs/>
              </w:rPr>
              <w:t>LITU</w:t>
            </w:r>
          </w:p>
        </w:tc>
        <w:tc>
          <w:tcPr>
            <w:tcW w:w="2592" w:type="dxa"/>
            <w:shd w:val="clear" w:color="auto" w:fill="auto"/>
          </w:tcPr>
          <w:p w:rsidRPr="008B3ED6" w:rsidR="008B3ED6" w:rsidP="00A215F2" w:rsidRDefault="008B3ED6">
            <w:r w:rsidRPr="008B3ED6">
              <w:t>Liriodendron tulipifera</w:t>
            </w:r>
          </w:p>
        </w:tc>
        <w:tc>
          <w:tcPr>
            <w:tcW w:w="1992" w:type="dxa"/>
            <w:shd w:val="clear" w:color="auto" w:fill="auto"/>
          </w:tcPr>
          <w:p w:rsidRPr="008B3ED6" w:rsidR="008B3ED6" w:rsidP="00A215F2" w:rsidRDefault="008B3ED6">
            <w:r w:rsidRPr="008B3ED6">
              <w:t>Tuliptree</w:t>
            </w:r>
          </w:p>
        </w:tc>
        <w:tc>
          <w:tcPr>
            <w:tcW w:w="1956" w:type="dxa"/>
            <w:shd w:val="clear" w:color="auto" w:fill="auto"/>
          </w:tcPr>
          <w:p w:rsidRPr="008B3ED6" w:rsidR="008B3ED6" w:rsidP="00A215F2" w:rsidRDefault="008B3ED6">
            <w:r w:rsidRPr="008B3ED6">
              <w:t>Upper</w:t>
            </w:r>
          </w:p>
        </w:tc>
      </w:tr>
      <w:tr w:rsidRPr="008B3ED6" w:rsidR="008B3ED6" w:rsidTr="008B3ED6">
        <w:tc>
          <w:tcPr>
            <w:tcW w:w="1080" w:type="dxa"/>
            <w:shd w:val="clear" w:color="auto" w:fill="auto"/>
          </w:tcPr>
          <w:p w:rsidRPr="008B3ED6" w:rsidR="008B3ED6" w:rsidP="00A215F2" w:rsidRDefault="008B3ED6">
            <w:pPr>
              <w:rPr>
                <w:bCs/>
              </w:rPr>
            </w:pPr>
            <w:r w:rsidRPr="008B3ED6">
              <w:rPr>
                <w:bCs/>
              </w:rPr>
              <w:t>QURU</w:t>
            </w:r>
          </w:p>
        </w:tc>
        <w:tc>
          <w:tcPr>
            <w:tcW w:w="2592" w:type="dxa"/>
            <w:shd w:val="clear" w:color="auto" w:fill="auto"/>
          </w:tcPr>
          <w:p w:rsidRPr="008B3ED6" w:rsidR="008B3ED6" w:rsidP="00A215F2" w:rsidRDefault="008B3ED6">
            <w:r w:rsidRPr="008B3ED6">
              <w:t>Quercus rubra</w:t>
            </w:r>
          </w:p>
        </w:tc>
        <w:tc>
          <w:tcPr>
            <w:tcW w:w="1992" w:type="dxa"/>
            <w:shd w:val="clear" w:color="auto" w:fill="auto"/>
          </w:tcPr>
          <w:p w:rsidRPr="008B3ED6" w:rsidR="008B3ED6" w:rsidP="00A215F2" w:rsidRDefault="008B3ED6">
            <w:r w:rsidRPr="008B3ED6">
              <w:t>Northern red oak</w:t>
            </w:r>
          </w:p>
        </w:tc>
        <w:tc>
          <w:tcPr>
            <w:tcW w:w="1956" w:type="dxa"/>
            <w:shd w:val="clear" w:color="auto" w:fill="auto"/>
          </w:tcPr>
          <w:p w:rsidRPr="008B3ED6" w:rsidR="008B3ED6" w:rsidP="00A215F2" w:rsidRDefault="008B3ED6">
            <w:r w:rsidRPr="008B3ED6">
              <w:t>Upper</w:t>
            </w:r>
          </w:p>
        </w:tc>
      </w:tr>
      <w:tr w:rsidRPr="008B3ED6" w:rsidR="008B3ED6" w:rsidTr="008B3ED6">
        <w:tc>
          <w:tcPr>
            <w:tcW w:w="1080" w:type="dxa"/>
            <w:shd w:val="clear" w:color="auto" w:fill="auto"/>
          </w:tcPr>
          <w:p w:rsidRPr="008B3ED6" w:rsidR="008B3ED6" w:rsidP="00A215F2" w:rsidRDefault="008B3ED6">
            <w:pPr>
              <w:rPr>
                <w:bCs/>
              </w:rPr>
            </w:pPr>
            <w:r w:rsidRPr="008B3ED6">
              <w:rPr>
                <w:bCs/>
              </w:rPr>
              <w:t>QUAL</w:t>
            </w:r>
          </w:p>
        </w:tc>
        <w:tc>
          <w:tcPr>
            <w:tcW w:w="2592" w:type="dxa"/>
            <w:shd w:val="clear" w:color="auto" w:fill="auto"/>
          </w:tcPr>
          <w:p w:rsidRPr="008B3ED6" w:rsidR="008B3ED6" w:rsidP="00A215F2" w:rsidRDefault="008B3ED6">
            <w:r w:rsidRPr="008B3ED6">
              <w:t>Quercus alba</w:t>
            </w:r>
          </w:p>
        </w:tc>
        <w:tc>
          <w:tcPr>
            <w:tcW w:w="1992" w:type="dxa"/>
            <w:shd w:val="clear" w:color="auto" w:fill="auto"/>
          </w:tcPr>
          <w:p w:rsidRPr="008B3ED6" w:rsidR="008B3ED6" w:rsidP="00A215F2" w:rsidRDefault="008B3ED6">
            <w:r w:rsidRPr="008B3ED6">
              <w:t>White oak</w:t>
            </w:r>
          </w:p>
        </w:tc>
        <w:tc>
          <w:tcPr>
            <w:tcW w:w="1956" w:type="dxa"/>
            <w:shd w:val="clear" w:color="auto" w:fill="auto"/>
          </w:tcPr>
          <w:p w:rsidRPr="008B3ED6" w:rsidR="008B3ED6" w:rsidP="00A215F2" w:rsidRDefault="008B3ED6">
            <w:r w:rsidRPr="008B3ED6">
              <w:t>Upper</w:t>
            </w:r>
          </w:p>
        </w:tc>
      </w:tr>
    </w:tbl>
    <w:p w:rsidR="008B3ED6" w:rsidP="008B3ED6" w:rsidRDefault="008B3ED6"/>
    <w:p w:rsidR="008B3ED6" w:rsidP="008B3ED6" w:rsidRDefault="008B3ED6">
      <w:pPr>
        <w:pStyle w:val="SClassInfoPara"/>
      </w:pPr>
      <w:r>
        <w:t>Description</w:t>
      </w:r>
    </w:p>
    <w:p w:rsidR="008B3ED6" w:rsidP="008B3ED6" w:rsidRDefault="008B3ED6">
      <w:r>
        <w:t xml:space="preserve">Maple forests develop in the absence of fire. Dense understories of shade-tolerant species develop. </w:t>
      </w:r>
    </w:p>
    <w:p w:rsidR="008B3ED6" w:rsidP="008B3ED6" w:rsidRDefault="008B3ED6"/>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3</w:t>
            </w:r>
          </w:p>
        </w:tc>
      </w:tr>
      <w:tr>
        <w:tc>
          <w:p>
            <w:pPr>
              <w:jc w:val="center"/>
            </w:pPr>
            <w:r>
              <w:rPr>
                <w:sz w:val="20"/>
              </w:rPr>
              <w:t>Mid1:OPN</w:t>
            </w:r>
          </w:p>
        </w:tc>
        <w:tc>
          <w:p>
            <w:pPr>
              <w:jc w:val="center"/>
            </w:pPr>
            <w:r>
              <w:rPr>
                <w:sz w:val="20"/>
              </w:rPr>
              <w:t>4</w:t>
            </w:r>
          </w:p>
        </w:tc>
        <w:tc>
          <w:p>
            <w:pPr>
              <w:jc w:val="center"/>
            </w:pPr>
            <w:r>
              <w:rPr>
                <w:sz w:val="20"/>
              </w:rPr>
              <w:t>Late1:OPN</w:t>
            </w:r>
          </w:p>
        </w:tc>
        <w:tc>
          <w:p>
            <w:pPr>
              <w:jc w:val="center"/>
            </w:pPr>
            <w:r>
              <w:rPr>
                <w:sz w:val="20"/>
              </w:rPr>
              <w:t>19</w:t>
            </w:r>
          </w:p>
        </w:tc>
      </w:tr>
      <w:tr>
        <w:tc>
          <w:p>
            <w:pPr>
              <w:jc w:val="center"/>
            </w:pPr>
            <w:r>
              <w:rPr>
                <w:sz w:val="20"/>
              </w:rPr>
              <w:t>Late1:OPN</w:t>
            </w:r>
          </w:p>
        </w:tc>
        <w:tc>
          <w:p>
            <w:pPr>
              <w:jc w:val="center"/>
            </w:pPr>
            <w:r>
              <w:rPr>
                <w:sz w:val="20"/>
              </w:rPr>
              <w:t>20</w:t>
            </w:r>
          </w:p>
        </w:tc>
        <w:tc>
          <w:p>
            <w:pPr>
              <w:jc w:val="center"/>
            </w:pPr>
            <w:r>
              <w:rPr>
                <w:sz w:val="20"/>
              </w:rPr>
              <w:t>Late2:CLS</w:t>
            </w:r>
          </w:p>
        </w:tc>
        <w:tc>
          <w:p>
            <w:pPr>
              <w:jc w:val="center"/>
            </w:pPr>
            <w:r>
              <w:rPr>
                <w:sz w:val="20"/>
              </w:rPr>
              <w:t>100</w:t>
            </w:r>
          </w:p>
        </w:tc>
      </w:tr>
      <w:tr>
        <w:tc>
          <w:p>
            <w:pPr>
              <w:jc w:val="center"/>
            </w:pPr>
            <w:r>
              <w:rPr>
                <w:sz w:val="20"/>
              </w:rPr>
              <w:t>Late2:CLS</w:t>
            </w:r>
          </w:p>
        </w:tc>
        <w:tc>
          <w:p>
            <w:pPr>
              <w:jc w:val="center"/>
            </w:pPr>
            <w:r>
              <w:rPr>
                <w:sz w:val="20"/>
              </w:rPr>
              <w:t>101</w:t>
            </w:r>
          </w:p>
        </w:tc>
        <w:tc>
          <w:p>
            <w:pPr>
              <w:jc w:val="center"/>
            </w:pPr>
            <w:r>
              <w:rPr>
                <w:sz w:val="20"/>
              </w:rPr>
              <w:t>Late2:CLS</w:t>
            </w:r>
          </w:p>
        </w:tc>
        <w:tc>
          <w:p>
            <w:pPr>
              <w:jc w:val="center"/>
            </w:pPr>
            <w:r>
              <w:rPr>
                <w:sz w:val="20"/>
              </w:rPr>
              <w:t>999</w:t>
            </w:r>
          </w:p>
        </w:tc>
      </w:tr>
      <w:tr>
        <w:tc>
          <w:p>
            <w:pPr>
              <w:jc w:val="center"/>
            </w:pPr>
            <w:r>
              <w:rPr>
                <w:sz w:val="20"/>
              </w:rPr>
              <w:t>Late3:CLS</w:t>
            </w:r>
          </w:p>
        </w:tc>
        <w:tc>
          <w:p>
            <w:pPr>
              <w:jc w:val="center"/>
            </w:pPr>
            <w:r>
              <w:rPr>
                <w:sz w:val="20"/>
              </w:rPr>
              <w:t>151</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Late2:CLS</w:t>
            </w:r>
          </w:p>
        </w:tc>
        <w:tc>
          <w:p>
            <w:pPr>
              <w:jc w:val="center"/>
            </w:pPr>
            <w:r>
              <w:rPr>
                <w:sz w:val="20"/>
              </w:rPr>
              <w:t>Late3:CLS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Late3:CLS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Late3:CLS</w:t>
            </w:r>
          </w:p>
        </w:tc>
        <w:tc>
          <w:p>
            <w:pPr>
              <w:jc w:val="center"/>
            </w:pPr>
            <w:r>
              <w:rPr>
                <w:sz w:val="20"/>
              </w:rPr>
              <w:t>Late2:CLS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Late3:CLS</w:t>
            </w:r>
          </w:p>
        </w:tc>
        <w:tc>
          <w:p>
            <w:pPr>
              <w:jc w:val="center"/>
            </w:pPr>
            <w:r>
              <w:rPr>
                <w:sz w:val="20"/>
              </w:rPr>
              <w:t>Late3:CLS</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B3ED6" w:rsidP="008B3ED6" w:rsidRDefault="008B3ED6">
      <w:r>
        <w:t>Batek, J.J., A.J. Rebertus, W.A. Schroeder, T.L. Haithcoat, E. Compas, and R.P. Guyette. 1999. Reconstruction of early nineteenth-century vegetation and fire regimes in the Missouri Ozarks. Journal of Biogeography 26: 397-412.</w:t>
      </w:r>
    </w:p>
    <w:p w:rsidR="008B3ED6" w:rsidP="008B3ED6" w:rsidRDefault="008B3ED6"/>
    <w:p w:rsidR="008B3ED6" w:rsidP="008B3ED6" w:rsidRDefault="008B3ED6">
      <w:r>
        <w:t>Blake, J.G. and B. Schuette. 2000. Restoration of an oak forest in east-central Missouri: Early effects of prescribed burning on woody vegetation. Forest Ecology and Management 139: 109-126.</w:t>
      </w:r>
    </w:p>
    <w:p w:rsidR="008B3ED6" w:rsidP="008B3ED6" w:rsidRDefault="008B3ED6"/>
    <w:p w:rsidR="008B3ED6" w:rsidP="008B3ED6" w:rsidRDefault="008B3ED6">
      <w:r>
        <w:t>Braun, E.L., 1950. Deciduous forests of eastern North America. Hafner Publishing Company, New York, NY.</w:t>
      </w:r>
    </w:p>
    <w:p w:rsidR="008B3ED6" w:rsidP="008B3ED6" w:rsidRDefault="008B3ED6"/>
    <w:p w:rsidR="008B3ED6" w:rsidP="008B3ED6" w:rsidRDefault="008B3ED6">
      <w:r>
        <w:t>Chapman, R.A., E. Heitzman, and M.G. Shelton. 2006. Long-term changes in forest structure and species composition of an upland oak forest in Arkansas. Forest Ecology and Management 236: 85-92.</w:t>
      </w:r>
    </w:p>
    <w:p w:rsidR="008B3ED6" w:rsidP="008B3ED6" w:rsidRDefault="008B3ED6"/>
    <w:p w:rsidR="008B3ED6" w:rsidP="008B3ED6" w:rsidRDefault="008B3ED6">
      <w:r>
        <w:t>Cutter, B.E. and R.P. Guyette. 1994. Fire frequency on an oak-hickory ridgetop in the Missouri Ozarks. American Midland Naturalist 132: 393-398.</w:t>
      </w:r>
    </w:p>
    <w:p w:rsidR="008B3ED6" w:rsidP="008B3ED6" w:rsidRDefault="008B3ED6"/>
    <w:p w:rsidR="008B3ED6" w:rsidP="008B3ED6" w:rsidRDefault="008B3ED6">
      <w:r>
        <w:t>Dey, D.C. and G. Hartman. 2005. Returning fire to Ozark Highland forest ecosystems: Effects on advance regeneration. Forest Ecology and Management 217: 37-53.</w:t>
      </w:r>
    </w:p>
    <w:p w:rsidR="008B3ED6" w:rsidP="008B3ED6" w:rsidRDefault="008B3ED6"/>
    <w:p w:rsidR="008B3ED6" w:rsidP="008B3ED6" w:rsidRDefault="008B3ED6">
      <w:r>
        <w:t>Fralish, J.S. 1988. Predicting potential stand composition from site characteristics in the Shawnee Hills forest of Illinois. American Midland Naturalist 120: 79-101.</w:t>
      </w:r>
    </w:p>
    <w:p w:rsidR="008B3ED6" w:rsidP="008B3ED6" w:rsidRDefault="008B3ED6"/>
    <w:p w:rsidR="008B3ED6" w:rsidP="008B3ED6" w:rsidRDefault="008B3ED6">
      <w:r>
        <w:t>Fralish, J.S., F.B. Crooks, J.L. Chambers, and F.M. Harty. 1991. Comparison of presettlement, second-growth, and old-growth forest on six site types in the Illinois Shawnee Hills. American Midland Naturalist 125: 294-309.</w:t>
      </w:r>
    </w:p>
    <w:p w:rsidR="008B3ED6" w:rsidP="008B3ED6" w:rsidRDefault="008B3ED6"/>
    <w:p w:rsidR="008B3ED6" w:rsidP="008B3ED6" w:rsidRDefault="008B3ED6">
      <w:r>
        <w:t>Heikens, A.L. and P.A. Robertson. 1995. Classification of barrens and other natural xeric forest openings in southern Illinois. Bulletin of the Torrey Botanical Club 122: 203-214.</w:t>
      </w:r>
    </w:p>
    <w:p w:rsidR="008B3ED6" w:rsidP="008B3ED6" w:rsidRDefault="008B3ED6"/>
    <w:p w:rsidR="008B3ED6" w:rsidP="008B3ED6" w:rsidRDefault="008B3ED6">
      <w:r>
        <w:t>Huddle, J.A. and S.G. Pallardy. 1996. Effects of long-term annual and periodic burning on tree survival and growth in a Missouri Ozark oak-hickory forest. Forest Ecology and Management 82: 1-9.</w:t>
      </w:r>
    </w:p>
    <w:p w:rsidR="008B3ED6" w:rsidP="008B3ED6" w:rsidRDefault="008B3ED6"/>
    <w:p w:rsidR="008B3ED6" w:rsidP="008B3ED6" w:rsidRDefault="008B3ED6">
      <w:r>
        <w:t>NatureServe. 2007. NatureServe Explorer: An online encyclopedia of life [web application]. Version 4.7. NatureServe, Arlington, VA. 28 November 2007 http: // www.natureserve.org/explorer.</w:t>
      </w:r>
    </w:p>
    <w:p w:rsidR="008B3ED6" w:rsidP="008B3ED6" w:rsidRDefault="008B3ED6"/>
    <w:p w:rsidR="008B3ED6" w:rsidP="008B3ED6" w:rsidRDefault="008B3ED6">
      <w:r>
        <w:t>Ozier, T.B., J.W. Groninger, and C.M. Ruffner. 2006. Community composition and structural changes in a managed Illinois Ozark Hills forest. American Midland Naturalist 155: 253-269.</w:t>
      </w:r>
    </w:p>
    <w:p w:rsidR="008B3ED6" w:rsidP="008B3ED6" w:rsidRDefault="008B3ED6"/>
    <w:p w:rsidR="008B3ED6" w:rsidP="008B3ED6" w:rsidRDefault="008B3ED6">
      <w:r>
        <w:t>Ruffner, C.M. and J.W. Groninger. 2006. Making the case for fire in southern Illinois forests. Journal of Forestry 104: 78-83.</w:t>
      </w:r>
    </w:p>
    <w:p w:rsidR="008B3ED6" w:rsidP="008B3ED6" w:rsidRDefault="008B3ED6"/>
    <w:p w:rsidR="008B3ED6" w:rsidP="008B3ED6" w:rsidRDefault="008B3ED6">
      <w:r>
        <w:t>Russell, E.W.B. 1987. Pre-blight distribution of Castanea dentata (Marsh.) Borkh. Bulletin of the Torrey Botanical Club 114: 183-190.</w:t>
      </w:r>
    </w:p>
    <w:p w:rsidR="008B3ED6" w:rsidP="008B3ED6" w:rsidRDefault="008B3ED6"/>
    <w:p w:rsidR="008B3ED6" w:rsidP="008B3ED6" w:rsidRDefault="008B3ED6">
      <w:r>
        <w:t>Schwegman, J.E. 1973. Comprehensive plan for the Illinois nature preserves system- Part II: The natural divisions of Illinois. Illinois Nature Preserves Commission, Springfield, IL. 32 pp.</w:t>
      </w:r>
    </w:p>
    <w:p w:rsidR="008B3ED6" w:rsidP="008B3ED6" w:rsidRDefault="008B3ED6"/>
    <w:p w:rsidR="008B3ED6" w:rsidP="008B3ED6" w:rsidRDefault="008B3ED6">
      <w:r>
        <w:t>Shang, Z., H.S. He, D.E. Lytle, S.R. Shifley, and T.R. Crow. 2007. Modeling the long-term effects of fire suppression on central hardwood forests in Missouri Ozarks, using LANDIS. Forest Ecology and Management 242: 776-790.</w:t>
      </w:r>
    </w:p>
    <w:p w:rsidR="008B3ED6" w:rsidP="008B3ED6" w:rsidRDefault="008B3ED6"/>
    <w:p w:rsidR="008B3ED6" w:rsidP="008B3ED6" w:rsidRDefault="008B3ED6">
      <w:r>
        <w:t xml:space="preserve">White, J. and M.H. Madany. 1978. Classification of natural communities in Illinois. Appendix 30 in: Illinois Natural Areas Inventory- Technical report by The Department of Landscape Architecture, University of Illinois at Urbana-Champaign &amp; The Natural Land Institute, Rockford, IL. </w:t>
      </w:r>
    </w:p>
    <w:p w:rsidR="008B3ED6" w:rsidP="008B3ED6" w:rsidRDefault="008B3ED6"/>
    <w:p w:rsidR="008B3ED6" w:rsidP="008B3ED6" w:rsidRDefault="008B3ED6">
      <w:r>
        <w:t>Woods, A.J., J.M. Omernik, C.L. Pederson, and B.C. Moran. 2006. Ecoregions of Illinois (2-sided color poster with map, descriptive text, summary tables, and photographs): Reston, Virginia, U.S. Geological Survey, scale 1: 500,000.</w:t>
      </w:r>
    </w:p>
    <w:p w:rsidR="008B3ED6" w:rsidP="008B3ED6" w:rsidRDefault="008B3ED6"/>
    <w:p w:rsidR="008B3ED6" w:rsidP="008B3ED6" w:rsidRDefault="008B3ED6">
      <w:r>
        <w:t>Yang, J., H.S. He, S.R. Shifley, and E.J. Gustafson. 2007. Spatial patterns of modern period human-caused fire occurrence in the Missouri Ozark Highlands. Forest Science 53: 1-15.</w:t>
      </w:r>
    </w:p>
    <w:p w:rsidRPr="00A43E41" w:rsidR="004D5F12" w:rsidP="008B3ED6"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7A7" w:rsidRDefault="00F317A7">
      <w:r>
        <w:separator/>
      </w:r>
    </w:p>
  </w:endnote>
  <w:endnote w:type="continuationSeparator" w:id="0">
    <w:p w:rsidR="00F317A7" w:rsidRDefault="00F31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DA" w:rsidRDefault="00600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ED6" w:rsidRDefault="008B3ED6" w:rsidP="008B3ED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DA" w:rsidRDefault="00600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7A7" w:rsidRDefault="00F317A7">
      <w:r>
        <w:separator/>
      </w:r>
    </w:p>
  </w:footnote>
  <w:footnote w:type="continuationSeparator" w:id="0">
    <w:p w:rsidR="00F317A7" w:rsidRDefault="00F317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DA" w:rsidRDefault="00600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B3ED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DA" w:rsidRDefault="00600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3ED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02DA"/>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096"/>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3ED6"/>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AEA"/>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471E"/>
    <w:rsid w:val="00F252AC"/>
    <w:rsid w:val="00F270CC"/>
    <w:rsid w:val="00F27BB9"/>
    <w:rsid w:val="00F30AC1"/>
    <w:rsid w:val="00F317A7"/>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C7344"/>
  <w15:docId w15:val="{7EAB1A94-704E-4AA3-8864-A1179D4E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252AC"/>
    <w:pPr>
      <w:ind w:left="720"/>
    </w:pPr>
    <w:rPr>
      <w:rFonts w:ascii="Calibri" w:eastAsia="Calibri" w:hAnsi="Calibri"/>
      <w:sz w:val="22"/>
      <w:szCs w:val="22"/>
    </w:rPr>
  </w:style>
  <w:style w:type="character" w:styleId="Hyperlink">
    <w:name w:val="Hyperlink"/>
    <w:rsid w:val="00F25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4335">
      <w:bodyDiv w:val="1"/>
      <w:marLeft w:val="0"/>
      <w:marRight w:val="0"/>
      <w:marTop w:val="0"/>
      <w:marBottom w:val="0"/>
      <w:divBdr>
        <w:top w:val="none" w:sz="0" w:space="0" w:color="auto"/>
        <w:left w:val="none" w:sz="0" w:space="0" w:color="auto"/>
        <w:bottom w:val="none" w:sz="0" w:space="0" w:color="auto"/>
        <w:right w:val="none" w:sz="0" w:space="0" w:color="auto"/>
      </w:divBdr>
    </w:div>
    <w:div w:id="985818593">
      <w:bodyDiv w:val="1"/>
      <w:marLeft w:val="0"/>
      <w:marRight w:val="0"/>
      <w:marTop w:val="0"/>
      <w:marBottom w:val="0"/>
      <w:divBdr>
        <w:top w:val="none" w:sz="0" w:space="0" w:color="auto"/>
        <w:left w:val="none" w:sz="0" w:space="0" w:color="auto"/>
        <w:bottom w:val="none" w:sz="0" w:space="0" w:color="auto"/>
        <w:right w:val="none" w:sz="0" w:space="0" w:color="auto"/>
      </w:divBdr>
    </w:div>
    <w:div w:id="14640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7</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2014-08-21T15:03:00Z</cp:lastPrinted>
  <dcterms:created xsi:type="dcterms:W3CDTF">2018-10-05T17:02:00Z</dcterms:created>
  <dcterms:modified xsi:type="dcterms:W3CDTF">2020-06-15T18:23:00Z</dcterms:modified>
</cp:coreProperties>
</file>