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62D" w:rsidP="00EE562D" w:rsidRDefault="00EE562D">
      <w:pPr>
        <w:pStyle w:val="BpSTitle"/>
      </w:pPr>
      <w:bookmarkStart w:name="_GoBack" w:id="0"/>
      <w:bookmarkEnd w:id="0"/>
      <w:r>
        <w:t>13110</w:t>
      </w:r>
    </w:p>
    <w:p w:rsidR="00EE562D" w:rsidP="00EE562D" w:rsidRDefault="00EE562D">
      <w:pPr>
        <w:pStyle w:val="BpSTitle"/>
      </w:pPr>
      <w:r>
        <w:t>North-Central Interior Dry Oak Forest and Woodland</w:t>
      </w:r>
    </w:p>
    <w:p w:rsidR="00EE562D" w:rsidP="00EE562D" w:rsidRDefault="00EE562D">
      <w:r>
        <w:t xmlns:w="http://schemas.openxmlformats.org/wordprocessingml/2006/main">BpS Model/Description Version: Aug. 2020</w:t>
      </w:r>
      <w:r>
        <w:tab/>
      </w:r>
      <w:r>
        <w:tab/>
      </w:r>
      <w:r>
        <w:tab/>
      </w:r>
      <w:r>
        <w:tab/>
      </w:r>
      <w:r>
        <w:tab/>
      </w:r>
      <w:r>
        <w:tab/>
      </w:r>
      <w:r>
        <w:tab/>
      </w:r>
    </w:p>
    <w:p w:rsidR="00EE562D" w:rsidP="00EE562D" w:rsidRDefault="009C1661">
      <w:r>
        <w:tab/>
      </w:r>
      <w:r>
        <w:tab/>
      </w:r>
      <w:r>
        <w:tab/>
      </w:r>
      <w:r>
        <w:tab/>
      </w:r>
      <w:r>
        <w:tab/>
      </w:r>
      <w:r>
        <w:tab/>
      </w:r>
      <w:r>
        <w:tab/>
      </w:r>
      <w:r>
        <w:tab/>
      </w:r>
      <w:r>
        <w:tab/>
      </w:r>
      <w:r>
        <w:tab/>
        <w:t>Update: 3/18</w:t>
      </w:r>
    </w:p>
    <w:p w:rsidR="009C1661" w:rsidP="00EE562D" w:rsidRDefault="009C166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316"/>
        <w:gridCol w:w="1752"/>
        <w:gridCol w:w="2208"/>
      </w:tblGrid>
      <w:tr w:rsidRPr="00EE562D" w:rsidR="00EE562D" w:rsidTr="00EE562D">
        <w:tc>
          <w:tcPr>
            <w:tcW w:w="1788" w:type="dxa"/>
            <w:tcBorders>
              <w:top w:val="single" w:color="auto" w:sz="2" w:space="0"/>
              <w:left w:val="single" w:color="auto" w:sz="12" w:space="0"/>
              <w:bottom w:val="single" w:color="000000" w:sz="12" w:space="0"/>
            </w:tcBorders>
            <w:shd w:val="clear" w:color="auto" w:fill="auto"/>
          </w:tcPr>
          <w:p w:rsidRPr="00EE562D" w:rsidR="00EE562D" w:rsidP="00665F33" w:rsidRDefault="00EE562D">
            <w:pPr>
              <w:rPr>
                <w:b/>
                <w:bCs/>
              </w:rPr>
            </w:pPr>
            <w:r w:rsidRPr="00EE562D">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EE562D" w:rsidR="00EE562D" w:rsidP="00665F33" w:rsidRDefault="00EE562D">
            <w:pPr>
              <w:rPr>
                <w:b/>
                <w:bCs/>
              </w:rPr>
            </w:pPr>
          </w:p>
        </w:tc>
        <w:tc>
          <w:tcPr>
            <w:tcW w:w="1752" w:type="dxa"/>
            <w:tcBorders>
              <w:top w:val="single" w:color="auto" w:sz="2" w:space="0"/>
              <w:left w:val="single" w:color="000000" w:sz="12" w:space="0"/>
              <w:bottom w:val="single" w:color="000000" w:sz="12" w:space="0"/>
            </w:tcBorders>
            <w:shd w:val="clear" w:color="auto" w:fill="auto"/>
          </w:tcPr>
          <w:p w:rsidRPr="00EE562D" w:rsidR="00EE562D" w:rsidP="00665F33" w:rsidRDefault="00EE562D">
            <w:pPr>
              <w:rPr>
                <w:b/>
                <w:bCs/>
              </w:rPr>
            </w:pPr>
            <w:r w:rsidRPr="00EE562D">
              <w:rPr>
                <w:b/>
                <w:bCs/>
              </w:rPr>
              <w:t>Reviewers</w:t>
            </w:r>
          </w:p>
        </w:tc>
        <w:tc>
          <w:tcPr>
            <w:tcW w:w="2208" w:type="dxa"/>
            <w:tcBorders>
              <w:top w:val="single" w:color="auto" w:sz="2" w:space="0"/>
              <w:bottom w:val="single" w:color="000000" w:sz="12" w:space="0"/>
            </w:tcBorders>
            <w:shd w:val="clear" w:color="auto" w:fill="auto"/>
          </w:tcPr>
          <w:p w:rsidRPr="00EE562D" w:rsidR="00EE562D" w:rsidP="00665F33" w:rsidRDefault="00EE562D">
            <w:pPr>
              <w:rPr>
                <w:b/>
                <w:bCs/>
              </w:rPr>
            </w:pPr>
          </w:p>
        </w:tc>
      </w:tr>
      <w:tr w:rsidRPr="00EE562D" w:rsidR="00EE562D" w:rsidTr="00EE562D">
        <w:tc>
          <w:tcPr>
            <w:tcW w:w="1788" w:type="dxa"/>
            <w:tcBorders>
              <w:top w:val="single" w:color="000000" w:sz="12" w:space="0"/>
              <w:left w:val="single" w:color="auto" w:sz="12" w:space="0"/>
            </w:tcBorders>
            <w:shd w:val="clear" w:color="auto" w:fill="auto"/>
          </w:tcPr>
          <w:p w:rsidRPr="00EE562D" w:rsidR="00EE562D" w:rsidP="00665F33" w:rsidRDefault="00EE562D">
            <w:pPr>
              <w:rPr>
                <w:bCs/>
              </w:rPr>
            </w:pPr>
            <w:r w:rsidRPr="00EE562D">
              <w:rPr>
                <w:bCs/>
              </w:rPr>
              <w:t>Greg Nowacki</w:t>
            </w:r>
          </w:p>
        </w:tc>
        <w:tc>
          <w:tcPr>
            <w:tcW w:w="2316" w:type="dxa"/>
            <w:tcBorders>
              <w:top w:val="single" w:color="000000" w:sz="12" w:space="0"/>
              <w:right w:val="single" w:color="000000" w:sz="12" w:space="0"/>
            </w:tcBorders>
            <w:shd w:val="clear" w:color="auto" w:fill="auto"/>
          </w:tcPr>
          <w:p w:rsidRPr="00EE562D" w:rsidR="00EE562D" w:rsidP="00665F33" w:rsidRDefault="00EE562D">
            <w:r w:rsidRPr="00EE562D">
              <w:t>gnowacki@fs.fed.us</w:t>
            </w:r>
          </w:p>
        </w:tc>
        <w:tc>
          <w:tcPr>
            <w:tcW w:w="1752" w:type="dxa"/>
            <w:tcBorders>
              <w:top w:val="single" w:color="000000" w:sz="12" w:space="0"/>
              <w:left w:val="single" w:color="000000" w:sz="12" w:space="0"/>
            </w:tcBorders>
            <w:shd w:val="clear" w:color="auto" w:fill="auto"/>
          </w:tcPr>
          <w:p w:rsidRPr="00EE562D" w:rsidR="00EE562D" w:rsidP="00665F33" w:rsidRDefault="00EE562D">
            <w:r w:rsidRPr="00EE562D">
              <w:t>Dave Cleland</w:t>
            </w:r>
          </w:p>
        </w:tc>
        <w:tc>
          <w:tcPr>
            <w:tcW w:w="2208" w:type="dxa"/>
            <w:tcBorders>
              <w:top w:val="single" w:color="000000" w:sz="12" w:space="0"/>
            </w:tcBorders>
            <w:shd w:val="clear" w:color="auto" w:fill="auto"/>
          </w:tcPr>
          <w:p w:rsidRPr="00EE562D" w:rsidR="00EE562D" w:rsidP="00665F33" w:rsidRDefault="00EE562D">
            <w:r w:rsidRPr="00EE562D">
              <w:t>dcleland@fs.fed.us</w:t>
            </w:r>
          </w:p>
        </w:tc>
      </w:tr>
      <w:tr w:rsidRPr="00EE562D" w:rsidR="00EE562D" w:rsidTr="00EE562D">
        <w:tc>
          <w:tcPr>
            <w:tcW w:w="1788" w:type="dxa"/>
            <w:tcBorders>
              <w:left w:val="single" w:color="auto" w:sz="12" w:space="0"/>
            </w:tcBorders>
            <w:shd w:val="clear" w:color="auto" w:fill="auto"/>
          </w:tcPr>
          <w:p w:rsidRPr="00EE562D" w:rsidR="00EE562D" w:rsidP="00665F33" w:rsidRDefault="00EE562D">
            <w:pPr>
              <w:rPr>
                <w:bCs/>
              </w:rPr>
            </w:pPr>
            <w:r w:rsidRPr="00EE562D">
              <w:rPr>
                <w:bCs/>
              </w:rPr>
              <w:t>None</w:t>
            </w:r>
          </w:p>
        </w:tc>
        <w:tc>
          <w:tcPr>
            <w:tcW w:w="2316" w:type="dxa"/>
            <w:tcBorders>
              <w:right w:val="single" w:color="000000" w:sz="12" w:space="0"/>
            </w:tcBorders>
            <w:shd w:val="clear" w:color="auto" w:fill="auto"/>
          </w:tcPr>
          <w:p w:rsidRPr="00EE562D" w:rsidR="00EE562D" w:rsidP="00665F33" w:rsidRDefault="00EE562D">
            <w:r w:rsidRPr="00EE562D">
              <w:t>None</w:t>
            </w:r>
          </w:p>
        </w:tc>
        <w:tc>
          <w:tcPr>
            <w:tcW w:w="1752" w:type="dxa"/>
            <w:tcBorders>
              <w:left w:val="single" w:color="000000" w:sz="12" w:space="0"/>
            </w:tcBorders>
            <w:shd w:val="clear" w:color="auto" w:fill="auto"/>
          </w:tcPr>
          <w:p w:rsidRPr="00EE562D" w:rsidR="00EE562D" w:rsidP="00665F33" w:rsidRDefault="00EE562D">
            <w:r w:rsidRPr="00EE562D">
              <w:t>Brendan Ward</w:t>
            </w:r>
          </w:p>
        </w:tc>
        <w:tc>
          <w:tcPr>
            <w:tcW w:w="2208" w:type="dxa"/>
            <w:shd w:val="clear" w:color="auto" w:fill="auto"/>
          </w:tcPr>
          <w:p w:rsidRPr="00EE562D" w:rsidR="00EE562D" w:rsidP="00665F33" w:rsidRDefault="00EE562D">
            <w:r w:rsidRPr="00EE562D">
              <w:t>bward@fs.fed.us</w:t>
            </w:r>
          </w:p>
        </w:tc>
      </w:tr>
      <w:tr w:rsidRPr="00EE562D" w:rsidR="00EE562D" w:rsidTr="00EE562D">
        <w:tc>
          <w:tcPr>
            <w:tcW w:w="1788" w:type="dxa"/>
            <w:tcBorders>
              <w:left w:val="single" w:color="auto" w:sz="12" w:space="0"/>
              <w:bottom w:val="single" w:color="auto" w:sz="2" w:space="0"/>
            </w:tcBorders>
            <w:shd w:val="clear" w:color="auto" w:fill="auto"/>
          </w:tcPr>
          <w:p w:rsidRPr="00EE562D" w:rsidR="00EE562D" w:rsidP="00665F33" w:rsidRDefault="00EE562D">
            <w:pPr>
              <w:rPr>
                <w:bCs/>
              </w:rPr>
            </w:pPr>
            <w:r w:rsidRPr="00EE562D">
              <w:rPr>
                <w:bCs/>
              </w:rPr>
              <w:t>None</w:t>
            </w:r>
          </w:p>
        </w:tc>
        <w:tc>
          <w:tcPr>
            <w:tcW w:w="2316" w:type="dxa"/>
            <w:tcBorders>
              <w:right w:val="single" w:color="000000" w:sz="12" w:space="0"/>
            </w:tcBorders>
            <w:shd w:val="clear" w:color="auto" w:fill="auto"/>
          </w:tcPr>
          <w:p w:rsidRPr="00EE562D" w:rsidR="00EE562D" w:rsidP="00665F33" w:rsidRDefault="00EE562D">
            <w:r w:rsidRPr="00EE562D">
              <w:t>None</w:t>
            </w:r>
          </w:p>
        </w:tc>
        <w:tc>
          <w:tcPr>
            <w:tcW w:w="1752" w:type="dxa"/>
            <w:tcBorders>
              <w:left w:val="single" w:color="000000" w:sz="12" w:space="0"/>
              <w:bottom w:val="single" w:color="auto" w:sz="2" w:space="0"/>
            </w:tcBorders>
            <w:shd w:val="clear" w:color="auto" w:fill="auto"/>
          </w:tcPr>
          <w:p w:rsidRPr="00EE562D" w:rsidR="00EE562D" w:rsidP="00665F33" w:rsidRDefault="00EE562D">
            <w:r w:rsidRPr="00EE562D">
              <w:t>None</w:t>
            </w:r>
          </w:p>
        </w:tc>
        <w:tc>
          <w:tcPr>
            <w:tcW w:w="2208" w:type="dxa"/>
            <w:shd w:val="clear" w:color="auto" w:fill="auto"/>
          </w:tcPr>
          <w:p w:rsidRPr="00EE562D" w:rsidR="00EE562D" w:rsidP="00665F33" w:rsidRDefault="00EE562D">
            <w:r w:rsidRPr="00EE562D">
              <w:t>None</w:t>
            </w:r>
          </w:p>
        </w:tc>
      </w:tr>
    </w:tbl>
    <w:p w:rsidR="00EE562D" w:rsidP="00EE562D" w:rsidRDefault="00EE562D"/>
    <w:p w:rsidR="00EE562D" w:rsidP="00EE562D" w:rsidRDefault="00EE562D">
      <w:pPr>
        <w:pStyle w:val="InfoPara"/>
      </w:pPr>
      <w:r>
        <w:t>Vegetation Type</w:t>
      </w:r>
    </w:p>
    <w:p w:rsidR="00EE562D" w:rsidP="00EE562D" w:rsidRDefault="00EE562D">
      <w:r>
        <w:t>Forest and Woodland</w:t>
      </w:r>
    </w:p>
    <w:p w:rsidR="00EE562D" w:rsidP="00EE562D" w:rsidRDefault="00EE562D">
      <w:pPr>
        <w:pStyle w:val="InfoPara"/>
      </w:pPr>
      <w:r>
        <w:t>Map Zone</w:t>
      </w:r>
    </w:p>
    <w:p w:rsidR="00EE562D" w:rsidP="00EE562D" w:rsidRDefault="00EE562D">
      <w:r>
        <w:t>44</w:t>
      </w:r>
    </w:p>
    <w:p w:rsidR="00EE562D" w:rsidP="00EE562D" w:rsidRDefault="00EE562D">
      <w:pPr>
        <w:pStyle w:val="InfoPara"/>
      </w:pPr>
      <w:r>
        <w:t>Geographic Range</w:t>
      </w:r>
    </w:p>
    <w:p w:rsidR="00EE562D" w:rsidP="00EE562D" w:rsidRDefault="00EE562D">
      <w:r>
        <w:t xml:space="preserve">Province 222. For MI 222J. </w:t>
      </w:r>
    </w:p>
    <w:p w:rsidR="00EE562D" w:rsidP="00EE562D" w:rsidRDefault="00EE562D">
      <w:pPr>
        <w:pStyle w:val="InfoPara"/>
      </w:pPr>
      <w:r>
        <w:t>Biophysical Site Description</w:t>
      </w:r>
    </w:p>
    <w:p w:rsidR="00EE562D" w:rsidP="00EE562D" w:rsidRDefault="00EE562D">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EE562D" w:rsidP="00EE562D" w:rsidRDefault="00EE562D">
      <w:pPr>
        <w:pStyle w:val="InfoPara"/>
      </w:pPr>
      <w:r>
        <w:t>Vegetation Description</w:t>
      </w:r>
    </w:p>
    <w:p w:rsidR="00EE562D" w:rsidP="00EE562D" w:rsidRDefault="00EE562D">
      <w:r>
        <w:t>Oaks dominated the presettlement vegetation, especially white oak (Que</w:t>
      </w:r>
      <w:r w:rsidRPr="009C1661">
        <w:rPr>
          <w:i/>
        </w:rPr>
        <w:t xml:space="preserve">rcus alba), </w:t>
      </w:r>
      <w:r>
        <w:t>black oak (</w:t>
      </w:r>
      <w:r w:rsidRPr="009C1661">
        <w:rPr>
          <w:i/>
        </w:rPr>
        <w:t xml:space="preserve">Quercus </w:t>
      </w:r>
      <w:proofErr w:type="spellStart"/>
      <w:r w:rsidRPr="009C1661">
        <w:rPr>
          <w:i/>
        </w:rPr>
        <w:t>velutina</w:t>
      </w:r>
      <w:proofErr w:type="spellEnd"/>
      <w:r>
        <w:t>), northern pin oak (</w:t>
      </w:r>
      <w:r w:rsidRPr="009C1661">
        <w:rPr>
          <w:i/>
        </w:rPr>
        <w:t xml:space="preserve">Quercus </w:t>
      </w:r>
      <w:proofErr w:type="spellStart"/>
      <w:r w:rsidRPr="009C1661">
        <w:rPr>
          <w:i/>
        </w:rPr>
        <w:t>ellipsoidalis</w:t>
      </w:r>
      <w:proofErr w:type="spellEnd"/>
      <w:r>
        <w:t>) and bur oak (</w:t>
      </w:r>
      <w:r w:rsidRPr="009C1661">
        <w:rPr>
          <w:i/>
        </w:rPr>
        <w:t xml:space="preserve">Quercus </w:t>
      </w:r>
      <w:proofErr w:type="spellStart"/>
      <w:r w:rsidRPr="009C1661">
        <w:rPr>
          <w:i/>
        </w:rPr>
        <w:t>macrocarpa</w:t>
      </w:r>
      <w:proofErr w:type="spellEnd"/>
      <w:r>
        <w:t>). This system is distinguished from North-Central Interior Dry-Mesic Oak Forest and Woodland (1310) by stronger dominance of black oak and northern pin oak, and a general lack of red oak except in later seral stages. Associates include pignut hickory (</w:t>
      </w:r>
      <w:proofErr w:type="spellStart"/>
      <w:r w:rsidRPr="009C1661">
        <w:rPr>
          <w:i/>
        </w:rPr>
        <w:t>Carya</w:t>
      </w:r>
      <w:proofErr w:type="spellEnd"/>
      <w:r w:rsidRPr="009C1661">
        <w:rPr>
          <w:i/>
        </w:rPr>
        <w:t xml:space="preserve"> </w:t>
      </w:r>
      <w:proofErr w:type="spellStart"/>
      <w:r w:rsidRPr="009C1661">
        <w:rPr>
          <w:i/>
        </w:rPr>
        <w:t>glabra</w:t>
      </w:r>
      <w:proofErr w:type="spellEnd"/>
      <w:r>
        <w:t>), red maple (</w:t>
      </w:r>
      <w:r w:rsidRPr="009C1661">
        <w:rPr>
          <w:i/>
        </w:rPr>
        <w:t>Acer rubrum</w:t>
      </w:r>
      <w:r>
        <w:t>), black cherry (</w:t>
      </w:r>
      <w:r w:rsidRPr="009C1661">
        <w:rPr>
          <w:i/>
        </w:rPr>
        <w:t xml:space="preserve">Prunus </w:t>
      </w:r>
      <w:proofErr w:type="spellStart"/>
      <w:r w:rsidRPr="009C1661">
        <w:rPr>
          <w:i/>
        </w:rPr>
        <w:t>serotina</w:t>
      </w:r>
      <w:proofErr w:type="spellEnd"/>
      <w:r>
        <w:t>) and sassafras (</w:t>
      </w:r>
      <w:r w:rsidRPr="009C1661">
        <w:rPr>
          <w:i/>
        </w:rPr>
        <w:t xml:space="preserve">Sassafras </w:t>
      </w:r>
      <w:proofErr w:type="spellStart"/>
      <w:r w:rsidRPr="009C1661">
        <w:rPr>
          <w:i/>
        </w:rPr>
        <w:t>albidum</w:t>
      </w:r>
      <w:proofErr w:type="spellEnd"/>
      <w:r>
        <w:t>). American chestnut (</w:t>
      </w:r>
      <w:proofErr w:type="spellStart"/>
      <w:r w:rsidRPr="009C1661">
        <w:rPr>
          <w:i/>
        </w:rPr>
        <w:t>Castanea</w:t>
      </w:r>
      <w:proofErr w:type="spellEnd"/>
      <w:r w:rsidRPr="009C1661">
        <w:rPr>
          <w:i/>
        </w:rPr>
        <w:t xml:space="preserve"> dentata</w:t>
      </w:r>
      <w:r>
        <w:t>), now la</w:t>
      </w:r>
      <w:r w:rsidR="009C1661">
        <w:t>r</w:t>
      </w:r>
      <w:r>
        <w:t>gely eliminated due to chestnut blight, was an infrequent associate in the very far southeastern portion of Michigan. Small trees associates include witch-hazel (</w:t>
      </w:r>
      <w:proofErr w:type="spellStart"/>
      <w:r w:rsidRPr="009C1661">
        <w:rPr>
          <w:i/>
        </w:rPr>
        <w:t>Hamamelis</w:t>
      </w:r>
      <w:proofErr w:type="spellEnd"/>
      <w:r w:rsidRPr="009C1661">
        <w:rPr>
          <w:i/>
        </w:rPr>
        <w:t xml:space="preserve"> </w:t>
      </w:r>
      <w:proofErr w:type="spellStart"/>
      <w:r w:rsidRPr="009C1661">
        <w:rPr>
          <w:i/>
        </w:rPr>
        <w:t>virginiana</w:t>
      </w:r>
      <w:proofErr w:type="spellEnd"/>
      <w:r>
        <w:t>), flowering dogwood (</w:t>
      </w:r>
      <w:proofErr w:type="spellStart"/>
      <w:r w:rsidRPr="009C1661">
        <w:rPr>
          <w:i/>
        </w:rPr>
        <w:t>Cornus</w:t>
      </w:r>
      <w:proofErr w:type="spellEnd"/>
      <w:r w:rsidRPr="009C1661">
        <w:rPr>
          <w:i/>
        </w:rPr>
        <w:t xml:space="preserve"> </w:t>
      </w:r>
      <w:proofErr w:type="spellStart"/>
      <w:r w:rsidRPr="009C1661">
        <w:rPr>
          <w:i/>
        </w:rPr>
        <w:t>florida</w:t>
      </w:r>
      <w:proofErr w:type="spellEnd"/>
      <w:r>
        <w:t>) and hop-hornbeam (</w:t>
      </w:r>
      <w:proofErr w:type="spellStart"/>
      <w:r w:rsidRPr="009C1661">
        <w:rPr>
          <w:i/>
        </w:rPr>
        <w:t>Ostrya</w:t>
      </w:r>
      <w:proofErr w:type="spellEnd"/>
      <w:r w:rsidRPr="009C1661">
        <w:rPr>
          <w:i/>
        </w:rPr>
        <w:t xml:space="preserve"> </w:t>
      </w:r>
      <w:proofErr w:type="spellStart"/>
      <w:r w:rsidRPr="009C1661">
        <w:rPr>
          <w:i/>
        </w:rPr>
        <w:t>virginiana</w:t>
      </w:r>
      <w:proofErr w:type="spellEnd"/>
      <w:r>
        <w:t>). Common low woody shrubs include brambles (</w:t>
      </w:r>
      <w:proofErr w:type="spellStart"/>
      <w:r w:rsidRPr="009C1661">
        <w:rPr>
          <w:i/>
        </w:rPr>
        <w:t>Rubus</w:t>
      </w:r>
      <w:proofErr w:type="spellEnd"/>
      <w:r w:rsidRPr="009C1661">
        <w:rPr>
          <w:i/>
        </w:rPr>
        <w:t xml:space="preserve"> </w:t>
      </w:r>
      <w:r>
        <w:t>spp.), black currant (</w:t>
      </w:r>
      <w:proofErr w:type="spellStart"/>
      <w:r w:rsidRPr="009C1661">
        <w:rPr>
          <w:i/>
        </w:rPr>
        <w:t>Ribes</w:t>
      </w:r>
      <w:proofErr w:type="spellEnd"/>
      <w:r w:rsidRPr="009C1661">
        <w:rPr>
          <w:i/>
        </w:rPr>
        <w:t xml:space="preserve"> </w:t>
      </w:r>
      <w:proofErr w:type="spellStart"/>
      <w:r w:rsidRPr="009C1661">
        <w:rPr>
          <w:i/>
        </w:rPr>
        <w:t>cynosbati</w:t>
      </w:r>
      <w:proofErr w:type="spellEnd"/>
      <w:r>
        <w:t>) and native roses (</w:t>
      </w:r>
      <w:r w:rsidRPr="009C1661">
        <w:rPr>
          <w:i/>
        </w:rPr>
        <w:t xml:space="preserve">Rosa </w:t>
      </w:r>
      <w:r>
        <w:t xml:space="preserve">spp.). Graminoid species such as </w:t>
      </w:r>
      <w:proofErr w:type="spellStart"/>
      <w:r w:rsidRPr="009C1661">
        <w:rPr>
          <w:i/>
        </w:rPr>
        <w:t>Carex</w:t>
      </w:r>
      <w:proofErr w:type="spellEnd"/>
      <w:r w:rsidRPr="009C1661">
        <w:rPr>
          <w:i/>
        </w:rPr>
        <w:t xml:space="preserve"> </w:t>
      </w:r>
      <w:proofErr w:type="spellStart"/>
      <w:r w:rsidRPr="009C1661">
        <w:rPr>
          <w:i/>
        </w:rPr>
        <w:t>pensylvanica</w:t>
      </w:r>
      <w:proofErr w:type="spellEnd"/>
      <w:r>
        <w:t xml:space="preserve">, </w:t>
      </w:r>
      <w:proofErr w:type="spellStart"/>
      <w:r w:rsidRPr="009C1661">
        <w:rPr>
          <w:i/>
        </w:rPr>
        <w:t>Danthonia</w:t>
      </w:r>
      <w:proofErr w:type="spellEnd"/>
      <w:r w:rsidRPr="009C1661">
        <w:rPr>
          <w:i/>
        </w:rPr>
        <w:t xml:space="preserve"> </w:t>
      </w:r>
      <w:proofErr w:type="spellStart"/>
      <w:r w:rsidRPr="009C1661">
        <w:rPr>
          <w:i/>
        </w:rPr>
        <w:t>spicata</w:t>
      </w:r>
      <w:proofErr w:type="spellEnd"/>
      <w:r>
        <w:t xml:space="preserve"> and </w:t>
      </w:r>
      <w:proofErr w:type="spellStart"/>
      <w:r w:rsidRPr="009C1661">
        <w:rPr>
          <w:i/>
        </w:rPr>
        <w:t>Andropogon</w:t>
      </w:r>
      <w:proofErr w:type="spellEnd"/>
      <w:r w:rsidRPr="009C1661">
        <w:rPr>
          <w:i/>
        </w:rPr>
        <w:t xml:space="preserve"> </w:t>
      </w:r>
      <w:proofErr w:type="spellStart"/>
      <w:r w:rsidRPr="009C1661">
        <w:rPr>
          <w:i/>
        </w:rPr>
        <w:t>gerardii</w:t>
      </w:r>
      <w:proofErr w:type="spellEnd"/>
      <w:r>
        <w:t xml:space="preserve"> are also common. In the most acidic lake plain physiographic systems, ericaceous shrubs such as wintergreen (</w:t>
      </w:r>
      <w:proofErr w:type="spellStart"/>
      <w:r w:rsidRPr="009C1661">
        <w:rPr>
          <w:i/>
        </w:rPr>
        <w:t>Gualtheria</w:t>
      </w:r>
      <w:proofErr w:type="spellEnd"/>
      <w:r w:rsidRPr="009C1661">
        <w:rPr>
          <w:i/>
        </w:rPr>
        <w:t xml:space="preserve"> </w:t>
      </w:r>
      <w:proofErr w:type="spellStart"/>
      <w:r w:rsidRPr="009C1661">
        <w:rPr>
          <w:i/>
        </w:rPr>
        <w:t>procumbens</w:t>
      </w:r>
      <w:proofErr w:type="spellEnd"/>
      <w:r>
        <w:t>), lowbush blueberry (</w:t>
      </w:r>
      <w:r w:rsidRPr="009C1661">
        <w:rPr>
          <w:i/>
        </w:rPr>
        <w:t xml:space="preserve">Vaccinium </w:t>
      </w:r>
      <w:proofErr w:type="spellStart"/>
      <w:r w:rsidRPr="009C1661">
        <w:rPr>
          <w:i/>
        </w:rPr>
        <w:t>angustifolium</w:t>
      </w:r>
      <w:proofErr w:type="spellEnd"/>
      <w:r>
        <w:t>), huckleberry (</w:t>
      </w:r>
      <w:proofErr w:type="spellStart"/>
      <w:r w:rsidRPr="009C1661">
        <w:rPr>
          <w:i/>
        </w:rPr>
        <w:t>Gaylussacia</w:t>
      </w:r>
      <w:proofErr w:type="spellEnd"/>
      <w:r w:rsidRPr="009C1661">
        <w:rPr>
          <w:i/>
        </w:rPr>
        <w:t xml:space="preserve"> </w:t>
      </w:r>
      <w:proofErr w:type="spellStart"/>
      <w:r w:rsidRPr="009C1661">
        <w:rPr>
          <w:i/>
        </w:rPr>
        <w:t>baccata</w:t>
      </w:r>
      <w:proofErr w:type="spellEnd"/>
      <w:r>
        <w:t>) become common. Bracken fern (</w:t>
      </w:r>
      <w:proofErr w:type="spellStart"/>
      <w:r w:rsidRPr="009C1661">
        <w:rPr>
          <w:i/>
        </w:rPr>
        <w:t>Pteridium</w:t>
      </w:r>
      <w:proofErr w:type="spellEnd"/>
      <w:r w:rsidRPr="009C1661">
        <w:rPr>
          <w:i/>
        </w:rPr>
        <w:t xml:space="preserve"> aquilinum</w:t>
      </w:r>
      <w:r>
        <w:t>) can be dominant in the most nutrient poor outwash and lake plain landscapes.</w:t>
      </w:r>
    </w:p>
    <w:p w:rsidR="00EE562D" w:rsidP="00EE562D" w:rsidRDefault="00EE562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EE562D" w:rsidP="00EE562D" w:rsidRDefault="00EE562D">
      <w:pPr>
        <w:pStyle w:val="InfoPara"/>
      </w:pPr>
      <w:r>
        <w:t>Disturbance Description</w:t>
      </w:r>
    </w:p>
    <w:p w:rsidR="00EE562D" w:rsidP="00EE562D" w:rsidRDefault="00EE562D">
      <w:r>
        <w:t xml:space="preserve">The North-Central Interior Dry Oak Forest and Woodland is predominantly Fire Regime I, characterized by low-to-moderate severity surface fires. Historically, indigenous fires accounted for </w:t>
      </w:r>
      <w:r w:rsidR="009C1661">
        <w:t>more than</w:t>
      </w:r>
      <w:r w:rsidR="009C1661">
        <w:t xml:space="preserve"> </w:t>
      </w:r>
      <w:r>
        <w:t xml:space="preserve">95% of the ignitions over these landscapes. Vegetation types varied based on fire frequency and severity. Grassland prairies burned frequently (annually or biennially) and were strongly associated with flat-to-slightly rolling terrain that effectively carried fire (Anderson 1999).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w:t>
      </w:r>
      <w:r w:rsidR="009C1661">
        <w:t xml:space="preserve">(FRIs) </w:t>
      </w:r>
      <w:r>
        <w:t xml:space="preserve">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Ungulate grazing was probably an important contributing factor maintaining oak-dominated open</w:t>
      </w:r>
      <w:r w:rsidR="009C1661">
        <w:t xml:space="preserve"> </w:t>
      </w:r>
      <w:r>
        <w:t>lands (savannas, woodlands) in presettlement times. Currently, an overabundance of deer is limiting oak regeneration in remnant oak forests in southern Michigan. Ice</w:t>
      </w:r>
      <w:r w:rsidR="009C1661">
        <w:t xml:space="preserve"> </w:t>
      </w:r>
      <w:r>
        <w:t xml:space="preserve">damage, periodic insect defoliation, and the </w:t>
      </w:r>
      <w:r w:rsidR="009C1661">
        <w:t>now-</w:t>
      </w:r>
      <w:r>
        <w:t>extinct passenger pigeon may have likely contributed to increased oak canopy openings that facilitated light penetration to the forest floor, and, ultimately, greater possibility of germination and recruitment of oaks.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EE562D" w:rsidP="00EE562D" w:rsidRDefault="00EE562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105</w:t>
            </w:r>
          </w:p>
        </w:tc>
        <w:tc>
          <w:p>
            <w:pPr>
              <w:jc w:val="center"/>
            </w:pPr>
            <w:r>
              <w:t>13</w:t>
            </w:r>
          </w:p>
        </w:tc>
        <w:tc>
          <w:p>
            <w:pPr>
              <w:jc w:val="center"/>
            </w:pPr>
            <w:r>
              <w:t/>
            </w:r>
          </w:p>
        </w:tc>
        <w:tc>
          <w:p>
            <w:pPr>
              <w:jc w:val="center"/>
            </w:pPr>
            <w:r>
              <w:t/>
            </w:r>
          </w:p>
        </w:tc>
      </w:tr>
      <w:tr>
        <w:tc>
          <w:p>
            <w:pPr>
              <w:jc w:val="center"/>
            </w:pPr>
            <w:r>
              <w:t>Moderate (Mixed)</w:t>
            </w:r>
          </w:p>
        </w:tc>
        <w:tc>
          <w:p>
            <w:pPr>
              <w:jc w:val="center"/>
            </w:pPr>
            <w:r>
              <w:t>98</w:t>
            </w:r>
          </w:p>
        </w:tc>
        <w:tc>
          <w:p>
            <w:pPr>
              <w:jc w:val="center"/>
            </w:pPr>
            <w:r>
              <w:t>14</w:t>
            </w:r>
          </w:p>
        </w:tc>
        <w:tc>
          <w:p>
            <w:pPr>
              <w:jc w:val="center"/>
            </w:pPr>
            <w:r>
              <w:t/>
            </w:r>
          </w:p>
        </w:tc>
        <w:tc>
          <w:p>
            <w:pPr>
              <w:jc w:val="center"/>
            </w:pPr>
            <w:r>
              <w:t/>
            </w:r>
          </w:p>
        </w:tc>
      </w:tr>
      <w:tr>
        <w:tc>
          <w:p>
            <w:pPr>
              <w:jc w:val="center"/>
            </w:pPr>
            <w:r>
              <w:t>Low (Surface)</w:t>
            </w:r>
          </w:p>
        </w:tc>
        <w:tc>
          <w:p>
            <w:pPr>
              <w:jc w:val="center"/>
            </w:pPr>
            <w:r>
              <w:t>19</w:t>
            </w:r>
          </w:p>
        </w:tc>
        <w:tc>
          <w:p>
            <w:pPr>
              <w:jc w:val="center"/>
            </w:pPr>
            <w:r>
              <w:t>73</w:t>
            </w:r>
          </w:p>
        </w:tc>
        <w:tc>
          <w:p>
            <w:pPr>
              <w:jc w:val="center"/>
            </w:pPr>
            <w:r>
              <w:t/>
            </w:r>
          </w:p>
        </w:tc>
        <w:tc>
          <w:p>
            <w:pPr>
              <w:jc w:val="center"/>
            </w:pPr>
            <w:r>
              <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62D" w:rsidP="00EE562D" w:rsidRDefault="00EE562D">
      <w:pPr>
        <w:pStyle w:val="InfoPara"/>
      </w:pPr>
      <w:r>
        <w:t>Scale Description</w:t>
      </w:r>
    </w:p>
    <w:p w:rsidR="00EE562D" w:rsidP="00EE562D" w:rsidRDefault="00EE562D">
      <w:r>
        <w:t>Pre-European oak forests covered hundreds of thousands of contiguous acres. When considered as a matrix with savannas and prairies, estimated acreage increases significantly.</w:t>
      </w:r>
    </w:p>
    <w:p w:rsidR="00EE562D" w:rsidP="00EE562D" w:rsidRDefault="00EE562D">
      <w:pPr>
        <w:pStyle w:val="InfoPara"/>
      </w:pPr>
      <w:r>
        <w:t>Adjacency or Identification Concerns</w:t>
      </w:r>
    </w:p>
    <w:p w:rsidR="00EE562D" w:rsidP="00EE562D" w:rsidRDefault="00EE562D">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 distinguished from the Dry-Mesic Oak Forest and Woodland by somewhat sandier soils ore more exposed topographic settings with higher incoming solar radiation (south and west facing slopes).</w:t>
      </w:r>
    </w:p>
    <w:p w:rsidR="00EE562D" w:rsidP="00EE562D" w:rsidRDefault="00EE562D"/>
    <w:p w:rsidR="00EE562D" w:rsidP="00EE562D" w:rsidRDefault="00EE562D">
      <w:r>
        <w:t>This type can intergrade with North-Central Oak Barrens (1395), especially in 222R and northwestern 222K, but can be distinguished by occupying sites that are less excessively drained and more silty than those of the barrens. Soils are generally more well-drained than for the Dry-Mesic Oak Forest and Woodland, but are not excessively sandy as for the Oak Barrens.</w:t>
      </w:r>
    </w:p>
    <w:p w:rsidR="00EE562D" w:rsidP="00EE562D" w:rsidRDefault="00EE562D"/>
    <w:p w:rsidR="00EE562D" w:rsidP="00EE562D" w:rsidRDefault="00EE562D">
      <w:r>
        <w:t>This type is also found on steep, dry south and west facing slopes and the tops of bluffs in Section 222L where it intergrades with Paleozoic Plateau Bluff and Talus (1517).</w:t>
      </w:r>
    </w:p>
    <w:p w:rsidR="00EE562D" w:rsidP="00EE562D" w:rsidRDefault="00EE562D"/>
    <w:p w:rsidR="00EE562D" w:rsidP="00EE562D" w:rsidRDefault="00EE562D">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w:t>
      </w:r>
      <w:r w:rsidR="009C1661">
        <w:t>FRIs</w:t>
      </w:r>
      <w:r>
        <w:t xml:space="preserve">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west to east and stopped on the western edge of rivers (Gleason 1913), leaving eastern edges forested. Currently, under the past century's practice of fire suppression, oak forests are succeeding into a red maple-dominated forest. Prolific sprouting ability, light, wind-carried fruits, and the tendency to cast dense shade has enabled red maple to </w:t>
      </w:r>
      <w:r>
        <w:lastRenderedPageBreak/>
        <w:t xml:space="preserve">out compete white and black oak in these systems. Without fire as a natural disturbance that prevents establishment of fire-sensitive species, mesophytic species are free to invade and recruit into the overstory. Furthermore, due to the naturally short life span of northern pin oak, red maple is poised to maintain its dominance once it has established a stable population. Its modifying </w:t>
      </w:r>
      <w:r w:rsidR="009C1661">
        <w:t>e</w:t>
      </w:r>
      <w:r>
        <w:t>ffects on understory shade and quick nutrient uptake will exclude the understory intolerant northern pin oak. Implications to forestry, wildlife, and pest and disease outbreaks become apparent in the future.</w:t>
      </w:r>
    </w:p>
    <w:p w:rsidR="00EE562D" w:rsidP="00EE562D" w:rsidRDefault="00EE562D"/>
    <w:p w:rsidR="00EE562D" w:rsidP="00EE562D" w:rsidRDefault="00EE562D">
      <w:r>
        <w:t>Today, with fragmentation, development and mesophytic species invasion, few original dry oak forest remain. However, succession of previous oak barrens, such as in Allegan County, to closed oak forests has added to the total area of current dry oak forests.</w:t>
      </w:r>
    </w:p>
    <w:p w:rsidR="00EE562D" w:rsidP="00EE562D" w:rsidRDefault="00EE562D">
      <w:pPr>
        <w:pStyle w:val="InfoPara"/>
      </w:pPr>
      <w:r>
        <w:t>Issues or Problems</w:t>
      </w:r>
    </w:p>
    <w:p w:rsidR="00EE562D" w:rsidP="00EE562D" w:rsidRDefault="00EE562D">
      <w:r>
        <w:t>Native grazing, due to higher deer densities than historically (at least in W</w:t>
      </w:r>
      <w:r w:rsidR="009C1661">
        <w:t>isconsin</w:t>
      </w:r>
      <w:r>
        <w:t>) further suppress recruitment of oaks and exacerbates the trend toward closed-canopy mesophytic species. Invasive species, including garlic mustard (</w:t>
      </w:r>
      <w:proofErr w:type="spellStart"/>
      <w:r w:rsidRPr="009C1661">
        <w:rPr>
          <w:i/>
        </w:rPr>
        <w:t>Alliaria</w:t>
      </w:r>
      <w:proofErr w:type="spellEnd"/>
      <w:r w:rsidRPr="009C1661">
        <w:rPr>
          <w:i/>
        </w:rPr>
        <w:t xml:space="preserve"> </w:t>
      </w:r>
      <w:proofErr w:type="spellStart"/>
      <w:r w:rsidRPr="009C1661">
        <w:rPr>
          <w:i/>
        </w:rPr>
        <w:t>petiolata</w:t>
      </w:r>
      <w:proofErr w:type="spellEnd"/>
      <w:r>
        <w:t>), buckthorn (</w:t>
      </w:r>
      <w:proofErr w:type="spellStart"/>
      <w:r w:rsidRPr="009C1661">
        <w:rPr>
          <w:i/>
        </w:rPr>
        <w:t>Rhamnus</w:t>
      </w:r>
      <w:proofErr w:type="spellEnd"/>
      <w:r w:rsidRPr="009C1661">
        <w:rPr>
          <w:i/>
        </w:rPr>
        <w:t xml:space="preserve"> </w:t>
      </w:r>
      <w:proofErr w:type="spellStart"/>
      <w:r w:rsidRPr="009C1661">
        <w:rPr>
          <w:i/>
        </w:rPr>
        <w:t>cathartica</w:t>
      </w:r>
      <w:proofErr w:type="spellEnd"/>
      <w:r>
        <w:t xml:space="preserve">) and honeysuckle </w:t>
      </w:r>
      <w:r w:rsidRPr="009C1661">
        <w:rPr>
          <w:i/>
        </w:rPr>
        <w:t>(Lonicera</w:t>
      </w:r>
      <w:r>
        <w:t xml:space="preserve"> spp.) are becoming increasingly prevalent in the understories of some stands. </w:t>
      </w:r>
    </w:p>
    <w:p w:rsidR="00EE562D" w:rsidP="00EE562D" w:rsidRDefault="00EE562D"/>
    <w:p w:rsidR="00EE562D" w:rsidP="00EE562D" w:rsidRDefault="00EE562D">
      <w:r>
        <w:t>This model was imported from</w:t>
      </w:r>
      <w:r w:rsidR="009C1661">
        <w:t xml:space="preserve"> map zone </w:t>
      </w:r>
      <w:r>
        <w:t>50 by Brendan Ward on 10/10/07.</w:t>
      </w:r>
    </w:p>
    <w:p w:rsidR="00EE562D" w:rsidP="00EE562D" w:rsidRDefault="00EE562D">
      <w:pPr>
        <w:pStyle w:val="InfoPara"/>
      </w:pPr>
      <w:r>
        <w:t>Native Uncharacteristic Conditions</w:t>
      </w:r>
    </w:p>
    <w:p w:rsidR="00EE562D" w:rsidP="00EE562D" w:rsidRDefault="00EE562D">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EE562D" w:rsidP="00EE562D" w:rsidRDefault="00EE562D">
      <w:pPr>
        <w:pStyle w:val="InfoPara"/>
      </w:pPr>
      <w:r>
        <w:t>Comments</w:t>
      </w:r>
    </w:p>
    <w:p w:rsidR="00EE562D" w:rsidP="00EE562D" w:rsidRDefault="00EE562D">
      <w:r>
        <w:t>NOTE 03/31/08: As a result of final QC for LANDFIRE National by Jennifer Long the user-defined min and max fire return intervals for REPLACEMENT, MIXED and SURFACE severity fire were deleted because they were not consistent with the modeled fire return interval for this fire severity type.</w:t>
      </w:r>
    </w:p>
    <w:p w:rsidR="00EE562D" w:rsidP="00EE562D" w:rsidRDefault="00EE562D"/>
    <w:p w:rsidR="00EE562D" w:rsidP="00EE562D" w:rsidRDefault="00EE562D">
      <w:r>
        <w:t xml:space="preserve">This model was </w:t>
      </w:r>
      <w:proofErr w:type="spellStart"/>
      <w:r>
        <w:t>larglely</w:t>
      </w:r>
      <w:proofErr w:type="spellEnd"/>
      <w:r>
        <w:t xml:space="preserve"> adopted from </w:t>
      </w:r>
      <w:proofErr w:type="spellStart"/>
      <w:r>
        <w:t>Kost</w:t>
      </w:r>
      <w:proofErr w:type="spellEnd"/>
      <w:r>
        <w:t xml:space="preserve"> and Lee (5113110 who adopted their model from R6OAHI by Daniel </w:t>
      </w:r>
      <w:proofErr w:type="spellStart"/>
      <w:r>
        <w:t>Yaussy</w:t>
      </w:r>
      <w:proofErr w:type="spellEnd"/>
      <w:r>
        <w:t xml:space="preserve"> and Aaron Kloss. </w:t>
      </w:r>
    </w:p>
    <w:p w:rsidR="00EE562D" w:rsidP="00EE562D" w:rsidRDefault="00EE562D"/>
    <w:p w:rsidR="00EE562D" w:rsidP="00EE562D" w:rsidRDefault="00EE562D">
      <w:r>
        <w:t xml:space="preserve">Comments from R6OAHI: This model replaces the model R8OAKdm from the Southern Appalachians model zone. This is a modification of the OKH4 FRCC model developed by Nowacki, Hutchinson, Iverson and Van-Gundy. We added a pathway from </w:t>
      </w:r>
      <w:r w:rsidR="009C1661">
        <w:t>C</w:t>
      </w:r>
      <w:r>
        <w:t xml:space="preserve">lass B to </w:t>
      </w:r>
      <w:r w:rsidR="009C1661">
        <w:t>C</w:t>
      </w:r>
      <w:r>
        <w:t>lass E to represent a portion of the landscape that is too moist to burn. Possible reviewers: Greg Nowacki, Marc Abrams, Burton Barnes (bvb@umich.edu), Dennis Albert and Joshua Cohen.</w:t>
      </w:r>
    </w:p>
    <w:p w:rsidR="00EE562D" w:rsidP="00EE562D" w:rsidRDefault="00EE562D">
      <w:pPr>
        <w:pStyle w:val="ReportSection"/>
      </w:pPr>
      <w:r>
        <w:t>Succession Classes</w:t>
      </w:r>
    </w:p>
    <w:p w:rsidR="00EE562D" w:rsidP="00EE562D" w:rsidRDefault="00EE562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62D" w:rsidP="00EE562D" w:rsidRDefault="00EE562D">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EE562D" w:rsidR="00EE562D" w:rsidTr="00EE562D">
        <w:tc>
          <w:tcPr>
            <w:tcW w:w="1152" w:type="dxa"/>
            <w:tcBorders>
              <w:top w:val="single" w:color="auto" w:sz="2" w:space="0"/>
              <w:bottom w:val="single" w:color="000000" w:sz="12" w:space="0"/>
            </w:tcBorders>
            <w:shd w:val="clear" w:color="auto" w:fill="auto"/>
          </w:tcPr>
          <w:p w:rsidRPr="00EE562D" w:rsidR="00EE562D" w:rsidP="007E7202" w:rsidRDefault="00EE562D">
            <w:pPr>
              <w:rPr>
                <w:b/>
                <w:bCs/>
              </w:rPr>
            </w:pPr>
            <w:r w:rsidRPr="00EE562D">
              <w:rPr>
                <w:b/>
                <w:bCs/>
              </w:rPr>
              <w:t>Symbol</w:t>
            </w:r>
          </w:p>
        </w:tc>
        <w:tc>
          <w:tcPr>
            <w:tcW w:w="2376" w:type="dxa"/>
            <w:tcBorders>
              <w:top w:val="single" w:color="auto" w:sz="2" w:space="0"/>
              <w:bottom w:val="single" w:color="000000" w:sz="12" w:space="0"/>
            </w:tcBorders>
            <w:shd w:val="clear" w:color="auto" w:fill="auto"/>
          </w:tcPr>
          <w:p w:rsidRPr="00EE562D" w:rsidR="00EE562D" w:rsidP="007E7202" w:rsidRDefault="00EE562D">
            <w:pPr>
              <w:rPr>
                <w:b/>
                <w:bCs/>
              </w:rPr>
            </w:pPr>
            <w:r w:rsidRPr="00EE562D">
              <w:rPr>
                <w:b/>
                <w:bCs/>
              </w:rPr>
              <w:t>Scientific Name</w:t>
            </w:r>
          </w:p>
        </w:tc>
        <w:tc>
          <w:tcPr>
            <w:tcW w:w="1860" w:type="dxa"/>
            <w:tcBorders>
              <w:top w:val="single" w:color="auto" w:sz="2" w:space="0"/>
              <w:bottom w:val="single" w:color="000000" w:sz="12" w:space="0"/>
            </w:tcBorders>
            <w:shd w:val="clear" w:color="auto" w:fill="auto"/>
          </w:tcPr>
          <w:p w:rsidRPr="00EE562D" w:rsidR="00EE562D" w:rsidP="007E7202"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7E7202" w:rsidRDefault="00EE562D">
            <w:pPr>
              <w:rPr>
                <w:b/>
                <w:bCs/>
              </w:rPr>
            </w:pPr>
            <w:r w:rsidRPr="00EE562D">
              <w:rPr>
                <w:b/>
                <w:bCs/>
              </w:rPr>
              <w:t>Canopy Position</w:t>
            </w:r>
          </w:p>
        </w:tc>
      </w:tr>
      <w:tr w:rsidRPr="00EE562D" w:rsidR="00EE562D" w:rsidTr="00EE562D">
        <w:tc>
          <w:tcPr>
            <w:tcW w:w="1152" w:type="dxa"/>
            <w:tcBorders>
              <w:top w:val="single" w:color="000000" w:sz="12" w:space="0"/>
            </w:tcBorders>
            <w:shd w:val="clear" w:color="auto" w:fill="auto"/>
          </w:tcPr>
          <w:p w:rsidRPr="00EE562D" w:rsidR="00EE562D" w:rsidP="007E7202" w:rsidRDefault="00EE562D">
            <w:pPr>
              <w:rPr>
                <w:bCs/>
              </w:rPr>
            </w:pPr>
            <w:r w:rsidRPr="00EE562D">
              <w:rPr>
                <w:bCs/>
              </w:rPr>
              <w:t>ANGE</w:t>
            </w:r>
          </w:p>
        </w:tc>
        <w:tc>
          <w:tcPr>
            <w:tcW w:w="2376" w:type="dxa"/>
            <w:tcBorders>
              <w:top w:val="single" w:color="000000" w:sz="12" w:space="0"/>
            </w:tcBorders>
            <w:shd w:val="clear" w:color="auto" w:fill="auto"/>
          </w:tcPr>
          <w:p w:rsidRPr="00EE562D" w:rsidR="00EE562D" w:rsidP="007E7202" w:rsidRDefault="00EE562D">
            <w:proofErr w:type="spellStart"/>
            <w:r w:rsidRPr="00EE562D">
              <w:t>Andropogon</w:t>
            </w:r>
            <w:proofErr w:type="spellEnd"/>
            <w:r w:rsidRPr="00EE562D">
              <w:t xml:space="preserve"> </w:t>
            </w:r>
            <w:proofErr w:type="spellStart"/>
            <w:r w:rsidRPr="00EE562D">
              <w:t>gerardii</w:t>
            </w:r>
            <w:proofErr w:type="spellEnd"/>
          </w:p>
        </w:tc>
        <w:tc>
          <w:tcPr>
            <w:tcW w:w="1860" w:type="dxa"/>
            <w:tcBorders>
              <w:top w:val="single" w:color="000000" w:sz="12" w:space="0"/>
            </w:tcBorders>
            <w:shd w:val="clear" w:color="auto" w:fill="auto"/>
          </w:tcPr>
          <w:p w:rsidRPr="00EE562D" w:rsidR="00EE562D" w:rsidP="007E7202" w:rsidRDefault="00EE562D">
            <w:r w:rsidRPr="00EE562D">
              <w:t>Big bluestem</w:t>
            </w:r>
          </w:p>
        </w:tc>
        <w:tc>
          <w:tcPr>
            <w:tcW w:w="1956" w:type="dxa"/>
            <w:tcBorders>
              <w:top w:val="single" w:color="000000" w:sz="12" w:space="0"/>
            </w:tcBorders>
            <w:shd w:val="clear" w:color="auto" w:fill="auto"/>
          </w:tcPr>
          <w:p w:rsidRPr="00EE562D" w:rsidR="00EE562D" w:rsidP="007E7202" w:rsidRDefault="00EE562D">
            <w:r w:rsidRPr="00EE562D">
              <w:t>Upper</w:t>
            </w:r>
          </w:p>
        </w:tc>
      </w:tr>
      <w:tr w:rsidRPr="00EE562D" w:rsidR="00EE562D" w:rsidTr="00EE562D">
        <w:tc>
          <w:tcPr>
            <w:tcW w:w="1152" w:type="dxa"/>
            <w:shd w:val="clear" w:color="auto" w:fill="auto"/>
          </w:tcPr>
          <w:p w:rsidRPr="00EE562D" w:rsidR="00EE562D" w:rsidP="007E7202" w:rsidRDefault="00EE562D">
            <w:pPr>
              <w:rPr>
                <w:bCs/>
              </w:rPr>
            </w:pPr>
            <w:r w:rsidRPr="00EE562D">
              <w:rPr>
                <w:bCs/>
              </w:rPr>
              <w:t>SCHIZ4</w:t>
            </w:r>
          </w:p>
        </w:tc>
        <w:tc>
          <w:tcPr>
            <w:tcW w:w="2376" w:type="dxa"/>
            <w:shd w:val="clear" w:color="auto" w:fill="auto"/>
          </w:tcPr>
          <w:p w:rsidRPr="00EE562D" w:rsidR="00EE562D" w:rsidP="007E7202" w:rsidRDefault="00EE562D">
            <w:proofErr w:type="spellStart"/>
            <w:r w:rsidRPr="00EE562D">
              <w:t>Schizachyrium</w:t>
            </w:r>
            <w:proofErr w:type="spellEnd"/>
          </w:p>
        </w:tc>
        <w:tc>
          <w:tcPr>
            <w:tcW w:w="1860" w:type="dxa"/>
            <w:shd w:val="clear" w:color="auto" w:fill="auto"/>
          </w:tcPr>
          <w:p w:rsidRPr="00EE562D" w:rsidR="00EE562D" w:rsidP="007E7202" w:rsidRDefault="00EE562D">
            <w:r w:rsidRPr="00EE562D">
              <w:t>Little bluestem</w:t>
            </w:r>
          </w:p>
        </w:tc>
        <w:tc>
          <w:tcPr>
            <w:tcW w:w="1956" w:type="dxa"/>
            <w:shd w:val="clear" w:color="auto" w:fill="auto"/>
          </w:tcPr>
          <w:p w:rsidRPr="00EE562D" w:rsidR="00EE562D" w:rsidP="007E7202" w:rsidRDefault="00EE562D">
            <w:r w:rsidRPr="00EE562D">
              <w:t>Upper</w:t>
            </w:r>
          </w:p>
        </w:tc>
      </w:tr>
      <w:tr w:rsidRPr="00EE562D" w:rsidR="00EE562D" w:rsidTr="00EE562D">
        <w:tc>
          <w:tcPr>
            <w:tcW w:w="1152" w:type="dxa"/>
            <w:shd w:val="clear" w:color="auto" w:fill="auto"/>
          </w:tcPr>
          <w:p w:rsidRPr="00EE562D" w:rsidR="00EE562D" w:rsidP="007E7202" w:rsidRDefault="00EE562D">
            <w:pPr>
              <w:rPr>
                <w:bCs/>
              </w:rPr>
            </w:pPr>
            <w:r w:rsidRPr="00EE562D">
              <w:rPr>
                <w:bCs/>
              </w:rPr>
              <w:t>SONU2</w:t>
            </w:r>
          </w:p>
        </w:tc>
        <w:tc>
          <w:tcPr>
            <w:tcW w:w="2376" w:type="dxa"/>
            <w:shd w:val="clear" w:color="auto" w:fill="auto"/>
          </w:tcPr>
          <w:p w:rsidRPr="00EE562D" w:rsidR="00EE562D" w:rsidP="007E7202" w:rsidRDefault="00EE562D">
            <w:proofErr w:type="spellStart"/>
            <w:r w:rsidRPr="00EE562D">
              <w:t>Sorghastrum</w:t>
            </w:r>
            <w:proofErr w:type="spellEnd"/>
            <w:r w:rsidRPr="00EE562D">
              <w:t xml:space="preserve"> </w:t>
            </w:r>
            <w:proofErr w:type="spellStart"/>
            <w:r w:rsidRPr="00EE562D">
              <w:t>nutans</w:t>
            </w:r>
            <w:proofErr w:type="spellEnd"/>
          </w:p>
        </w:tc>
        <w:tc>
          <w:tcPr>
            <w:tcW w:w="1860" w:type="dxa"/>
            <w:shd w:val="clear" w:color="auto" w:fill="auto"/>
          </w:tcPr>
          <w:p w:rsidRPr="00EE562D" w:rsidR="00EE562D" w:rsidP="007E7202" w:rsidRDefault="00EE562D">
            <w:proofErr w:type="spellStart"/>
            <w:r w:rsidRPr="00EE562D">
              <w:t>Indiangrass</w:t>
            </w:r>
            <w:proofErr w:type="spellEnd"/>
          </w:p>
        </w:tc>
        <w:tc>
          <w:tcPr>
            <w:tcW w:w="1956" w:type="dxa"/>
            <w:shd w:val="clear" w:color="auto" w:fill="auto"/>
          </w:tcPr>
          <w:p w:rsidRPr="00EE562D" w:rsidR="00EE562D" w:rsidP="007E7202" w:rsidRDefault="00EE562D">
            <w:r w:rsidRPr="00EE562D">
              <w:t>Upper</w:t>
            </w:r>
          </w:p>
        </w:tc>
      </w:tr>
    </w:tbl>
    <w:p w:rsidR="00EE562D" w:rsidP="00EE562D" w:rsidRDefault="00EE562D"/>
    <w:p w:rsidR="00EE562D" w:rsidP="00EE562D" w:rsidRDefault="00EE562D">
      <w:pPr>
        <w:pStyle w:val="SClassInfoPara"/>
      </w:pPr>
      <w:r>
        <w:t>Description</w:t>
      </w:r>
    </w:p>
    <w:p w:rsidR="00EE562D" w:rsidP="00EE562D" w:rsidRDefault="00EE562D">
      <w:r>
        <w:t>PRAIRIE. Class A is grassland prairie maintained by frequent fire (mean fire return interval</w:t>
      </w:r>
      <w:r w:rsidR="009C1661">
        <w:t xml:space="preserve"> [MFRI] 5yrs</w:t>
      </w:r>
      <w:r>
        <w:t>). Native Americans burned these areas frequently to maintain habitat for ungulates (hunting) and native plant gathering. If fire is absent for a few years (four years plus),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EE562D" w:rsidP="00EE562D" w:rsidRDefault="00EE562D"/>
    <w:p>
      <w:r>
        <w:rPr>
          <w:i/>
          <w:u w:val="single"/>
        </w:rPr>
        <w:t>Maximum Tree Size Class</w:t>
      </w:r>
      <w:br/>
      <w:r>
        <w:t>None</w:t>
      </w:r>
    </w:p>
    <w:p w:rsidR="00EE562D" w:rsidP="00EE562D" w:rsidRDefault="00EE562D">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EE562D" w:rsidR="00EE562D" w:rsidTr="00EE562D">
        <w:tc>
          <w:tcPr>
            <w:tcW w:w="1152" w:type="dxa"/>
            <w:tcBorders>
              <w:top w:val="single" w:color="auto" w:sz="2" w:space="0"/>
              <w:bottom w:val="single" w:color="000000" w:sz="12" w:space="0"/>
            </w:tcBorders>
            <w:shd w:val="clear" w:color="auto" w:fill="auto"/>
          </w:tcPr>
          <w:p w:rsidRPr="00EE562D" w:rsidR="00EE562D" w:rsidP="00545A0B" w:rsidRDefault="00EE562D">
            <w:pPr>
              <w:rPr>
                <w:b/>
                <w:bCs/>
              </w:rPr>
            </w:pPr>
            <w:r w:rsidRPr="00EE562D">
              <w:rPr>
                <w:b/>
                <w:bCs/>
              </w:rPr>
              <w:t>Symbol</w:t>
            </w:r>
          </w:p>
        </w:tc>
        <w:tc>
          <w:tcPr>
            <w:tcW w:w="2376" w:type="dxa"/>
            <w:tcBorders>
              <w:top w:val="single" w:color="auto" w:sz="2" w:space="0"/>
              <w:bottom w:val="single" w:color="000000" w:sz="12" w:space="0"/>
            </w:tcBorders>
            <w:shd w:val="clear" w:color="auto" w:fill="auto"/>
          </w:tcPr>
          <w:p w:rsidRPr="00EE562D" w:rsidR="00EE562D" w:rsidP="00545A0B" w:rsidRDefault="00EE562D">
            <w:pPr>
              <w:rPr>
                <w:b/>
                <w:bCs/>
              </w:rPr>
            </w:pPr>
            <w:r w:rsidRPr="00EE562D">
              <w:rPr>
                <w:b/>
                <w:bCs/>
              </w:rPr>
              <w:t>Scientific Name</w:t>
            </w:r>
          </w:p>
        </w:tc>
        <w:tc>
          <w:tcPr>
            <w:tcW w:w="1860" w:type="dxa"/>
            <w:tcBorders>
              <w:top w:val="single" w:color="auto" w:sz="2" w:space="0"/>
              <w:bottom w:val="single" w:color="000000" w:sz="12" w:space="0"/>
            </w:tcBorders>
            <w:shd w:val="clear" w:color="auto" w:fill="auto"/>
          </w:tcPr>
          <w:p w:rsidRPr="00EE562D" w:rsidR="00EE562D" w:rsidP="00545A0B"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545A0B" w:rsidRDefault="00EE562D">
            <w:pPr>
              <w:rPr>
                <w:b/>
                <w:bCs/>
              </w:rPr>
            </w:pPr>
            <w:r w:rsidRPr="00EE562D">
              <w:rPr>
                <w:b/>
                <w:bCs/>
              </w:rPr>
              <w:t>Canopy Position</w:t>
            </w:r>
          </w:p>
        </w:tc>
      </w:tr>
      <w:tr w:rsidRPr="00EE562D" w:rsidR="00EE562D" w:rsidTr="00EE562D">
        <w:tc>
          <w:tcPr>
            <w:tcW w:w="1152" w:type="dxa"/>
            <w:tcBorders>
              <w:top w:val="single" w:color="000000" w:sz="12" w:space="0"/>
            </w:tcBorders>
            <w:shd w:val="clear" w:color="auto" w:fill="auto"/>
          </w:tcPr>
          <w:p w:rsidRPr="00EE562D" w:rsidR="00EE562D" w:rsidP="00545A0B" w:rsidRDefault="00EE562D">
            <w:pPr>
              <w:rPr>
                <w:bCs/>
              </w:rPr>
            </w:pPr>
            <w:r w:rsidRPr="00EE562D">
              <w:rPr>
                <w:bCs/>
              </w:rPr>
              <w:t>QUAL</w:t>
            </w:r>
          </w:p>
        </w:tc>
        <w:tc>
          <w:tcPr>
            <w:tcW w:w="2376" w:type="dxa"/>
            <w:tcBorders>
              <w:top w:val="single" w:color="000000" w:sz="12" w:space="0"/>
            </w:tcBorders>
            <w:shd w:val="clear" w:color="auto" w:fill="auto"/>
          </w:tcPr>
          <w:p w:rsidRPr="00EE562D" w:rsidR="00EE562D" w:rsidP="00545A0B" w:rsidRDefault="00EE562D">
            <w:r w:rsidRPr="00EE562D">
              <w:t>Quercus alba</w:t>
            </w:r>
          </w:p>
        </w:tc>
        <w:tc>
          <w:tcPr>
            <w:tcW w:w="1860" w:type="dxa"/>
            <w:tcBorders>
              <w:top w:val="single" w:color="000000" w:sz="12" w:space="0"/>
            </w:tcBorders>
            <w:shd w:val="clear" w:color="auto" w:fill="auto"/>
          </w:tcPr>
          <w:p w:rsidRPr="00EE562D" w:rsidR="00EE562D" w:rsidP="00545A0B" w:rsidRDefault="00EE562D">
            <w:r w:rsidRPr="00EE562D">
              <w:t>White oak</w:t>
            </w:r>
          </w:p>
        </w:tc>
        <w:tc>
          <w:tcPr>
            <w:tcW w:w="1956" w:type="dxa"/>
            <w:tcBorders>
              <w:top w:val="single" w:color="000000" w:sz="12" w:space="0"/>
            </w:tcBorders>
            <w:shd w:val="clear" w:color="auto" w:fill="auto"/>
          </w:tcPr>
          <w:p w:rsidRPr="00EE562D" w:rsidR="00EE562D" w:rsidP="00545A0B" w:rsidRDefault="00EE562D">
            <w:r w:rsidRPr="00EE562D">
              <w:t>Upper</w:t>
            </w:r>
          </w:p>
        </w:tc>
      </w:tr>
      <w:tr w:rsidRPr="00EE562D" w:rsidR="00EE562D" w:rsidTr="00EE562D">
        <w:tc>
          <w:tcPr>
            <w:tcW w:w="1152" w:type="dxa"/>
            <w:shd w:val="clear" w:color="auto" w:fill="auto"/>
          </w:tcPr>
          <w:p w:rsidRPr="00EE562D" w:rsidR="00EE562D" w:rsidP="00545A0B" w:rsidRDefault="00EE562D">
            <w:pPr>
              <w:rPr>
                <w:bCs/>
              </w:rPr>
            </w:pPr>
            <w:r w:rsidRPr="00EE562D">
              <w:rPr>
                <w:bCs/>
              </w:rPr>
              <w:t>QUVE</w:t>
            </w:r>
          </w:p>
        </w:tc>
        <w:tc>
          <w:tcPr>
            <w:tcW w:w="2376" w:type="dxa"/>
            <w:shd w:val="clear" w:color="auto" w:fill="auto"/>
          </w:tcPr>
          <w:p w:rsidRPr="00EE562D" w:rsidR="00EE562D" w:rsidP="00545A0B" w:rsidRDefault="00EE562D">
            <w:r w:rsidRPr="00EE562D">
              <w:t xml:space="preserve">Quercus </w:t>
            </w:r>
            <w:proofErr w:type="spellStart"/>
            <w:r w:rsidRPr="00EE562D">
              <w:t>velutina</w:t>
            </w:r>
            <w:proofErr w:type="spellEnd"/>
          </w:p>
        </w:tc>
        <w:tc>
          <w:tcPr>
            <w:tcW w:w="1860" w:type="dxa"/>
            <w:shd w:val="clear" w:color="auto" w:fill="auto"/>
          </w:tcPr>
          <w:p w:rsidRPr="00EE562D" w:rsidR="00EE562D" w:rsidP="00545A0B" w:rsidRDefault="00EE562D">
            <w:r w:rsidRPr="00EE562D">
              <w:t>Black oak</w:t>
            </w:r>
          </w:p>
        </w:tc>
        <w:tc>
          <w:tcPr>
            <w:tcW w:w="1956" w:type="dxa"/>
            <w:shd w:val="clear" w:color="auto" w:fill="auto"/>
          </w:tcPr>
          <w:p w:rsidRPr="00EE562D" w:rsidR="00EE562D" w:rsidP="00545A0B" w:rsidRDefault="00EE562D">
            <w:r w:rsidRPr="00EE562D">
              <w:t>Upper</w:t>
            </w:r>
          </w:p>
        </w:tc>
      </w:tr>
      <w:tr w:rsidRPr="00EE562D" w:rsidR="00EE562D" w:rsidTr="00EE562D">
        <w:tc>
          <w:tcPr>
            <w:tcW w:w="1152" w:type="dxa"/>
            <w:shd w:val="clear" w:color="auto" w:fill="auto"/>
          </w:tcPr>
          <w:p w:rsidRPr="00EE562D" w:rsidR="00EE562D" w:rsidP="00545A0B" w:rsidRDefault="00EE562D">
            <w:pPr>
              <w:rPr>
                <w:bCs/>
              </w:rPr>
            </w:pPr>
            <w:r w:rsidRPr="00EE562D">
              <w:rPr>
                <w:bCs/>
              </w:rPr>
              <w:t>ANGE</w:t>
            </w:r>
          </w:p>
        </w:tc>
        <w:tc>
          <w:tcPr>
            <w:tcW w:w="2376" w:type="dxa"/>
            <w:shd w:val="clear" w:color="auto" w:fill="auto"/>
          </w:tcPr>
          <w:p w:rsidRPr="00EE562D" w:rsidR="00EE562D" w:rsidP="00545A0B" w:rsidRDefault="00EE562D">
            <w:proofErr w:type="spellStart"/>
            <w:r w:rsidRPr="00EE562D">
              <w:t>Andropogon</w:t>
            </w:r>
            <w:proofErr w:type="spellEnd"/>
            <w:r w:rsidRPr="00EE562D">
              <w:t xml:space="preserve"> </w:t>
            </w:r>
            <w:proofErr w:type="spellStart"/>
            <w:r w:rsidRPr="00EE562D">
              <w:t>gerardii</w:t>
            </w:r>
            <w:proofErr w:type="spellEnd"/>
          </w:p>
        </w:tc>
        <w:tc>
          <w:tcPr>
            <w:tcW w:w="1860" w:type="dxa"/>
            <w:shd w:val="clear" w:color="auto" w:fill="auto"/>
          </w:tcPr>
          <w:p w:rsidRPr="00EE562D" w:rsidR="00EE562D" w:rsidP="00545A0B" w:rsidRDefault="00EE562D">
            <w:r w:rsidRPr="00EE562D">
              <w:t>Big bluestem</w:t>
            </w:r>
          </w:p>
        </w:tc>
        <w:tc>
          <w:tcPr>
            <w:tcW w:w="1956" w:type="dxa"/>
            <w:shd w:val="clear" w:color="auto" w:fill="auto"/>
          </w:tcPr>
          <w:p w:rsidRPr="00EE562D" w:rsidR="00EE562D" w:rsidP="00545A0B" w:rsidRDefault="00EE562D">
            <w:r w:rsidRPr="00EE562D">
              <w:t>Lower</w:t>
            </w:r>
          </w:p>
        </w:tc>
      </w:tr>
      <w:tr w:rsidRPr="00EE562D" w:rsidR="00EE562D" w:rsidTr="00EE562D">
        <w:tc>
          <w:tcPr>
            <w:tcW w:w="1152" w:type="dxa"/>
            <w:shd w:val="clear" w:color="auto" w:fill="auto"/>
          </w:tcPr>
          <w:p w:rsidRPr="00EE562D" w:rsidR="00EE562D" w:rsidP="00545A0B" w:rsidRDefault="00EE562D">
            <w:pPr>
              <w:rPr>
                <w:bCs/>
              </w:rPr>
            </w:pPr>
            <w:r w:rsidRPr="00EE562D">
              <w:rPr>
                <w:bCs/>
              </w:rPr>
              <w:t>SCHIZ4</w:t>
            </w:r>
          </w:p>
        </w:tc>
        <w:tc>
          <w:tcPr>
            <w:tcW w:w="2376" w:type="dxa"/>
            <w:shd w:val="clear" w:color="auto" w:fill="auto"/>
          </w:tcPr>
          <w:p w:rsidRPr="00EE562D" w:rsidR="00EE562D" w:rsidP="00545A0B" w:rsidRDefault="00EE562D">
            <w:proofErr w:type="spellStart"/>
            <w:r w:rsidRPr="00EE562D">
              <w:t>Schizachyrium</w:t>
            </w:r>
            <w:proofErr w:type="spellEnd"/>
          </w:p>
        </w:tc>
        <w:tc>
          <w:tcPr>
            <w:tcW w:w="1860" w:type="dxa"/>
            <w:shd w:val="clear" w:color="auto" w:fill="auto"/>
          </w:tcPr>
          <w:p w:rsidRPr="00EE562D" w:rsidR="00EE562D" w:rsidP="00545A0B" w:rsidRDefault="00EE562D">
            <w:r w:rsidRPr="00EE562D">
              <w:t>Little bluestem</w:t>
            </w:r>
          </w:p>
        </w:tc>
        <w:tc>
          <w:tcPr>
            <w:tcW w:w="1956" w:type="dxa"/>
            <w:shd w:val="clear" w:color="auto" w:fill="auto"/>
          </w:tcPr>
          <w:p w:rsidRPr="00EE562D" w:rsidR="00EE562D" w:rsidP="00545A0B" w:rsidRDefault="00EE562D">
            <w:r w:rsidRPr="00EE562D">
              <w:t>Lower</w:t>
            </w:r>
          </w:p>
        </w:tc>
      </w:tr>
    </w:tbl>
    <w:p w:rsidR="00EE562D" w:rsidP="00EE562D" w:rsidRDefault="00EE562D"/>
    <w:p w:rsidR="00EE562D" w:rsidP="00EE562D" w:rsidRDefault="00EE562D">
      <w:pPr>
        <w:pStyle w:val="SClassInfoPara"/>
      </w:pPr>
      <w:r>
        <w:t>Description</w:t>
      </w:r>
    </w:p>
    <w:p w:rsidR="00EE562D" w:rsidP="00EE562D" w:rsidRDefault="00EE562D">
      <w:r>
        <w:t>SAVANNA. This is an open system with a scattering of trees (10-25% tree cover). Savannas were maintained by surface burns occurring every 10yrs. Areas that did not burn at this frequency would convert to woodlands. Grazing helped maintain the openness of this system.</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EE562D" w:rsidR="00EE562D" w:rsidTr="00EE562D">
        <w:tc>
          <w:tcPr>
            <w:tcW w:w="1128" w:type="dxa"/>
            <w:tcBorders>
              <w:top w:val="single" w:color="auto" w:sz="2" w:space="0"/>
              <w:bottom w:val="single" w:color="000000" w:sz="12" w:space="0"/>
            </w:tcBorders>
            <w:shd w:val="clear" w:color="auto" w:fill="auto"/>
          </w:tcPr>
          <w:p w:rsidRPr="00EE562D" w:rsidR="00EE562D" w:rsidP="00426AEA" w:rsidRDefault="00EE562D">
            <w:pPr>
              <w:rPr>
                <w:b/>
                <w:bCs/>
              </w:rPr>
            </w:pPr>
            <w:r w:rsidRPr="00EE562D">
              <w:rPr>
                <w:b/>
                <w:bCs/>
              </w:rPr>
              <w:t>Symbol</w:t>
            </w:r>
          </w:p>
        </w:tc>
        <w:tc>
          <w:tcPr>
            <w:tcW w:w="2400" w:type="dxa"/>
            <w:tcBorders>
              <w:top w:val="single" w:color="auto" w:sz="2" w:space="0"/>
              <w:bottom w:val="single" w:color="000000" w:sz="12" w:space="0"/>
            </w:tcBorders>
            <w:shd w:val="clear" w:color="auto" w:fill="auto"/>
          </w:tcPr>
          <w:p w:rsidRPr="00EE562D" w:rsidR="00EE562D" w:rsidP="00426AEA" w:rsidRDefault="00EE562D">
            <w:pPr>
              <w:rPr>
                <w:b/>
                <w:bCs/>
              </w:rPr>
            </w:pPr>
            <w:r w:rsidRPr="00EE562D">
              <w:rPr>
                <w:b/>
                <w:bCs/>
              </w:rPr>
              <w:t>Scientific Name</w:t>
            </w:r>
          </w:p>
        </w:tc>
        <w:tc>
          <w:tcPr>
            <w:tcW w:w="1992" w:type="dxa"/>
            <w:tcBorders>
              <w:top w:val="single" w:color="auto" w:sz="2" w:space="0"/>
              <w:bottom w:val="single" w:color="000000" w:sz="12" w:space="0"/>
            </w:tcBorders>
            <w:shd w:val="clear" w:color="auto" w:fill="auto"/>
          </w:tcPr>
          <w:p w:rsidRPr="00EE562D" w:rsidR="00EE562D" w:rsidP="00426AEA"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426AEA" w:rsidRDefault="00EE562D">
            <w:pPr>
              <w:rPr>
                <w:b/>
                <w:bCs/>
              </w:rPr>
            </w:pPr>
            <w:r w:rsidRPr="00EE562D">
              <w:rPr>
                <w:b/>
                <w:bCs/>
              </w:rPr>
              <w:t>Canopy Position</w:t>
            </w:r>
          </w:p>
        </w:tc>
      </w:tr>
      <w:tr w:rsidRPr="00EE562D" w:rsidR="00EE562D" w:rsidTr="00EE562D">
        <w:tc>
          <w:tcPr>
            <w:tcW w:w="1128" w:type="dxa"/>
            <w:tcBorders>
              <w:top w:val="single" w:color="000000" w:sz="12" w:space="0"/>
            </w:tcBorders>
            <w:shd w:val="clear" w:color="auto" w:fill="auto"/>
          </w:tcPr>
          <w:p w:rsidRPr="00EE562D" w:rsidR="00EE562D" w:rsidP="00426AEA" w:rsidRDefault="00EE562D">
            <w:pPr>
              <w:rPr>
                <w:bCs/>
              </w:rPr>
            </w:pPr>
            <w:r w:rsidRPr="00EE562D">
              <w:rPr>
                <w:bCs/>
              </w:rPr>
              <w:t>QUAL</w:t>
            </w:r>
          </w:p>
        </w:tc>
        <w:tc>
          <w:tcPr>
            <w:tcW w:w="2400" w:type="dxa"/>
            <w:tcBorders>
              <w:top w:val="single" w:color="000000" w:sz="12" w:space="0"/>
            </w:tcBorders>
            <w:shd w:val="clear" w:color="auto" w:fill="auto"/>
          </w:tcPr>
          <w:p w:rsidRPr="00EE562D" w:rsidR="00EE562D" w:rsidP="00426AEA" w:rsidRDefault="00EE562D">
            <w:r w:rsidRPr="00EE562D">
              <w:t>Quercus alba</w:t>
            </w:r>
          </w:p>
        </w:tc>
        <w:tc>
          <w:tcPr>
            <w:tcW w:w="1992" w:type="dxa"/>
            <w:tcBorders>
              <w:top w:val="single" w:color="000000" w:sz="12" w:space="0"/>
            </w:tcBorders>
            <w:shd w:val="clear" w:color="auto" w:fill="auto"/>
          </w:tcPr>
          <w:p w:rsidRPr="00EE562D" w:rsidR="00EE562D" w:rsidP="00426AEA" w:rsidRDefault="00EE562D">
            <w:r w:rsidRPr="00EE562D">
              <w:t>White oak</w:t>
            </w:r>
          </w:p>
        </w:tc>
        <w:tc>
          <w:tcPr>
            <w:tcW w:w="1956" w:type="dxa"/>
            <w:tcBorders>
              <w:top w:val="single" w:color="000000" w:sz="12" w:space="0"/>
            </w:tcBorders>
            <w:shd w:val="clear" w:color="auto" w:fill="auto"/>
          </w:tcPr>
          <w:p w:rsidRPr="00EE562D" w:rsidR="00EE562D" w:rsidP="00426AEA" w:rsidRDefault="00EE562D">
            <w:r w:rsidRPr="00EE562D">
              <w:t>Upper</w:t>
            </w:r>
          </w:p>
        </w:tc>
      </w:tr>
      <w:tr w:rsidRPr="00EE562D" w:rsidR="00EE562D" w:rsidTr="00EE562D">
        <w:tc>
          <w:tcPr>
            <w:tcW w:w="1128" w:type="dxa"/>
            <w:shd w:val="clear" w:color="auto" w:fill="auto"/>
          </w:tcPr>
          <w:p w:rsidRPr="00EE562D" w:rsidR="00EE562D" w:rsidP="00426AEA" w:rsidRDefault="00EE562D">
            <w:pPr>
              <w:rPr>
                <w:bCs/>
              </w:rPr>
            </w:pPr>
            <w:r w:rsidRPr="00EE562D">
              <w:rPr>
                <w:bCs/>
              </w:rPr>
              <w:t>QUVE</w:t>
            </w:r>
          </w:p>
        </w:tc>
        <w:tc>
          <w:tcPr>
            <w:tcW w:w="2400" w:type="dxa"/>
            <w:shd w:val="clear" w:color="auto" w:fill="auto"/>
          </w:tcPr>
          <w:p w:rsidRPr="00EE562D" w:rsidR="00EE562D" w:rsidP="00426AEA" w:rsidRDefault="00EE562D">
            <w:r w:rsidRPr="00EE562D">
              <w:t xml:space="preserve">Quercus </w:t>
            </w:r>
            <w:proofErr w:type="spellStart"/>
            <w:r w:rsidRPr="00EE562D">
              <w:t>velutina</w:t>
            </w:r>
            <w:proofErr w:type="spellEnd"/>
          </w:p>
        </w:tc>
        <w:tc>
          <w:tcPr>
            <w:tcW w:w="1992" w:type="dxa"/>
            <w:shd w:val="clear" w:color="auto" w:fill="auto"/>
          </w:tcPr>
          <w:p w:rsidRPr="00EE562D" w:rsidR="00EE562D" w:rsidP="00426AEA" w:rsidRDefault="00EE562D">
            <w:r w:rsidRPr="00EE562D">
              <w:t>Black oak</w:t>
            </w:r>
          </w:p>
        </w:tc>
        <w:tc>
          <w:tcPr>
            <w:tcW w:w="1956" w:type="dxa"/>
            <w:shd w:val="clear" w:color="auto" w:fill="auto"/>
          </w:tcPr>
          <w:p w:rsidRPr="00EE562D" w:rsidR="00EE562D" w:rsidP="00426AEA" w:rsidRDefault="00EE562D">
            <w:r w:rsidRPr="00EE562D">
              <w:t>Upper</w:t>
            </w:r>
          </w:p>
        </w:tc>
      </w:tr>
      <w:tr w:rsidRPr="00EE562D" w:rsidR="00EE562D" w:rsidTr="00EE562D">
        <w:tc>
          <w:tcPr>
            <w:tcW w:w="1128" w:type="dxa"/>
            <w:shd w:val="clear" w:color="auto" w:fill="auto"/>
          </w:tcPr>
          <w:p w:rsidRPr="00EE562D" w:rsidR="00EE562D" w:rsidP="00426AEA" w:rsidRDefault="00EE562D">
            <w:pPr>
              <w:rPr>
                <w:bCs/>
              </w:rPr>
            </w:pPr>
            <w:r w:rsidRPr="00EE562D">
              <w:rPr>
                <w:bCs/>
              </w:rPr>
              <w:lastRenderedPageBreak/>
              <w:t>QUEL</w:t>
            </w:r>
          </w:p>
        </w:tc>
        <w:tc>
          <w:tcPr>
            <w:tcW w:w="2400" w:type="dxa"/>
            <w:shd w:val="clear" w:color="auto" w:fill="auto"/>
          </w:tcPr>
          <w:p w:rsidRPr="00EE562D" w:rsidR="00EE562D" w:rsidP="00426AEA" w:rsidRDefault="00EE562D">
            <w:r w:rsidRPr="00EE562D">
              <w:t xml:space="preserve">Quercus </w:t>
            </w:r>
            <w:proofErr w:type="spellStart"/>
            <w:r w:rsidRPr="00EE562D">
              <w:t>ellipsoidalis</w:t>
            </w:r>
            <w:proofErr w:type="spellEnd"/>
          </w:p>
        </w:tc>
        <w:tc>
          <w:tcPr>
            <w:tcW w:w="1992" w:type="dxa"/>
            <w:shd w:val="clear" w:color="auto" w:fill="auto"/>
          </w:tcPr>
          <w:p w:rsidRPr="00EE562D" w:rsidR="00EE562D" w:rsidP="00426AEA" w:rsidRDefault="00EE562D">
            <w:r w:rsidRPr="00EE562D">
              <w:t>Northern pin oak</w:t>
            </w:r>
          </w:p>
        </w:tc>
        <w:tc>
          <w:tcPr>
            <w:tcW w:w="1956" w:type="dxa"/>
            <w:shd w:val="clear" w:color="auto" w:fill="auto"/>
          </w:tcPr>
          <w:p w:rsidRPr="00EE562D" w:rsidR="00EE562D" w:rsidP="00426AEA" w:rsidRDefault="00EE562D">
            <w:r w:rsidRPr="00EE562D">
              <w:t>Upper</w:t>
            </w:r>
          </w:p>
        </w:tc>
      </w:tr>
      <w:tr w:rsidRPr="00EE562D" w:rsidR="00EE562D" w:rsidTr="00EE562D">
        <w:tc>
          <w:tcPr>
            <w:tcW w:w="1128" w:type="dxa"/>
            <w:shd w:val="clear" w:color="auto" w:fill="auto"/>
          </w:tcPr>
          <w:p w:rsidRPr="00EE562D" w:rsidR="00EE562D" w:rsidP="00426AEA" w:rsidRDefault="00EE562D">
            <w:pPr>
              <w:rPr>
                <w:bCs/>
              </w:rPr>
            </w:pPr>
            <w:r w:rsidRPr="00EE562D">
              <w:rPr>
                <w:bCs/>
              </w:rPr>
              <w:t>CAGL8</w:t>
            </w:r>
          </w:p>
        </w:tc>
        <w:tc>
          <w:tcPr>
            <w:tcW w:w="2400" w:type="dxa"/>
            <w:shd w:val="clear" w:color="auto" w:fill="auto"/>
          </w:tcPr>
          <w:p w:rsidRPr="00EE562D" w:rsidR="00EE562D" w:rsidP="00426AEA" w:rsidRDefault="00EE562D">
            <w:proofErr w:type="spellStart"/>
            <w:r w:rsidRPr="00EE562D">
              <w:t>Carya</w:t>
            </w:r>
            <w:proofErr w:type="spellEnd"/>
            <w:r w:rsidRPr="00EE562D">
              <w:t xml:space="preserve"> </w:t>
            </w:r>
            <w:proofErr w:type="spellStart"/>
            <w:r w:rsidRPr="00EE562D">
              <w:t>glabra</w:t>
            </w:r>
            <w:proofErr w:type="spellEnd"/>
          </w:p>
        </w:tc>
        <w:tc>
          <w:tcPr>
            <w:tcW w:w="1992" w:type="dxa"/>
            <w:shd w:val="clear" w:color="auto" w:fill="auto"/>
          </w:tcPr>
          <w:p w:rsidRPr="00EE562D" w:rsidR="00EE562D" w:rsidP="00426AEA" w:rsidRDefault="00EE562D">
            <w:r w:rsidRPr="00EE562D">
              <w:t>Pignut hickory</w:t>
            </w:r>
          </w:p>
        </w:tc>
        <w:tc>
          <w:tcPr>
            <w:tcW w:w="1956" w:type="dxa"/>
            <w:shd w:val="clear" w:color="auto" w:fill="auto"/>
          </w:tcPr>
          <w:p w:rsidRPr="00EE562D" w:rsidR="00EE562D" w:rsidP="00426AEA" w:rsidRDefault="00EE562D">
            <w:r w:rsidRPr="00EE562D">
              <w:t>Upper</w:t>
            </w:r>
          </w:p>
        </w:tc>
      </w:tr>
    </w:tbl>
    <w:p w:rsidR="00EE562D" w:rsidP="00EE562D" w:rsidRDefault="00EE562D"/>
    <w:p w:rsidR="00EE562D" w:rsidP="00EE562D" w:rsidRDefault="00EE562D">
      <w:pPr>
        <w:pStyle w:val="SClassInfoPara"/>
      </w:pPr>
      <w:r>
        <w:t>Description</w:t>
      </w:r>
    </w:p>
    <w:p w:rsidR="00EE562D" w:rsidP="00EE562D" w:rsidRDefault="00EE562D">
      <w:r>
        <w:t>WOODLAND. This class is defined as oak woodland. The canopy closure is less than 60% but greater than 25%. Woodlands were maintained by surface fire frequency occurring every 25yrs. If fire is absent from this community for an extended period (e.g., 50yrs), stand density continues to increase, moving the community to a closed-canopy (60-100%), oak forest (</w:t>
      </w:r>
      <w:r w:rsidR="009C1661">
        <w:t>C</w:t>
      </w:r>
      <w:r>
        <w:t>lass D).</w:t>
      </w:r>
    </w:p>
    <w:p w:rsidR="00EE562D" w:rsidP="00EE562D" w:rsidRDefault="00EE562D">
      <w:r>
        <w:t>An occasional replacement fire (500yr MFRI) will move this community back to a</w:t>
      </w:r>
      <w:r w:rsidR="009C1661">
        <w:t>n</w:t>
      </w:r>
      <w:r>
        <w:t xml:space="preserve"> open grassland stage. There are mixed fires that can send cells from C to either C or B depending on conditions every 100yrs.</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EE562D" w:rsidR="00EE562D" w:rsidTr="00EE562D">
        <w:tc>
          <w:tcPr>
            <w:tcW w:w="1128" w:type="dxa"/>
            <w:tcBorders>
              <w:top w:val="single" w:color="auto" w:sz="2" w:space="0"/>
              <w:bottom w:val="single" w:color="000000" w:sz="12" w:space="0"/>
            </w:tcBorders>
            <w:shd w:val="clear" w:color="auto" w:fill="auto"/>
          </w:tcPr>
          <w:p w:rsidRPr="00EE562D" w:rsidR="00EE562D" w:rsidP="000C6562" w:rsidRDefault="00EE562D">
            <w:pPr>
              <w:rPr>
                <w:b/>
                <w:bCs/>
              </w:rPr>
            </w:pPr>
            <w:r w:rsidRPr="00EE562D">
              <w:rPr>
                <w:b/>
                <w:bCs/>
              </w:rPr>
              <w:t>Symbol</w:t>
            </w:r>
          </w:p>
        </w:tc>
        <w:tc>
          <w:tcPr>
            <w:tcW w:w="2400" w:type="dxa"/>
            <w:tcBorders>
              <w:top w:val="single" w:color="auto" w:sz="2" w:space="0"/>
              <w:bottom w:val="single" w:color="000000" w:sz="12" w:space="0"/>
            </w:tcBorders>
            <w:shd w:val="clear" w:color="auto" w:fill="auto"/>
          </w:tcPr>
          <w:p w:rsidRPr="00EE562D" w:rsidR="00EE562D" w:rsidP="000C6562" w:rsidRDefault="00EE562D">
            <w:pPr>
              <w:rPr>
                <w:b/>
                <w:bCs/>
              </w:rPr>
            </w:pPr>
            <w:r w:rsidRPr="00EE562D">
              <w:rPr>
                <w:b/>
                <w:bCs/>
              </w:rPr>
              <w:t>Scientific Name</w:t>
            </w:r>
          </w:p>
        </w:tc>
        <w:tc>
          <w:tcPr>
            <w:tcW w:w="1992" w:type="dxa"/>
            <w:tcBorders>
              <w:top w:val="single" w:color="auto" w:sz="2" w:space="0"/>
              <w:bottom w:val="single" w:color="000000" w:sz="12" w:space="0"/>
            </w:tcBorders>
            <w:shd w:val="clear" w:color="auto" w:fill="auto"/>
          </w:tcPr>
          <w:p w:rsidRPr="00EE562D" w:rsidR="00EE562D" w:rsidP="000C6562"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0C6562" w:rsidRDefault="00EE562D">
            <w:pPr>
              <w:rPr>
                <w:b/>
                <w:bCs/>
              </w:rPr>
            </w:pPr>
            <w:r w:rsidRPr="00EE562D">
              <w:rPr>
                <w:b/>
                <w:bCs/>
              </w:rPr>
              <w:t>Canopy Position</w:t>
            </w:r>
          </w:p>
        </w:tc>
      </w:tr>
      <w:tr w:rsidRPr="00EE562D" w:rsidR="00EE562D" w:rsidTr="00EE562D">
        <w:tc>
          <w:tcPr>
            <w:tcW w:w="1128" w:type="dxa"/>
            <w:tcBorders>
              <w:top w:val="single" w:color="000000" w:sz="12" w:space="0"/>
            </w:tcBorders>
            <w:shd w:val="clear" w:color="auto" w:fill="auto"/>
          </w:tcPr>
          <w:p w:rsidRPr="00EE562D" w:rsidR="00EE562D" w:rsidP="000C6562" w:rsidRDefault="00EE562D">
            <w:pPr>
              <w:rPr>
                <w:bCs/>
              </w:rPr>
            </w:pPr>
            <w:r w:rsidRPr="00EE562D">
              <w:rPr>
                <w:bCs/>
              </w:rPr>
              <w:t>QUAL</w:t>
            </w:r>
          </w:p>
        </w:tc>
        <w:tc>
          <w:tcPr>
            <w:tcW w:w="2400" w:type="dxa"/>
            <w:tcBorders>
              <w:top w:val="single" w:color="000000" w:sz="12" w:space="0"/>
            </w:tcBorders>
            <w:shd w:val="clear" w:color="auto" w:fill="auto"/>
          </w:tcPr>
          <w:p w:rsidRPr="00EE562D" w:rsidR="00EE562D" w:rsidP="000C6562" w:rsidRDefault="00EE562D">
            <w:r w:rsidRPr="00EE562D">
              <w:t>Quercus alba</w:t>
            </w:r>
          </w:p>
        </w:tc>
        <w:tc>
          <w:tcPr>
            <w:tcW w:w="1992" w:type="dxa"/>
            <w:tcBorders>
              <w:top w:val="single" w:color="000000" w:sz="12" w:space="0"/>
            </w:tcBorders>
            <w:shd w:val="clear" w:color="auto" w:fill="auto"/>
          </w:tcPr>
          <w:p w:rsidRPr="00EE562D" w:rsidR="00EE562D" w:rsidP="000C6562" w:rsidRDefault="00EE562D">
            <w:r w:rsidRPr="00EE562D">
              <w:t>White oak</w:t>
            </w:r>
          </w:p>
        </w:tc>
        <w:tc>
          <w:tcPr>
            <w:tcW w:w="1956" w:type="dxa"/>
            <w:tcBorders>
              <w:top w:val="single" w:color="000000" w:sz="12" w:space="0"/>
            </w:tcBorders>
            <w:shd w:val="clear" w:color="auto" w:fill="auto"/>
          </w:tcPr>
          <w:p w:rsidRPr="00EE562D" w:rsidR="00EE562D" w:rsidP="000C6562" w:rsidRDefault="00EE562D">
            <w:r w:rsidRPr="00EE562D">
              <w:t>Upper</w:t>
            </w:r>
          </w:p>
        </w:tc>
      </w:tr>
      <w:tr w:rsidRPr="00EE562D" w:rsidR="00EE562D" w:rsidTr="00EE562D">
        <w:tc>
          <w:tcPr>
            <w:tcW w:w="1128" w:type="dxa"/>
            <w:shd w:val="clear" w:color="auto" w:fill="auto"/>
          </w:tcPr>
          <w:p w:rsidRPr="00EE562D" w:rsidR="00EE562D" w:rsidP="000C6562" w:rsidRDefault="00EE562D">
            <w:pPr>
              <w:rPr>
                <w:bCs/>
              </w:rPr>
            </w:pPr>
            <w:r w:rsidRPr="00EE562D">
              <w:rPr>
                <w:bCs/>
              </w:rPr>
              <w:t>QUVE</w:t>
            </w:r>
          </w:p>
        </w:tc>
        <w:tc>
          <w:tcPr>
            <w:tcW w:w="2400" w:type="dxa"/>
            <w:shd w:val="clear" w:color="auto" w:fill="auto"/>
          </w:tcPr>
          <w:p w:rsidRPr="00EE562D" w:rsidR="00EE562D" w:rsidP="000C6562" w:rsidRDefault="00EE562D">
            <w:r w:rsidRPr="00EE562D">
              <w:t xml:space="preserve">Quercus </w:t>
            </w:r>
            <w:proofErr w:type="spellStart"/>
            <w:r w:rsidRPr="00EE562D">
              <w:t>velutina</w:t>
            </w:r>
            <w:proofErr w:type="spellEnd"/>
          </w:p>
        </w:tc>
        <w:tc>
          <w:tcPr>
            <w:tcW w:w="1992" w:type="dxa"/>
            <w:shd w:val="clear" w:color="auto" w:fill="auto"/>
          </w:tcPr>
          <w:p w:rsidRPr="00EE562D" w:rsidR="00EE562D" w:rsidP="000C6562" w:rsidRDefault="00EE562D">
            <w:r w:rsidRPr="00EE562D">
              <w:t>Black oak</w:t>
            </w:r>
          </w:p>
        </w:tc>
        <w:tc>
          <w:tcPr>
            <w:tcW w:w="1956" w:type="dxa"/>
            <w:shd w:val="clear" w:color="auto" w:fill="auto"/>
          </w:tcPr>
          <w:p w:rsidRPr="00EE562D" w:rsidR="00EE562D" w:rsidP="000C6562" w:rsidRDefault="00EE562D">
            <w:r w:rsidRPr="00EE562D">
              <w:t>Upper</w:t>
            </w:r>
          </w:p>
        </w:tc>
      </w:tr>
      <w:tr w:rsidRPr="00EE562D" w:rsidR="00EE562D" w:rsidTr="00EE562D">
        <w:tc>
          <w:tcPr>
            <w:tcW w:w="1128" w:type="dxa"/>
            <w:shd w:val="clear" w:color="auto" w:fill="auto"/>
          </w:tcPr>
          <w:p w:rsidRPr="00EE562D" w:rsidR="00EE562D" w:rsidP="000C6562" w:rsidRDefault="00EE562D">
            <w:pPr>
              <w:rPr>
                <w:bCs/>
              </w:rPr>
            </w:pPr>
            <w:r w:rsidRPr="00EE562D">
              <w:rPr>
                <w:bCs/>
              </w:rPr>
              <w:t>QUEL</w:t>
            </w:r>
          </w:p>
        </w:tc>
        <w:tc>
          <w:tcPr>
            <w:tcW w:w="2400" w:type="dxa"/>
            <w:shd w:val="clear" w:color="auto" w:fill="auto"/>
          </w:tcPr>
          <w:p w:rsidRPr="00EE562D" w:rsidR="00EE562D" w:rsidP="000C6562" w:rsidRDefault="00EE562D">
            <w:r w:rsidRPr="00EE562D">
              <w:t xml:space="preserve">Quercus </w:t>
            </w:r>
            <w:proofErr w:type="spellStart"/>
            <w:r w:rsidRPr="00EE562D">
              <w:t>ellipsoidalis</w:t>
            </w:r>
            <w:proofErr w:type="spellEnd"/>
          </w:p>
        </w:tc>
        <w:tc>
          <w:tcPr>
            <w:tcW w:w="1992" w:type="dxa"/>
            <w:shd w:val="clear" w:color="auto" w:fill="auto"/>
          </w:tcPr>
          <w:p w:rsidRPr="00EE562D" w:rsidR="00EE562D" w:rsidP="000C6562" w:rsidRDefault="00EE562D">
            <w:r w:rsidRPr="00EE562D">
              <w:t>Northern pin oak</w:t>
            </w:r>
          </w:p>
        </w:tc>
        <w:tc>
          <w:tcPr>
            <w:tcW w:w="1956" w:type="dxa"/>
            <w:shd w:val="clear" w:color="auto" w:fill="auto"/>
          </w:tcPr>
          <w:p w:rsidRPr="00EE562D" w:rsidR="00EE562D" w:rsidP="000C6562" w:rsidRDefault="00EE562D">
            <w:r w:rsidRPr="00EE562D">
              <w:t>Upper</w:t>
            </w:r>
          </w:p>
        </w:tc>
      </w:tr>
      <w:tr w:rsidRPr="00EE562D" w:rsidR="00EE562D" w:rsidTr="00EE562D">
        <w:tc>
          <w:tcPr>
            <w:tcW w:w="1128" w:type="dxa"/>
            <w:shd w:val="clear" w:color="auto" w:fill="auto"/>
          </w:tcPr>
          <w:p w:rsidRPr="00EE562D" w:rsidR="00EE562D" w:rsidP="000C6562" w:rsidRDefault="00EE562D">
            <w:pPr>
              <w:rPr>
                <w:bCs/>
              </w:rPr>
            </w:pPr>
            <w:r w:rsidRPr="00EE562D">
              <w:rPr>
                <w:bCs/>
              </w:rPr>
              <w:t>CAGL8</w:t>
            </w:r>
          </w:p>
        </w:tc>
        <w:tc>
          <w:tcPr>
            <w:tcW w:w="2400" w:type="dxa"/>
            <w:shd w:val="clear" w:color="auto" w:fill="auto"/>
          </w:tcPr>
          <w:p w:rsidRPr="00EE562D" w:rsidR="00EE562D" w:rsidP="000C6562" w:rsidRDefault="00EE562D">
            <w:proofErr w:type="spellStart"/>
            <w:r w:rsidRPr="00EE562D">
              <w:t>Carya</w:t>
            </w:r>
            <w:proofErr w:type="spellEnd"/>
            <w:r w:rsidRPr="00EE562D">
              <w:t xml:space="preserve"> </w:t>
            </w:r>
            <w:proofErr w:type="spellStart"/>
            <w:r w:rsidRPr="00EE562D">
              <w:t>glabra</w:t>
            </w:r>
            <w:proofErr w:type="spellEnd"/>
          </w:p>
        </w:tc>
        <w:tc>
          <w:tcPr>
            <w:tcW w:w="1992" w:type="dxa"/>
            <w:shd w:val="clear" w:color="auto" w:fill="auto"/>
          </w:tcPr>
          <w:p w:rsidRPr="00EE562D" w:rsidR="00EE562D" w:rsidP="000C6562" w:rsidRDefault="00EE562D">
            <w:r w:rsidRPr="00EE562D">
              <w:t>Pignut hickory</w:t>
            </w:r>
          </w:p>
        </w:tc>
        <w:tc>
          <w:tcPr>
            <w:tcW w:w="1956" w:type="dxa"/>
            <w:shd w:val="clear" w:color="auto" w:fill="auto"/>
          </w:tcPr>
          <w:p w:rsidRPr="00EE562D" w:rsidR="00EE562D" w:rsidP="000C6562" w:rsidRDefault="00EE562D">
            <w:r w:rsidRPr="00EE562D">
              <w:t>Upper</w:t>
            </w:r>
          </w:p>
        </w:tc>
      </w:tr>
    </w:tbl>
    <w:p w:rsidR="00EE562D" w:rsidP="00EE562D" w:rsidRDefault="00EE562D"/>
    <w:p w:rsidR="00EE562D" w:rsidP="00EE562D" w:rsidRDefault="00EE562D">
      <w:pPr>
        <w:pStyle w:val="SClassInfoPara"/>
      </w:pPr>
      <w:r>
        <w:t>Description</w:t>
      </w:r>
    </w:p>
    <w:p w:rsidR="00EE562D" w:rsidP="00EE562D" w:rsidRDefault="00EE562D">
      <w:r>
        <w:t>OAK FOREST. Class D is defined as a closed-canopy oak forest. Infrequent fire (every 50yrs) maintained open understories with some oak regeneration. During extended period of no fire, these forests would convert to mesophytic species, especially along rivers and streams that served as fire barriers. This conversion is a result of species shift from dominant oaks to dominant maple, basswood and beech, which do not support fire as readily.</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EE562D" w:rsidR="00EE562D" w:rsidTr="00EE562D">
        <w:tc>
          <w:tcPr>
            <w:tcW w:w="1080" w:type="dxa"/>
            <w:tcBorders>
              <w:top w:val="single" w:color="auto" w:sz="2" w:space="0"/>
              <w:bottom w:val="single" w:color="000000" w:sz="12" w:space="0"/>
            </w:tcBorders>
            <w:shd w:val="clear" w:color="auto" w:fill="auto"/>
          </w:tcPr>
          <w:p w:rsidRPr="00EE562D" w:rsidR="00EE562D" w:rsidP="00E75941" w:rsidRDefault="00EE562D">
            <w:pPr>
              <w:rPr>
                <w:b/>
                <w:bCs/>
              </w:rPr>
            </w:pPr>
            <w:r w:rsidRPr="00EE562D">
              <w:rPr>
                <w:b/>
                <w:bCs/>
              </w:rPr>
              <w:t>Symbol</w:t>
            </w:r>
          </w:p>
        </w:tc>
        <w:tc>
          <w:tcPr>
            <w:tcW w:w="1908" w:type="dxa"/>
            <w:tcBorders>
              <w:top w:val="single" w:color="auto" w:sz="2" w:space="0"/>
              <w:bottom w:val="single" w:color="000000" w:sz="12" w:space="0"/>
            </w:tcBorders>
            <w:shd w:val="clear" w:color="auto" w:fill="auto"/>
          </w:tcPr>
          <w:p w:rsidRPr="00EE562D" w:rsidR="00EE562D" w:rsidP="00E75941" w:rsidRDefault="00EE562D">
            <w:pPr>
              <w:rPr>
                <w:b/>
                <w:bCs/>
              </w:rPr>
            </w:pPr>
            <w:r w:rsidRPr="00EE562D">
              <w:rPr>
                <w:b/>
                <w:bCs/>
              </w:rPr>
              <w:t>Scientific Name</w:t>
            </w:r>
          </w:p>
        </w:tc>
        <w:tc>
          <w:tcPr>
            <w:tcW w:w="2304" w:type="dxa"/>
            <w:tcBorders>
              <w:top w:val="single" w:color="auto" w:sz="2" w:space="0"/>
              <w:bottom w:val="single" w:color="000000" w:sz="12" w:space="0"/>
            </w:tcBorders>
            <w:shd w:val="clear" w:color="auto" w:fill="auto"/>
          </w:tcPr>
          <w:p w:rsidRPr="00EE562D" w:rsidR="00EE562D" w:rsidP="00E75941"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E75941" w:rsidRDefault="00EE562D">
            <w:pPr>
              <w:rPr>
                <w:b/>
                <w:bCs/>
              </w:rPr>
            </w:pPr>
            <w:r w:rsidRPr="00EE562D">
              <w:rPr>
                <w:b/>
                <w:bCs/>
              </w:rPr>
              <w:t>Canopy Position</w:t>
            </w:r>
          </w:p>
        </w:tc>
      </w:tr>
      <w:tr w:rsidRPr="00EE562D" w:rsidR="00EE562D" w:rsidTr="00EE562D">
        <w:tc>
          <w:tcPr>
            <w:tcW w:w="1080" w:type="dxa"/>
            <w:tcBorders>
              <w:top w:val="single" w:color="000000" w:sz="12" w:space="0"/>
            </w:tcBorders>
            <w:shd w:val="clear" w:color="auto" w:fill="auto"/>
          </w:tcPr>
          <w:p w:rsidRPr="00EE562D" w:rsidR="00EE562D" w:rsidP="00E75941" w:rsidRDefault="00EE562D">
            <w:pPr>
              <w:rPr>
                <w:bCs/>
              </w:rPr>
            </w:pPr>
            <w:r w:rsidRPr="00EE562D">
              <w:rPr>
                <w:bCs/>
              </w:rPr>
              <w:t>ACRU</w:t>
            </w:r>
          </w:p>
        </w:tc>
        <w:tc>
          <w:tcPr>
            <w:tcW w:w="1908" w:type="dxa"/>
            <w:tcBorders>
              <w:top w:val="single" w:color="000000" w:sz="12" w:space="0"/>
            </w:tcBorders>
            <w:shd w:val="clear" w:color="auto" w:fill="auto"/>
          </w:tcPr>
          <w:p w:rsidRPr="00EE562D" w:rsidR="00EE562D" w:rsidP="00E75941" w:rsidRDefault="00EE562D">
            <w:r w:rsidRPr="00EE562D">
              <w:t>Acer rubrum</w:t>
            </w:r>
          </w:p>
        </w:tc>
        <w:tc>
          <w:tcPr>
            <w:tcW w:w="2304" w:type="dxa"/>
            <w:tcBorders>
              <w:top w:val="single" w:color="000000" w:sz="12" w:space="0"/>
            </w:tcBorders>
            <w:shd w:val="clear" w:color="auto" w:fill="auto"/>
          </w:tcPr>
          <w:p w:rsidRPr="00EE562D" w:rsidR="00EE562D" w:rsidP="00E75941" w:rsidRDefault="00EE562D">
            <w:r w:rsidRPr="00EE562D">
              <w:t>Red maple</w:t>
            </w:r>
          </w:p>
        </w:tc>
        <w:tc>
          <w:tcPr>
            <w:tcW w:w="1956" w:type="dxa"/>
            <w:tcBorders>
              <w:top w:val="single" w:color="000000" w:sz="12" w:space="0"/>
            </w:tcBorders>
            <w:shd w:val="clear" w:color="auto" w:fill="auto"/>
          </w:tcPr>
          <w:p w:rsidRPr="00EE562D" w:rsidR="00EE562D" w:rsidP="00E75941" w:rsidRDefault="00EE562D">
            <w:r w:rsidRPr="00EE562D">
              <w:t>Upper</w:t>
            </w:r>
          </w:p>
        </w:tc>
      </w:tr>
      <w:tr w:rsidRPr="00EE562D" w:rsidR="00EE562D" w:rsidTr="00EE562D">
        <w:tc>
          <w:tcPr>
            <w:tcW w:w="1080" w:type="dxa"/>
            <w:shd w:val="clear" w:color="auto" w:fill="auto"/>
          </w:tcPr>
          <w:p w:rsidRPr="00EE562D" w:rsidR="00EE562D" w:rsidP="00E75941" w:rsidRDefault="00EE562D">
            <w:pPr>
              <w:rPr>
                <w:bCs/>
              </w:rPr>
            </w:pPr>
            <w:r w:rsidRPr="00EE562D">
              <w:rPr>
                <w:bCs/>
              </w:rPr>
              <w:t>ACSA3</w:t>
            </w:r>
          </w:p>
        </w:tc>
        <w:tc>
          <w:tcPr>
            <w:tcW w:w="1908" w:type="dxa"/>
            <w:shd w:val="clear" w:color="auto" w:fill="auto"/>
          </w:tcPr>
          <w:p w:rsidRPr="00EE562D" w:rsidR="00EE562D" w:rsidP="00E75941" w:rsidRDefault="00EE562D">
            <w:r w:rsidRPr="00EE562D">
              <w:t xml:space="preserve">Acer </w:t>
            </w:r>
            <w:proofErr w:type="spellStart"/>
            <w:r w:rsidRPr="00EE562D">
              <w:t>saccharum</w:t>
            </w:r>
            <w:proofErr w:type="spellEnd"/>
          </w:p>
        </w:tc>
        <w:tc>
          <w:tcPr>
            <w:tcW w:w="2304" w:type="dxa"/>
            <w:shd w:val="clear" w:color="auto" w:fill="auto"/>
          </w:tcPr>
          <w:p w:rsidRPr="00EE562D" w:rsidR="00EE562D" w:rsidP="00E75941" w:rsidRDefault="00EE562D">
            <w:r w:rsidRPr="00EE562D">
              <w:t>Sugar maple</w:t>
            </w:r>
          </w:p>
        </w:tc>
        <w:tc>
          <w:tcPr>
            <w:tcW w:w="1956" w:type="dxa"/>
            <w:shd w:val="clear" w:color="auto" w:fill="auto"/>
          </w:tcPr>
          <w:p w:rsidRPr="00EE562D" w:rsidR="00EE562D" w:rsidP="00E75941" w:rsidRDefault="00EE562D">
            <w:r w:rsidRPr="00EE562D">
              <w:t>Upper</w:t>
            </w:r>
          </w:p>
        </w:tc>
      </w:tr>
      <w:tr w:rsidRPr="00EE562D" w:rsidR="00EE562D" w:rsidTr="00EE562D">
        <w:tc>
          <w:tcPr>
            <w:tcW w:w="1080" w:type="dxa"/>
            <w:shd w:val="clear" w:color="auto" w:fill="auto"/>
          </w:tcPr>
          <w:p w:rsidRPr="00EE562D" w:rsidR="00EE562D" w:rsidP="00E75941" w:rsidRDefault="00EE562D">
            <w:pPr>
              <w:rPr>
                <w:bCs/>
              </w:rPr>
            </w:pPr>
            <w:r w:rsidRPr="00EE562D">
              <w:rPr>
                <w:bCs/>
              </w:rPr>
              <w:t>TIAM</w:t>
            </w:r>
          </w:p>
        </w:tc>
        <w:tc>
          <w:tcPr>
            <w:tcW w:w="1908" w:type="dxa"/>
            <w:shd w:val="clear" w:color="auto" w:fill="auto"/>
          </w:tcPr>
          <w:p w:rsidRPr="00EE562D" w:rsidR="00EE562D" w:rsidP="00E75941" w:rsidRDefault="00EE562D">
            <w:proofErr w:type="spellStart"/>
            <w:r w:rsidRPr="00EE562D">
              <w:t>Tilia</w:t>
            </w:r>
            <w:proofErr w:type="spellEnd"/>
            <w:r w:rsidRPr="00EE562D">
              <w:t xml:space="preserve"> </w:t>
            </w:r>
            <w:proofErr w:type="spellStart"/>
            <w:r w:rsidRPr="00EE562D">
              <w:t>americana</w:t>
            </w:r>
            <w:proofErr w:type="spellEnd"/>
          </w:p>
        </w:tc>
        <w:tc>
          <w:tcPr>
            <w:tcW w:w="2304" w:type="dxa"/>
            <w:shd w:val="clear" w:color="auto" w:fill="auto"/>
          </w:tcPr>
          <w:p w:rsidRPr="00EE562D" w:rsidR="00EE562D" w:rsidP="00E75941" w:rsidRDefault="00EE562D">
            <w:r w:rsidRPr="00EE562D">
              <w:t>American basswood</w:t>
            </w:r>
          </w:p>
        </w:tc>
        <w:tc>
          <w:tcPr>
            <w:tcW w:w="1956" w:type="dxa"/>
            <w:shd w:val="clear" w:color="auto" w:fill="auto"/>
          </w:tcPr>
          <w:p w:rsidRPr="00EE562D" w:rsidR="00EE562D" w:rsidP="00E75941" w:rsidRDefault="00EE562D">
            <w:r w:rsidRPr="00EE562D">
              <w:t>Upper</w:t>
            </w:r>
          </w:p>
        </w:tc>
      </w:tr>
      <w:tr w:rsidRPr="00EE562D" w:rsidR="00EE562D" w:rsidTr="00EE562D">
        <w:tc>
          <w:tcPr>
            <w:tcW w:w="1080" w:type="dxa"/>
            <w:shd w:val="clear" w:color="auto" w:fill="auto"/>
          </w:tcPr>
          <w:p w:rsidRPr="00EE562D" w:rsidR="00EE562D" w:rsidP="00E75941" w:rsidRDefault="00EE562D">
            <w:pPr>
              <w:rPr>
                <w:bCs/>
              </w:rPr>
            </w:pPr>
            <w:r w:rsidRPr="00EE562D">
              <w:rPr>
                <w:bCs/>
              </w:rPr>
              <w:t>QUAL</w:t>
            </w:r>
          </w:p>
        </w:tc>
        <w:tc>
          <w:tcPr>
            <w:tcW w:w="1908" w:type="dxa"/>
            <w:shd w:val="clear" w:color="auto" w:fill="auto"/>
          </w:tcPr>
          <w:p w:rsidRPr="00EE562D" w:rsidR="00EE562D" w:rsidP="00E75941" w:rsidRDefault="00EE562D">
            <w:r w:rsidRPr="00EE562D">
              <w:t>Quercus alba</w:t>
            </w:r>
          </w:p>
        </w:tc>
        <w:tc>
          <w:tcPr>
            <w:tcW w:w="2304" w:type="dxa"/>
            <w:shd w:val="clear" w:color="auto" w:fill="auto"/>
          </w:tcPr>
          <w:p w:rsidRPr="00EE562D" w:rsidR="00EE562D" w:rsidP="00E75941" w:rsidRDefault="00EE562D">
            <w:r w:rsidRPr="00EE562D">
              <w:t>White oak</w:t>
            </w:r>
          </w:p>
        </w:tc>
        <w:tc>
          <w:tcPr>
            <w:tcW w:w="1956" w:type="dxa"/>
            <w:shd w:val="clear" w:color="auto" w:fill="auto"/>
          </w:tcPr>
          <w:p w:rsidRPr="00EE562D" w:rsidR="00EE562D" w:rsidP="00E75941" w:rsidRDefault="00EE562D">
            <w:r w:rsidRPr="00EE562D">
              <w:t>Upper</w:t>
            </w:r>
          </w:p>
        </w:tc>
      </w:tr>
    </w:tbl>
    <w:p w:rsidR="00EE562D" w:rsidP="00EE562D" w:rsidRDefault="00EE562D"/>
    <w:p w:rsidR="00EE562D" w:rsidP="00EE562D" w:rsidRDefault="00EE562D">
      <w:pPr>
        <w:pStyle w:val="SClassInfoPara"/>
      </w:pPr>
      <w:r>
        <w:t>Description</w:t>
      </w:r>
    </w:p>
    <w:p w:rsidR="00EE562D" w:rsidP="00EE562D" w:rsidRDefault="00EE562D">
      <w:r>
        <w:lastRenderedPageBreak/>
        <w:t>MESOPHYTIC FOREST. Closed-canopy, mixed mesophytic forests would develop under the absence of fire for extended periods (150yrs). Dense, multi-canopied understories of shade-tolerant species would develop. Class E is characterized by closed canopy forest that can persist in the absence of disturbance. Surface fires had little effect due to the prevailing mesophytic conditions (cool and damp understory conditions; moist retaining and rapidly decaying leaf litter). Replacement fires are very rare and would revert the system to early succession open class A.</w:t>
      </w:r>
    </w:p>
    <w:p w:rsidR="00EE562D" w:rsidP="00EE562D" w:rsidRDefault="00EE562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300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75</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E562D" w:rsidP="00EE562D" w:rsidRDefault="00EE562D">
      <w:r>
        <w:t>Braun, E.L. 1950. Deciduous forests of eastern North America. Hafner Publishing Company, New York, NY.</w:t>
      </w:r>
    </w:p>
    <w:p w:rsidR="00EE562D" w:rsidP="00EE562D" w:rsidRDefault="00EE562D"/>
    <w:p w:rsidR="00EE562D" w:rsidP="00EE562D" w:rsidRDefault="00EE562D">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EE562D" w:rsidP="00EE562D" w:rsidRDefault="00EE562D"/>
    <w:p w:rsidR="00EE562D" w:rsidP="00EE562D" w:rsidRDefault="00EE562D">
      <w:r>
        <w:t xml:space="preserve">Crow, T.R. 1988. Reproductive mode and mechanisms for self-replacement of northern red oak (Quercus </w:t>
      </w:r>
      <w:proofErr w:type="spellStart"/>
      <w:r>
        <w:t>rubra</w:t>
      </w:r>
      <w:proofErr w:type="spellEnd"/>
      <w:r>
        <w:t>)—A review. Forest Science: 34: 19-40.</w:t>
      </w:r>
    </w:p>
    <w:p w:rsidR="00EE562D" w:rsidP="00EE562D" w:rsidRDefault="00EE562D"/>
    <w:p w:rsidR="00EE562D" w:rsidP="00EE562D" w:rsidRDefault="00EE562D">
      <w:r>
        <w:t xml:space="preserve">Cutter, B.E. and R.P. </w:t>
      </w:r>
      <w:proofErr w:type="spellStart"/>
      <w:r>
        <w:t>Guyette</w:t>
      </w:r>
      <w:proofErr w:type="spellEnd"/>
      <w:r>
        <w:t>, 1994. Fire history of an oak-hickory ridge top in the Missouri Ozarks. American Midland Naturalist 132: 393-398.</w:t>
      </w:r>
    </w:p>
    <w:p w:rsidR="00EE562D" w:rsidP="00EE562D" w:rsidRDefault="00EE562D"/>
    <w:p w:rsidR="00EE562D" w:rsidP="00EE562D" w:rsidRDefault="00EE562D">
      <w:r>
        <w:t xml:space="preserve">Gleason, H.A. 1913. The relation of forest distribution and prairie fires in the Middle West. </w:t>
      </w:r>
      <w:proofErr w:type="spellStart"/>
      <w:r>
        <w:t>Torreya</w:t>
      </w:r>
      <w:proofErr w:type="spellEnd"/>
      <w:r>
        <w:t xml:space="preserve"> 13: 173-181.</w:t>
      </w:r>
    </w:p>
    <w:p w:rsidR="00EE562D" w:rsidP="00EE562D" w:rsidRDefault="00EE562D"/>
    <w:p w:rsidR="00EE562D" w:rsidP="00EE562D" w:rsidRDefault="00EE562D">
      <w:r>
        <w:t>Greller, A.M. 1988. Deciduous forest. Pages 288-316 in: M. G. Barbour and W. D. Billings, editors. North American terrestrial vegetation. Cambridge University Press, New York.</w:t>
      </w:r>
    </w:p>
    <w:p w:rsidR="00EE562D" w:rsidP="00EE562D" w:rsidRDefault="00EE562D"/>
    <w:p w:rsidR="00EE562D" w:rsidP="00EE562D" w:rsidRDefault="00EE562D">
      <w:r>
        <w:t>Henderson, N.R. and J.N. Long. 1984. A comparison of stand structure and fire history in two black oak woodlands in northwestern Indiana. Botanical Gazette 145: 222-228.</w:t>
      </w:r>
    </w:p>
    <w:p w:rsidR="00EE562D" w:rsidP="00EE562D" w:rsidRDefault="00EE562D"/>
    <w:p w:rsidR="00EE562D" w:rsidP="00EE562D" w:rsidRDefault="00EE562D">
      <w:r>
        <w:t xml:space="preserve">NatureServe. 2007. International Ecological Classification Standard: Terrestrial Ecological Classifications. NatureServe Central Databases. Arlington, VA. Data current as of 10 February 2007. </w:t>
      </w:r>
    </w:p>
    <w:p w:rsidR="00EE562D" w:rsidP="00EE562D" w:rsidRDefault="00EE562D"/>
    <w:p w:rsidR="00EE562D" w:rsidP="00EE562D" w:rsidRDefault="00EE562D">
      <w:r>
        <w:t xml:space="preserve">Schuler, T.M., McClain, W.R. 2003. Fire history of a ridge and valley oak forest. Newtown Square, PA, USDA Forest Service, Northeastern Forest Service. </w:t>
      </w:r>
    </w:p>
    <w:p w:rsidR="00EE562D" w:rsidP="00EE562D" w:rsidRDefault="00EE562D"/>
    <w:p w:rsidR="00EE562D" w:rsidP="00EE562D" w:rsidRDefault="00EE562D">
      <w:r>
        <w:t xml:space="preserve">Sutherland, E.K., Hutchinson, T.F., </w:t>
      </w:r>
      <w:proofErr w:type="spellStart"/>
      <w:r>
        <w:t>Yaussy</w:t>
      </w:r>
      <w:proofErr w:type="spellEnd"/>
      <w:r>
        <w:t>, D.A., 2003. Introduction, study area description, and experimental design (Chapter 1). Newtown Square, PA, USDA Forest Service, Northeastern Research Station.</w:t>
      </w:r>
    </w:p>
    <w:p w:rsidRPr="00A43E41" w:rsidR="004D5F12" w:rsidP="00EE562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DC6" w:rsidRDefault="00EA3DC6">
      <w:r>
        <w:separator/>
      </w:r>
    </w:p>
  </w:endnote>
  <w:endnote w:type="continuationSeparator" w:id="0">
    <w:p w:rsidR="00EA3DC6" w:rsidRDefault="00EA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2D" w:rsidRDefault="00EE562D" w:rsidP="00EE56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DC6" w:rsidRDefault="00EA3DC6">
      <w:r>
        <w:separator/>
      </w:r>
    </w:p>
  </w:footnote>
  <w:footnote w:type="continuationSeparator" w:id="0">
    <w:p w:rsidR="00EA3DC6" w:rsidRDefault="00EA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E562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2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47390"/>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B82"/>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95F07"/>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1661"/>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2E5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17F5F"/>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3DC6"/>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562D"/>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845F2"/>
  <w15:docId w15:val="{B5E61308-48A1-4ECE-B33E-45FD6920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C16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2014-08-21T14:57:00Z</cp:lastPrinted>
  <dcterms:created xsi:type="dcterms:W3CDTF">2018-03-16T17:28:00Z</dcterms:created>
  <dcterms:modified xsi:type="dcterms:W3CDTF">2018-03-16T17:28:00Z</dcterms:modified>
</cp:coreProperties>
</file>