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6B2" w:rsidP="003316D5" w:rsidRDefault="001216B2">
      <w:pPr>
        <w:pStyle w:val="BpSTitle"/>
      </w:pPr>
      <w:r>
        <w:t>13260</w:t>
      </w:r>
      <w:bookmarkStart w:name="_GoBack" w:id="0"/>
      <w:bookmarkEnd w:id="0"/>
    </w:p>
    <w:p w:rsidR="003316D5" w:rsidP="003316D5" w:rsidRDefault="003316D5">
      <w:pPr>
        <w:pStyle w:val="BpSTitle"/>
      </w:pPr>
      <w:r>
        <w:t>South-Central Interior/Upper Coastal Plain Flatwoods</w:t>
      </w:r>
    </w:p>
    <w:p w:rsidR="003316D5" w:rsidP="003316D5" w:rsidRDefault="003316D5">
      <w:r>
        <w:t xmlns:w="http://schemas.openxmlformats.org/wordprocessingml/2006/main">BpS Model/Description Version: Aug. 2020</w:t>
      </w:r>
      <w:r>
        <w:tab/>
      </w:r>
      <w:r>
        <w:tab/>
      </w:r>
      <w:r>
        <w:tab/>
      </w:r>
      <w:r>
        <w:tab/>
      </w:r>
      <w:r>
        <w:tab/>
      </w:r>
      <w:r>
        <w:tab/>
      </w:r>
      <w:r>
        <w:tab/>
      </w:r>
    </w:p>
    <w:p w:rsidR="003316D5" w:rsidP="003316D5" w:rsidRDefault="000D47F3">
      <w:r>
        <w:tab/>
      </w:r>
      <w:r>
        <w:tab/>
      </w:r>
      <w:r>
        <w:tab/>
      </w:r>
      <w:r>
        <w:tab/>
      </w:r>
      <w:r>
        <w:tab/>
      </w:r>
      <w:r>
        <w:tab/>
      </w:r>
      <w:r>
        <w:tab/>
      </w:r>
      <w:r>
        <w:tab/>
      </w:r>
      <w:r>
        <w:tab/>
      </w:r>
      <w:r>
        <w:tab/>
        <w:t>Update: 5/25/2018</w:t>
      </w:r>
    </w:p>
    <w:p w:rsidR="000D47F3" w:rsidP="003316D5" w:rsidRDefault="000D47F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392"/>
        <w:gridCol w:w="3060"/>
      </w:tblGrid>
      <w:tr w:rsidRPr="003316D5" w:rsidR="003316D5" w:rsidTr="003316D5">
        <w:tc>
          <w:tcPr>
            <w:tcW w:w="1848" w:type="dxa"/>
            <w:tcBorders>
              <w:top w:val="single" w:color="auto" w:sz="2" w:space="0"/>
              <w:left w:val="single" w:color="auto" w:sz="12" w:space="0"/>
              <w:bottom w:val="single" w:color="000000" w:sz="12" w:space="0"/>
            </w:tcBorders>
            <w:shd w:val="clear" w:color="auto" w:fill="auto"/>
          </w:tcPr>
          <w:p w:rsidRPr="003316D5" w:rsidR="003316D5" w:rsidP="00431CD8" w:rsidRDefault="003316D5">
            <w:pPr>
              <w:rPr>
                <w:b/>
                <w:bCs/>
              </w:rPr>
            </w:pPr>
            <w:r w:rsidRPr="003316D5">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3316D5" w:rsidR="003316D5" w:rsidP="00431CD8" w:rsidRDefault="003316D5">
            <w:pPr>
              <w:rPr>
                <w:b/>
                <w:bCs/>
              </w:rPr>
            </w:pPr>
          </w:p>
        </w:tc>
        <w:tc>
          <w:tcPr>
            <w:tcW w:w="1392" w:type="dxa"/>
            <w:tcBorders>
              <w:top w:val="single" w:color="auto" w:sz="2" w:space="0"/>
              <w:left w:val="single" w:color="000000" w:sz="12" w:space="0"/>
              <w:bottom w:val="single" w:color="000000" w:sz="12" w:space="0"/>
            </w:tcBorders>
            <w:shd w:val="clear" w:color="auto" w:fill="auto"/>
          </w:tcPr>
          <w:p w:rsidRPr="003316D5" w:rsidR="003316D5" w:rsidP="00431CD8" w:rsidRDefault="003316D5">
            <w:pPr>
              <w:rPr>
                <w:b/>
                <w:bCs/>
              </w:rPr>
            </w:pPr>
            <w:r w:rsidRPr="003316D5">
              <w:rPr>
                <w:b/>
                <w:bCs/>
              </w:rPr>
              <w:t>Reviewers</w:t>
            </w:r>
          </w:p>
        </w:tc>
        <w:tc>
          <w:tcPr>
            <w:tcW w:w="3060" w:type="dxa"/>
            <w:tcBorders>
              <w:top w:val="single" w:color="auto" w:sz="2" w:space="0"/>
              <w:bottom w:val="single" w:color="000000" w:sz="12" w:space="0"/>
            </w:tcBorders>
            <w:shd w:val="clear" w:color="auto" w:fill="auto"/>
          </w:tcPr>
          <w:p w:rsidRPr="003316D5" w:rsidR="003316D5" w:rsidP="00431CD8" w:rsidRDefault="003316D5">
            <w:pPr>
              <w:rPr>
                <w:b/>
                <w:bCs/>
              </w:rPr>
            </w:pPr>
          </w:p>
        </w:tc>
      </w:tr>
      <w:tr w:rsidRPr="003316D5" w:rsidR="003316D5" w:rsidTr="003316D5">
        <w:tc>
          <w:tcPr>
            <w:tcW w:w="1848" w:type="dxa"/>
            <w:tcBorders>
              <w:top w:val="single" w:color="000000" w:sz="12" w:space="0"/>
              <w:left w:val="single" w:color="auto" w:sz="12" w:space="0"/>
            </w:tcBorders>
            <w:shd w:val="clear" w:color="auto" w:fill="auto"/>
          </w:tcPr>
          <w:p w:rsidRPr="003316D5" w:rsidR="003316D5" w:rsidP="00431CD8" w:rsidRDefault="003316D5">
            <w:pPr>
              <w:rPr>
                <w:bCs/>
              </w:rPr>
            </w:pPr>
            <w:r w:rsidRPr="003316D5">
              <w:rPr>
                <w:bCs/>
              </w:rPr>
              <w:t>Brad Slaughter</w:t>
            </w:r>
          </w:p>
        </w:tc>
        <w:tc>
          <w:tcPr>
            <w:tcW w:w="2904" w:type="dxa"/>
            <w:tcBorders>
              <w:top w:val="single" w:color="000000" w:sz="12" w:space="0"/>
              <w:right w:val="single" w:color="000000" w:sz="12" w:space="0"/>
            </w:tcBorders>
            <w:shd w:val="clear" w:color="auto" w:fill="auto"/>
          </w:tcPr>
          <w:p w:rsidRPr="003316D5" w:rsidR="003316D5" w:rsidP="00431CD8" w:rsidRDefault="003316D5">
            <w:r w:rsidRPr="003316D5">
              <w:t>slaughterb@michigan.gov</w:t>
            </w:r>
          </w:p>
        </w:tc>
        <w:tc>
          <w:tcPr>
            <w:tcW w:w="1392" w:type="dxa"/>
            <w:tcBorders>
              <w:top w:val="single" w:color="000000" w:sz="12" w:space="0"/>
              <w:left w:val="single" w:color="000000" w:sz="12" w:space="0"/>
            </w:tcBorders>
            <w:shd w:val="clear" w:color="auto" w:fill="auto"/>
          </w:tcPr>
          <w:p w:rsidRPr="003316D5" w:rsidR="003316D5" w:rsidP="00431CD8" w:rsidRDefault="003316D5">
            <w:r w:rsidRPr="003316D5">
              <w:t>Jim Drake</w:t>
            </w:r>
          </w:p>
        </w:tc>
        <w:tc>
          <w:tcPr>
            <w:tcW w:w="3060" w:type="dxa"/>
            <w:tcBorders>
              <w:top w:val="single" w:color="000000" w:sz="12" w:space="0"/>
            </w:tcBorders>
            <w:shd w:val="clear" w:color="auto" w:fill="auto"/>
          </w:tcPr>
          <w:p w:rsidRPr="003316D5" w:rsidR="003316D5" w:rsidP="00431CD8" w:rsidRDefault="003316D5">
            <w:r w:rsidRPr="003316D5">
              <w:t>jim_drake@natureserve.org</w:t>
            </w:r>
          </w:p>
        </w:tc>
      </w:tr>
      <w:tr w:rsidRPr="003316D5" w:rsidR="003316D5" w:rsidTr="003316D5">
        <w:tc>
          <w:tcPr>
            <w:tcW w:w="1848" w:type="dxa"/>
            <w:tcBorders>
              <w:left w:val="single" w:color="auto" w:sz="12" w:space="0"/>
            </w:tcBorders>
            <w:shd w:val="clear" w:color="auto" w:fill="auto"/>
          </w:tcPr>
          <w:p w:rsidRPr="003316D5" w:rsidR="003316D5" w:rsidP="00431CD8" w:rsidRDefault="003316D5">
            <w:pPr>
              <w:rPr>
                <w:bCs/>
              </w:rPr>
            </w:pPr>
            <w:r w:rsidRPr="003316D5">
              <w:rPr>
                <w:bCs/>
              </w:rPr>
              <w:t>None</w:t>
            </w:r>
          </w:p>
        </w:tc>
        <w:tc>
          <w:tcPr>
            <w:tcW w:w="2904" w:type="dxa"/>
            <w:tcBorders>
              <w:right w:val="single" w:color="000000" w:sz="12" w:space="0"/>
            </w:tcBorders>
            <w:shd w:val="clear" w:color="auto" w:fill="auto"/>
          </w:tcPr>
          <w:p w:rsidRPr="003316D5" w:rsidR="003316D5" w:rsidP="00431CD8" w:rsidRDefault="003316D5">
            <w:r w:rsidRPr="003316D5">
              <w:t>None</w:t>
            </w:r>
          </w:p>
        </w:tc>
        <w:tc>
          <w:tcPr>
            <w:tcW w:w="1392" w:type="dxa"/>
            <w:tcBorders>
              <w:left w:val="single" w:color="000000" w:sz="12" w:space="0"/>
            </w:tcBorders>
            <w:shd w:val="clear" w:color="auto" w:fill="auto"/>
          </w:tcPr>
          <w:p w:rsidRPr="003316D5" w:rsidR="003316D5" w:rsidP="00431CD8" w:rsidRDefault="003316D5">
            <w:r w:rsidRPr="003316D5">
              <w:t>None</w:t>
            </w:r>
          </w:p>
        </w:tc>
        <w:tc>
          <w:tcPr>
            <w:tcW w:w="3060" w:type="dxa"/>
            <w:shd w:val="clear" w:color="auto" w:fill="auto"/>
          </w:tcPr>
          <w:p w:rsidRPr="003316D5" w:rsidR="003316D5" w:rsidP="00431CD8" w:rsidRDefault="003316D5">
            <w:r w:rsidRPr="003316D5">
              <w:t>None</w:t>
            </w:r>
          </w:p>
        </w:tc>
      </w:tr>
      <w:tr w:rsidRPr="003316D5" w:rsidR="003316D5" w:rsidTr="003316D5">
        <w:tc>
          <w:tcPr>
            <w:tcW w:w="1848" w:type="dxa"/>
            <w:tcBorders>
              <w:left w:val="single" w:color="auto" w:sz="12" w:space="0"/>
              <w:bottom w:val="single" w:color="auto" w:sz="2" w:space="0"/>
            </w:tcBorders>
            <w:shd w:val="clear" w:color="auto" w:fill="auto"/>
          </w:tcPr>
          <w:p w:rsidRPr="003316D5" w:rsidR="003316D5" w:rsidP="00431CD8" w:rsidRDefault="003316D5">
            <w:pPr>
              <w:rPr>
                <w:bCs/>
              </w:rPr>
            </w:pPr>
            <w:r w:rsidRPr="003316D5">
              <w:rPr>
                <w:bCs/>
              </w:rPr>
              <w:t>None</w:t>
            </w:r>
          </w:p>
        </w:tc>
        <w:tc>
          <w:tcPr>
            <w:tcW w:w="2904" w:type="dxa"/>
            <w:tcBorders>
              <w:right w:val="single" w:color="000000" w:sz="12" w:space="0"/>
            </w:tcBorders>
            <w:shd w:val="clear" w:color="auto" w:fill="auto"/>
          </w:tcPr>
          <w:p w:rsidRPr="003316D5" w:rsidR="003316D5" w:rsidP="00431CD8" w:rsidRDefault="003316D5">
            <w:r w:rsidRPr="003316D5">
              <w:t>None</w:t>
            </w:r>
          </w:p>
        </w:tc>
        <w:tc>
          <w:tcPr>
            <w:tcW w:w="1392" w:type="dxa"/>
            <w:tcBorders>
              <w:left w:val="single" w:color="000000" w:sz="12" w:space="0"/>
              <w:bottom w:val="single" w:color="auto" w:sz="2" w:space="0"/>
            </w:tcBorders>
            <w:shd w:val="clear" w:color="auto" w:fill="auto"/>
          </w:tcPr>
          <w:p w:rsidRPr="003316D5" w:rsidR="003316D5" w:rsidP="00431CD8" w:rsidRDefault="003316D5">
            <w:r w:rsidRPr="003316D5">
              <w:t>None</w:t>
            </w:r>
          </w:p>
        </w:tc>
        <w:tc>
          <w:tcPr>
            <w:tcW w:w="3060" w:type="dxa"/>
            <w:shd w:val="clear" w:color="auto" w:fill="auto"/>
          </w:tcPr>
          <w:p w:rsidRPr="003316D5" w:rsidR="003316D5" w:rsidP="00431CD8" w:rsidRDefault="003316D5">
            <w:r w:rsidRPr="003316D5">
              <w:t>None</w:t>
            </w:r>
          </w:p>
        </w:tc>
      </w:tr>
    </w:tbl>
    <w:p w:rsidR="003316D5" w:rsidP="003316D5" w:rsidRDefault="003316D5"/>
    <w:p w:rsidR="003316D5" w:rsidP="003316D5" w:rsidRDefault="003316D5">
      <w:pPr>
        <w:pStyle w:val="InfoPara"/>
      </w:pPr>
      <w:r>
        <w:t>Vegetation Type</w:t>
      </w:r>
    </w:p>
    <w:p w:rsidR="003316D5" w:rsidP="003316D5" w:rsidRDefault="003316D5">
      <w:r>
        <w:t>Forest and Woodland</w:t>
      </w:r>
    </w:p>
    <w:p w:rsidR="003316D5" w:rsidP="003316D5" w:rsidRDefault="003316D5">
      <w:pPr>
        <w:pStyle w:val="InfoPara"/>
      </w:pPr>
      <w:r>
        <w:t>Map Zones</w:t>
      </w:r>
    </w:p>
    <w:p w:rsidR="003316D5" w:rsidP="003316D5" w:rsidRDefault="003316D5">
      <w:r>
        <w:t>49</w:t>
      </w:r>
    </w:p>
    <w:p w:rsidR="003316D5" w:rsidP="003316D5" w:rsidRDefault="003316D5">
      <w:pPr>
        <w:pStyle w:val="InfoPara"/>
      </w:pPr>
      <w:r>
        <w:t>Geographic Range</w:t>
      </w:r>
    </w:p>
    <w:p w:rsidR="003316D5" w:rsidP="003316D5" w:rsidRDefault="003316D5">
      <w:r>
        <w:t>South Central Interior/Upper Coastal Plain Flatwoods are characteristic of glacial till of the Illinoisan age, occurring over much of southern I</w:t>
      </w:r>
      <w:r w:rsidR="000D47F3">
        <w:t>ndiana</w:t>
      </w:r>
      <w:r>
        <w:t xml:space="preserve"> and I</w:t>
      </w:r>
      <w:r w:rsidR="000D47F3">
        <w:t>llinois</w:t>
      </w:r>
      <w:r>
        <w:t>. Flatwoods were also characteristic of nearly level sites in unglaciated regions south of the Illinoisan till plain, occurring on broad, flat ridges of the Salem Plateau in M</w:t>
      </w:r>
      <w:r w:rsidR="000D47F3">
        <w:t>issouri</w:t>
      </w:r>
      <w:r>
        <w:t>, and on high, flat areas in K</w:t>
      </w:r>
      <w:r w:rsidR="000D47F3">
        <w:t>entucky</w:t>
      </w:r>
      <w:r>
        <w:t xml:space="preserve"> that represent ancient Quaternary or Tertiary post-glacial meltwater lakebeds and high terraces of the Upper Gulf Coastal Plain and Shawnee Hills (NatureServe 2007). In</w:t>
      </w:r>
      <w:r w:rsidR="000D47F3">
        <w:t xml:space="preserve"> map zone</w:t>
      </w:r>
      <w:r>
        <w:t xml:space="preserve"> </w:t>
      </w:r>
      <w:r w:rsidR="000D47F3">
        <w:t>(</w:t>
      </w:r>
      <w:r>
        <w:t>MZ</w:t>
      </w:r>
      <w:r w:rsidR="000D47F3">
        <w:t xml:space="preserve">) </w:t>
      </w:r>
      <w:r>
        <w:t xml:space="preserve">49, this </w:t>
      </w:r>
      <w:r w:rsidR="000D47F3">
        <w:t>biophysical setting (</w:t>
      </w:r>
      <w:r>
        <w:t>BpS</w:t>
      </w:r>
      <w:r w:rsidR="000D47F3">
        <w:t>)</w:t>
      </w:r>
      <w:r>
        <w:t xml:space="preserve"> was characteristic of the Interior River Valleys and Hills Level III Ecoregion (Omernik 1987, Woods et al. 2006a, 2006b), particularly within the Southern Illinoisan Till Plain Level IV Ecoregion.</w:t>
      </w:r>
    </w:p>
    <w:p w:rsidR="003316D5" w:rsidP="003316D5" w:rsidRDefault="003316D5">
      <w:pPr>
        <w:pStyle w:val="InfoPara"/>
      </w:pPr>
      <w:r>
        <w:t>Biophysical Site Description</w:t>
      </w:r>
    </w:p>
    <w:p w:rsidR="003316D5" w:rsidP="003316D5" w:rsidRDefault="003316D5">
      <w:r>
        <w:t xml:space="preserve">South Central Interior/Upper Coastal Plain Flatwoods occur on level or nearly level uplands or terraces characterized by a subsurface hardpan (typically an argillic horizon) that causes a shallowly perched water table (Taft et al. 1995, NatureServe 2007). The presence of argillic horizons on level terrain results in slow drainage and seasonal saturation and/or ponding in winter and spring, and significant </w:t>
      </w:r>
      <w:r w:rsidR="000D47F3">
        <w:t>desiccation</w:t>
      </w:r>
      <w:r>
        <w:t xml:space="preserve"> in summer due to high evapotranspiration and the inability of subsurface moisture to penetrate the clay pan to primary rooting zones (Taft et al. 1995). Surface soils are typically </w:t>
      </w:r>
      <w:bookmarkStart w:name="_Hlk515010417" w:id="1"/>
      <w:proofErr w:type="spellStart"/>
      <w:r>
        <w:t>alfisols</w:t>
      </w:r>
      <w:proofErr w:type="spellEnd"/>
      <w:r>
        <w:t xml:space="preserve">, including </w:t>
      </w:r>
      <w:proofErr w:type="spellStart"/>
      <w:r>
        <w:t>hapludalfs</w:t>
      </w:r>
      <w:proofErr w:type="spellEnd"/>
      <w:r>
        <w:t xml:space="preserve"> and </w:t>
      </w:r>
      <w:proofErr w:type="spellStart"/>
      <w:r>
        <w:t>endoaqualfs</w:t>
      </w:r>
      <w:proofErr w:type="spellEnd"/>
      <w:r>
        <w:t xml:space="preserve"> </w:t>
      </w:r>
      <w:bookmarkEnd w:id="1"/>
      <w:r>
        <w:t xml:space="preserve">(Woods et al. 2006a). Silt loam is the commonest soil texture; sandy loams and sandy clay loams may also be present (Taft et al. 1995). Soils are generally acidic and low in organic matter. Surface layers are underlain by shale, sandstone, or limestone bedrock. In Illinois, this BpS is characteristic of the Interior River Valleys and Hills Level III Ecoregion, occupying glacial till of the Illinoisan age (Woods et al. 2006a). Annual precipitation in the Illinois range of this BpS averages 39-45in; length of average growing season is 187-192 days (Woods et al. 2006a, 2006b). In Indiana, this BpS is characteristic of the </w:t>
      </w:r>
      <w:proofErr w:type="spellStart"/>
      <w:r>
        <w:t>driftless</w:t>
      </w:r>
      <w:proofErr w:type="spellEnd"/>
      <w:r>
        <w:t xml:space="preserve"> area of the Southwestern Lowlands Natural Region, occurring in the SW portion of the state in the Southern Wabash Lowlands Level IV Ecoregion (Woods et al. 1998). Annual precipitation in the Indiana range of this BpS is 41-43in; length of average growing season is 175-200+ days (Woods et al. 1998).</w:t>
      </w:r>
    </w:p>
    <w:p w:rsidR="003316D5" w:rsidP="003316D5" w:rsidRDefault="003316D5">
      <w:pPr>
        <w:pStyle w:val="InfoPara"/>
      </w:pPr>
      <w:r>
        <w:t>Vegetation Description</w:t>
      </w:r>
    </w:p>
    <w:p w:rsidR="000D47F3" w:rsidP="003316D5" w:rsidRDefault="003316D5">
      <w:r>
        <w:lastRenderedPageBreak/>
        <w:t>Canopy structure is typically intermediate between savanna and closed forest, characterized by local openings and wet depressions (Taft 2005). Taft et al. (1995) found an average density of 464 trees/ha and an average basal area of 23.1 m2/ha in several stands on the Illinoisan till plain of southern Illinois. However, tree density varied among sites. Dominant trees are typically post oak (</w:t>
      </w:r>
      <w:r w:rsidRPr="00E93DD0">
        <w:rPr>
          <w:i/>
        </w:rPr>
        <w:t xml:space="preserve">Quercus </w:t>
      </w:r>
      <w:proofErr w:type="spellStart"/>
      <w:r w:rsidRPr="00E93DD0">
        <w:rPr>
          <w:i/>
        </w:rPr>
        <w:t>stellata</w:t>
      </w:r>
      <w:proofErr w:type="spellEnd"/>
      <w:r>
        <w:t>) and blackjack oak (</w:t>
      </w:r>
      <w:r w:rsidRPr="00E93DD0">
        <w:rPr>
          <w:i/>
        </w:rPr>
        <w:t xml:space="preserve">Q. </w:t>
      </w:r>
      <w:proofErr w:type="spellStart"/>
      <w:r w:rsidRPr="00E93DD0">
        <w:rPr>
          <w:i/>
        </w:rPr>
        <w:t>marilandica</w:t>
      </w:r>
      <w:proofErr w:type="spellEnd"/>
      <w:r>
        <w:t>). Canopy associates include several additional oaks</w:t>
      </w:r>
      <w:r w:rsidR="000D47F3">
        <w:t xml:space="preserve">, </w:t>
      </w:r>
      <w:proofErr w:type="spellStart"/>
      <w:r w:rsidR="000D47F3">
        <w:t>e.g</w:t>
      </w:r>
      <w:proofErr w:type="spellEnd"/>
      <w:r w:rsidR="000D47F3">
        <w:t xml:space="preserve">, </w:t>
      </w:r>
      <w:r>
        <w:t>white oak</w:t>
      </w:r>
      <w:r w:rsidR="000D47F3">
        <w:t xml:space="preserve"> (</w:t>
      </w:r>
      <w:r w:rsidRPr="00E93DD0">
        <w:rPr>
          <w:i/>
        </w:rPr>
        <w:t>Q. alba</w:t>
      </w:r>
      <w:r w:rsidR="000D47F3">
        <w:t>),</w:t>
      </w:r>
      <w:r>
        <w:t xml:space="preserve"> black oak</w:t>
      </w:r>
      <w:r w:rsidR="000D47F3">
        <w:t xml:space="preserve"> (</w:t>
      </w:r>
      <w:r w:rsidRPr="00E93DD0">
        <w:rPr>
          <w:i/>
        </w:rPr>
        <w:t xml:space="preserve">Q. </w:t>
      </w:r>
      <w:proofErr w:type="spellStart"/>
      <w:r w:rsidRPr="00E93DD0">
        <w:rPr>
          <w:i/>
        </w:rPr>
        <w:t>velutina</w:t>
      </w:r>
      <w:proofErr w:type="spellEnd"/>
      <w:r w:rsidR="000D47F3">
        <w:t>,)</w:t>
      </w:r>
      <w:r>
        <w:t xml:space="preserve"> shingle oak</w:t>
      </w:r>
      <w:r w:rsidR="000D47F3">
        <w:t xml:space="preserve"> (</w:t>
      </w:r>
      <w:r w:rsidRPr="00E93DD0">
        <w:rPr>
          <w:i/>
        </w:rPr>
        <w:t xml:space="preserve">Q. </w:t>
      </w:r>
      <w:proofErr w:type="spellStart"/>
      <w:r w:rsidRPr="00E93DD0">
        <w:rPr>
          <w:i/>
        </w:rPr>
        <w:t>imbricaria</w:t>
      </w:r>
      <w:proofErr w:type="spellEnd"/>
      <w:r w:rsidR="000D47F3">
        <w:t>),</w:t>
      </w:r>
      <w:r>
        <w:t xml:space="preserve"> red oak</w:t>
      </w:r>
      <w:r w:rsidR="000D47F3">
        <w:t xml:space="preserve"> (</w:t>
      </w:r>
      <w:r w:rsidRPr="00E93DD0">
        <w:rPr>
          <w:i/>
        </w:rPr>
        <w:t xml:space="preserve">Q. </w:t>
      </w:r>
      <w:proofErr w:type="spellStart"/>
      <w:r w:rsidRPr="00E93DD0">
        <w:rPr>
          <w:i/>
        </w:rPr>
        <w:t>rubra</w:t>
      </w:r>
      <w:proofErr w:type="spellEnd"/>
      <w:r w:rsidR="000D47F3">
        <w:t>),</w:t>
      </w:r>
      <w:r>
        <w:t xml:space="preserve"> and </w:t>
      </w:r>
      <w:proofErr w:type="spellStart"/>
      <w:r>
        <w:t>cherrybark</w:t>
      </w:r>
      <w:proofErr w:type="spellEnd"/>
      <w:r>
        <w:t xml:space="preserve"> oak</w:t>
      </w:r>
      <w:r w:rsidR="000D47F3">
        <w:t xml:space="preserve"> (</w:t>
      </w:r>
      <w:r w:rsidRPr="00E93DD0">
        <w:rPr>
          <w:i/>
        </w:rPr>
        <w:t>Q. pagoda</w:t>
      </w:r>
      <w:r>
        <w:t>)</w:t>
      </w:r>
      <w:r w:rsidR="000D47F3">
        <w:t>;</w:t>
      </w:r>
      <w:r>
        <w:t xml:space="preserve"> shagbark hickory (</w:t>
      </w:r>
      <w:proofErr w:type="spellStart"/>
      <w:r w:rsidRPr="00E93DD0">
        <w:rPr>
          <w:i/>
        </w:rPr>
        <w:t>Carya</w:t>
      </w:r>
      <w:proofErr w:type="spellEnd"/>
      <w:r w:rsidRPr="00E93DD0">
        <w:rPr>
          <w:i/>
        </w:rPr>
        <w:t xml:space="preserve"> ovata</w:t>
      </w:r>
      <w:r>
        <w:t>)</w:t>
      </w:r>
      <w:r w:rsidR="000D47F3">
        <w:t>;</w:t>
      </w:r>
      <w:r>
        <w:t xml:space="preserve"> mockernut hickory (</w:t>
      </w:r>
      <w:r w:rsidRPr="00E93DD0">
        <w:rPr>
          <w:i/>
        </w:rPr>
        <w:t xml:space="preserve">C. </w:t>
      </w:r>
      <w:proofErr w:type="spellStart"/>
      <w:r w:rsidRPr="00E93DD0">
        <w:rPr>
          <w:i/>
        </w:rPr>
        <w:t>tomentosa</w:t>
      </w:r>
      <w:proofErr w:type="spellEnd"/>
      <w:r>
        <w:t>)</w:t>
      </w:r>
      <w:r w:rsidR="000D47F3">
        <w:t>;</w:t>
      </w:r>
      <w:r>
        <w:t xml:space="preserve"> black hickory (</w:t>
      </w:r>
      <w:r w:rsidRPr="00E93DD0">
        <w:rPr>
          <w:i/>
        </w:rPr>
        <w:t xml:space="preserve">C. </w:t>
      </w:r>
      <w:proofErr w:type="spellStart"/>
      <w:r w:rsidRPr="00E93DD0">
        <w:rPr>
          <w:i/>
        </w:rPr>
        <w:t>tomentosa</w:t>
      </w:r>
      <w:proofErr w:type="spellEnd"/>
      <w:r>
        <w:t>)</w:t>
      </w:r>
      <w:r w:rsidR="000D47F3">
        <w:t>;</w:t>
      </w:r>
      <w:r>
        <w:t xml:space="preserve"> sassafras (</w:t>
      </w:r>
      <w:r w:rsidRPr="00E93DD0">
        <w:rPr>
          <w:i/>
        </w:rPr>
        <w:t xml:space="preserve">Sassafras </w:t>
      </w:r>
      <w:proofErr w:type="spellStart"/>
      <w:r w:rsidRPr="00E93DD0">
        <w:rPr>
          <w:i/>
        </w:rPr>
        <w:t>albidum</w:t>
      </w:r>
      <w:proofErr w:type="spellEnd"/>
      <w:r>
        <w:t>)</w:t>
      </w:r>
      <w:r w:rsidR="000D47F3">
        <w:t>;</w:t>
      </w:r>
      <w:r>
        <w:t xml:space="preserve"> black cherry (</w:t>
      </w:r>
      <w:r w:rsidRPr="00E93DD0">
        <w:rPr>
          <w:i/>
        </w:rPr>
        <w:t xml:space="preserve">Prunus </w:t>
      </w:r>
      <w:proofErr w:type="spellStart"/>
      <w:r w:rsidRPr="00E93DD0">
        <w:rPr>
          <w:i/>
        </w:rPr>
        <w:t>serotina</w:t>
      </w:r>
      <w:proofErr w:type="spellEnd"/>
      <w:r>
        <w:t>)</w:t>
      </w:r>
      <w:r w:rsidR="000D47F3">
        <w:t>;</w:t>
      </w:r>
      <w:r>
        <w:t xml:space="preserve"> slippery elm (</w:t>
      </w:r>
      <w:proofErr w:type="spellStart"/>
      <w:r w:rsidRPr="00E93DD0">
        <w:rPr>
          <w:i/>
        </w:rPr>
        <w:t>Ulmus</w:t>
      </w:r>
      <w:proofErr w:type="spellEnd"/>
      <w:r w:rsidRPr="00E93DD0">
        <w:rPr>
          <w:i/>
        </w:rPr>
        <w:t xml:space="preserve"> </w:t>
      </w:r>
      <w:proofErr w:type="spellStart"/>
      <w:r w:rsidRPr="00E93DD0">
        <w:rPr>
          <w:i/>
        </w:rPr>
        <w:t>rubra</w:t>
      </w:r>
      <w:proofErr w:type="spellEnd"/>
      <w:r>
        <w:t>)</w:t>
      </w:r>
      <w:r w:rsidR="000D47F3">
        <w:t>;</w:t>
      </w:r>
      <w:r>
        <w:t xml:space="preserve"> and American elm (</w:t>
      </w:r>
      <w:r w:rsidRPr="00E93DD0">
        <w:rPr>
          <w:i/>
        </w:rPr>
        <w:t xml:space="preserve">U. </w:t>
      </w:r>
      <w:proofErr w:type="spellStart"/>
      <w:r w:rsidRPr="00E93DD0">
        <w:rPr>
          <w:i/>
        </w:rPr>
        <w:t>americana</w:t>
      </w:r>
      <w:proofErr w:type="spellEnd"/>
      <w:r>
        <w:t>)</w:t>
      </w:r>
      <w:r w:rsidR="00E93DD0">
        <w:t>.</w:t>
      </w:r>
      <w:r>
        <w:t xml:space="preserve"> (Dolan and Menges 1989, Taft et al. 1995, </w:t>
      </w:r>
      <w:proofErr w:type="spellStart"/>
      <w:r>
        <w:t>Jacquart</w:t>
      </w:r>
      <w:proofErr w:type="spellEnd"/>
      <w:r>
        <w:t xml:space="preserve"> et al. 2002, </w:t>
      </w:r>
      <w:proofErr w:type="spellStart"/>
      <w:r>
        <w:t>Edgin</w:t>
      </w:r>
      <w:proofErr w:type="spellEnd"/>
      <w:r>
        <w:t xml:space="preserve"> et al. 2003, Taft 2005, NatureServe 2007). </w:t>
      </w:r>
    </w:p>
    <w:p w:rsidR="000D47F3" w:rsidP="003316D5" w:rsidRDefault="000D47F3"/>
    <w:p w:rsidR="003316D5" w:rsidP="003316D5" w:rsidRDefault="003316D5">
      <w:r>
        <w:t>Post oak tends to dominate sites with low Ca concentrations, and blackjack oak is characteristic of sites with high sand content or Mg concentrations (Taft et al. 1995). Common persimmon (</w:t>
      </w:r>
      <w:r w:rsidRPr="00E93DD0">
        <w:rPr>
          <w:i/>
        </w:rPr>
        <w:t xml:space="preserve">Diospyros </w:t>
      </w:r>
      <w:proofErr w:type="spellStart"/>
      <w:r w:rsidRPr="00E93DD0">
        <w:rPr>
          <w:i/>
        </w:rPr>
        <w:t>virginiana</w:t>
      </w:r>
      <w:proofErr w:type="spellEnd"/>
      <w:r>
        <w:t>) is often present in the understory. Wet depressions are characterized by pin oak (</w:t>
      </w:r>
      <w:r w:rsidRPr="00E93DD0">
        <w:rPr>
          <w:i/>
        </w:rPr>
        <w:t xml:space="preserve">Quercus </w:t>
      </w:r>
      <w:proofErr w:type="spellStart"/>
      <w:r w:rsidRPr="00E93DD0">
        <w:rPr>
          <w:i/>
        </w:rPr>
        <w:t>palustris</w:t>
      </w:r>
      <w:proofErr w:type="spellEnd"/>
      <w:r>
        <w:t>) and swamp white oak (</w:t>
      </w:r>
      <w:r w:rsidRPr="00E93DD0">
        <w:rPr>
          <w:i/>
        </w:rPr>
        <w:t>Q. bicolor</w:t>
      </w:r>
      <w:r>
        <w:t>) (</w:t>
      </w:r>
      <w:proofErr w:type="spellStart"/>
      <w:r>
        <w:t>Edgin</w:t>
      </w:r>
      <w:proofErr w:type="spellEnd"/>
      <w:r>
        <w:t xml:space="preserve"> et al. 2003). The shrub layer is typically open or indistinct. Characteristic shrubs include Allegheny blackberry (</w:t>
      </w:r>
      <w:proofErr w:type="spellStart"/>
      <w:r w:rsidRPr="00E93DD0">
        <w:rPr>
          <w:i/>
        </w:rPr>
        <w:t>Rubus</w:t>
      </w:r>
      <w:proofErr w:type="spellEnd"/>
      <w:r w:rsidRPr="00E93DD0">
        <w:rPr>
          <w:i/>
        </w:rPr>
        <w:t xml:space="preserve"> </w:t>
      </w:r>
      <w:proofErr w:type="spellStart"/>
      <w:r w:rsidRPr="00E93DD0">
        <w:rPr>
          <w:i/>
        </w:rPr>
        <w:t>allegheniensis</w:t>
      </w:r>
      <w:proofErr w:type="spellEnd"/>
      <w:r>
        <w:t>), black raspberry (</w:t>
      </w:r>
      <w:r w:rsidRPr="00E93DD0">
        <w:rPr>
          <w:i/>
        </w:rPr>
        <w:t xml:space="preserve">R. </w:t>
      </w:r>
      <w:proofErr w:type="spellStart"/>
      <w:r w:rsidRPr="00E93DD0">
        <w:rPr>
          <w:i/>
        </w:rPr>
        <w:t>occidentalis</w:t>
      </w:r>
      <w:proofErr w:type="spellEnd"/>
      <w:r>
        <w:t>) and Carolina rose (</w:t>
      </w:r>
      <w:r w:rsidRPr="00E93DD0">
        <w:rPr>
          <w:i/>
        </w:rPr>
        <w:t xml:space="preserve">Rosa </w:t>
      </w:r>
      <w:proofErr w:type="spellStart"/>
      <w:r w:rsidRPr="00E93DD0">
        <w:rPr>
          <w:i/>
        </w:rPr>
        <w:t>carolina</w:t>
      </w:r>
      <w:proofErr w:type="spellEnd"/>
      <w:r>
        <w:t xml:space="preserve">). The ground layer is typically of low diversity, with a few species contributing </w:t>
      </w:r>
      <w:r w:rsidR="000D47F3">
        <w:t>most of</w:t>
      </w:r>
      <w:r>
        <w:t xml:space="preserve"> cover and importance. In some stands, leaf litter is the dominant cover (NatureServe 2007). Commonly occurring ground layer species include Virginia creeper (</w:t>
      </w:r>
      <w:proofErr w:type="spellStart"/>
      <w:r w:rsidRPr="00E93DD0">
        <w:rPr>
          <w:i/>
        </w:rPr>
        <w:t>Parthenocissus</w:t>
      </w:r>
      <w:proofErr w:type="spellEnd"/>
      <w:r w:rsidRPr="00E93DD0">
        <w:rPr>
          <w:i/>
        </w:rPr>
        <w:t xml:space="preserve"> quinquefolia</w:t>
      </w:r>
      <w:r>
        <w:t>), poison ivy (</w:t>
      </w:r>
      <w:proofErr w:type="spellStart"/>
      <w:r w:rsidRPr="00E93DD0">
        <w:rPr>
          <w:i/>
        </w:rPr>
        <w:t>Toxicodendron</w:t>
      </w:r>
      <w:proofErr w:type="spellEnd"/>
      <w:r w:rsidRPr="00E93DD0">
        <w:rPr>
          <w:i/>
        </w:rPr>
        <w:t xml:space="preserve"> radicans</w:t>
      </w:r>
      <w:r>
        <w:t>), woodland sunflower (</w:t>
      </w:r>
      <w:r w:rsidRPr="00E93DD0">
        <w:rPr>
          <w:i/>
        </w:rPr>
        <w:t xml:space="preserve">Helianthus </w:t>
      </w:r>
      <w:proofErr w:type="spellStart"/>
      <w:r w:rsidRPr="00E93DD0">
        <w:rPr>
          <w:i/>
        </w:rPr>
        <w:t>divaricatus</w:t>
      </w:r>
      <w:proofErr w:type="spellEnd"/>
      <w:r>
        <w:t xml:space="preserve">), wood </w:t>
      </w:r>
      <w:proofErr w:type="spellStart"/>
      <w:r>
        <w:t>reedgrass</w:t>
      </w:r>
      <w:proofErr w:type="spellEnd"/>
      <w:r>
        <w:t xml:space="preserve"> (</w:t>
      </w:r>
      <w:r w:rsidRPr="00E93DD0">
        <w:rPr>
          <w:i/>
        </w:rPr>
        <w:t xml:space="preserve">Cinna </w:t>
      </w:r>
      <w:proofErr w:type="spellStart"/>
      <w:r w:rsidRPr="00E93DD0">
        <w:rPr>
          <w:i/>
        </w:rPr>
        <w:t>arundinacea</w:t>
      </w:r>
      <w:proofErr w:type="spellEnd"/>
      <w:r>
        <w:t>), dewberry (</w:t>
      </w:r>
      <w:proofErr w:type="spellStart"/>
      <w:r w:rsidRPr="00E93DD0">
        <w:rPr>
          <w:i/>
        </w:rPr>
        <w:t>Rubus</w:t>
      </w:r>
      <w:proofErr w:type="spellEnd"/>
      <w:r w:rsidRPr="00E93DD0">
        <w:rPr>
          <w:i/>
        </w:rPr>
        <w:t xml:space="preserve"> </w:t>
      </w:r>
      <w:proofErr w:type="spellStart"/>
      <w:r w:rsidRPr="00E93DD0">
        <w:rPr>
          <w:i/>
        </w:rPr>
        <w:t>flagellaris</w:t>
      </w:r>
      <w:proofErr w:type="spellEnd"/>
      <w:r>
        <w:t>), wild oats (</w:t>
      </w:r>
      <w:proofErr w:type="spellStart"/>
      <w:r w:rsidRPr="00E93DD0">
        <w:rPr>
          <w:i/>
        </w:rPr>
        <w:t>Chasmanthium</w:t>
      </w:r>
      <w:proofErr w:type="spellEnd"/>
      <w:r w:rsidRPr="00E93DD0">
        <w:rPr>
          <w:i/>
        </w:rPr>
        <w:t xml:space="preserve"> </w:t>
      </w:r>
      <w:proofErr w:type="spellStart"/>
      <w:r w:rsidRPr="00E93DD0">
        <w:rPr>
          <w:i/>
        </w:rPr>
        <w:t>latifolium</w:t>
      </w:r>
      <w:proofErr w:type="spellEnd"/>
      <w:r>
        <w:t>), poverty grass (</w:t>
      </w:r>
      <w:proofErr w:type="spellStart"/>
      <w:r w:rsidRPr="00E93DD0">
        <w:rPr>
          <w:i/>
        </w:rPr>
        <w:t>Danthonia</w:t>
      </w:r>
      <w:proofErr w:type="spellEnd"/>
      <w:r w:rsidRPr="00E93DD0">
        <w:rPr>
          <w:i/>
        </w:rPr>
        <w:t xml:space="preserve"> </w:t>
      </w:r>
      <w:proofErr w:type="spellStart"/>
      <w:r w:rsidRPr="00E93DD0">
        <w:rPr>
          <w:i/>
        </w:rPr>
        <w:t>spicata</w:t>
      </w:r>
      <w:proofErr w:type="spellEnd"/>
      <w:r>
        <w:t>), bent grass (</w:t>
      </w:r>
      <w:r w:rsidRPr="00E93DD0">
        <w:rPr>
          <w:i/>
        </w:rPr>
        <w:t xml:space="preserve">Agrostis </w:t>
      </w:r>
      <w:proofErr w:type="spellStart"/>
      <w:r w:rsidRPr="00E93DD0">
        <w:rPr>
          <w:i/>
        </w:rPr>
        <w:t>perennans</w:t>
      </w:r>
      <w:proofErr w:type="spellEnd"/>
      <w:r>
        <w:t xml:space="preserve">), </w:t>
      </w:r>
      <w:proofErr w:type="spellStart"/>
      <w:r>
        <w:t>rushfoil</w:t>
      </w:r>
      <w:proofErr w:type="spellEnd"/>
      <w:r>
        <w:t xml:space="preserve"> (</w:t>
      </w:r>
      <w:proofErr w:type="spellStart"/>
      <w:r w:rsidRPr="00E93DD0">
        <w:rPr>
          <w:i/>
        </w:rPr>
        <w:t>Crotonopsis</w:t>
      </w:r>
      <w:proofErr w:type="spellEnd"/>
      <w:r w:rsidRPr="00E93DD0">
        <w:rPr>
          <w:i/>
        </w:rPr>
        <w:t xml:space="preserve"> </w:t>
      </w:r>
      <w:proofErr w:type="spellStart"/>
      <w:r w:rsidRPr="00E93DD0">
        <w:rPr>
          <w:i/>
        </w:rPr>
        <w:t>elliptica</w:t>
      </w:r>
      <w:proofErr w:type="spellEnd"/>
      <w:r>
        <w:t>), panic grasses (</w:t>
      </w:r>
      <w:r w:rsidRPr="00E93DD0">
        <w:rPr>
          <w:i/>
        </w:rPr>
        <w:t>Panicum</w:t>
      </w:r>
      <w:r>
        <w:t xml:space="preserve"> spp.), Pennsylvania sedge (</w:t>
      </w:r>
      <w:proofErr w:type="spellStart"/>
      <w:r w:rsidRPr="00E93DD0">
        <w:rPr>
          <w:i/>
        </w:rPr>
        <w:t>Carex</w:t>
      </w:r>
      <w:proofErr w:type="spellEnd"/>
      <w:r w:rsidRPr="00E93DD0">
        <w:rPr>
          <w:i/>
        </w:rPr>
        <w:t xml:space="preserve"> </w:t>
      </w:r>
      <w:proofErr w:type="spellStart"/>
      <w:r w:rsidRPr="00E93DD0">
        <w:rPr>
          <w:i/>
        </w:rPr>
        <w:t>pensylvanica</w:t>
      </w:r>
      <w:proofErr w:type="spellEnd"/>
      <w:r>
        <w:t>), fescue sedge (</w:t>
      </w:r>
      <w:r w:rsidRPr="00E93DD0">
        <w:rPr>
          <w:i/>
        </w:rPr>
        <w:t xml:space="preserve">C. </w:t>
      </w:r>
      <w:proofErr w:type="spellStart"/>
      <w:r w:rsidRPr="00E93DD0">
        <w:rPr>
          <w:i/>
        </w:rPr>
        <w:t>festucacea</w:t>
      </w:r>
      <w:proofErr w:type="spellEnd"/>
      <w:r>
        <w:t xml:space="preserve">), </w:t>
      </w:r>
      <w:r w:rsidR="00E93DD0">
        <w:t xml:space="preserve">and </w:t>
      </w:r>
      <w:r>
        <w:t>parasol sedge (</w:t>
      </w:r>
      <w:r w:rsidRPr="00E93DD0">
        <w:rPr>
          <w:i/>
        </w:rPr>
        <w:t xml:space="preserve">C. </w:t>
      </w:r>
      <w:proofErr w:type="spellStart"/>
      <w:r w:rsidRPr="00E93DD0">
        <w:rPr>
          <w:i/>
        </w:rPr>
        <w:t>umbellata</w:t>
      </w:r>
      <w:proofErr w:type="spellEnd"/>
      <w:r>
        <w:t>)</w:t>
      </w:r>
      <w:r w:rsidR="00E93DD0">
        <w:t>.</w:t>
      </w:r>
      <w:r>
        <w:t xml:space="preserve"> (Taft et al. 1995, </w:t>
      </w:r>
      <w:proofErr w:type="spellStart"/>
      <w:r>
        <w:t>Jacquart</w:t>
      </w:r>
      <w:proofErr w:type="spellEnd"/>
      <w:r>
        <w:t xml:space="preserve"> et al. 2002, NatureServe 2007). Upland flatwoods often grade into upland savanna (post oak barrens) or wet flatwoods.</w:t>
      </w:r>
    </w:p>
    <w:p w:rsidR="003316D5" w:rsidP="003316D5" w:rsidRDefault="003316D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DIVI5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Diospyros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persimmon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bl>
    <w:p>
      <w:r>
        <w:rPr>
          <w:sz w:val="16"/>
        </w:rPr>
        <w:t>Species names are from the NRCS PLANTS database. Check species codes at http://plants.usda.gov.</w:t>
      </w:r>
    </w:p>
    <w:p w:rsidR="003316D5" w:rsidP="003316D5" w:rsidRDefault="003316D5">
      <w:pPr>
        <w:pStyle w:val="InfoPara"/>
      </w:pPr>
      <w:r>
        <w:t>Disturbance Description</w:t>
      </w:r>
    </w:p>
    <w:p w:rsidR="003316D5" w:rsidP="003316D5" w:rsidRDefault="003316D5">
      <w:r>
        <w:t xml:space="preserve">Subsurface fragipans inhibit drainage in winter and spring, creating a perched water table with localized ponding. In summer, evaporation from coarse-textured surface soils is high, and the fragipan inhibits water movement to the rooting zone from deeper subsurface layers, leading to </w:t>
      </w:r>
      <w:r w:rsidR="00E93DD0">
        <w:t>desiccation</w:t>
      </w:r>
      <w:r>
        <w:t xml:space="preserve"> (Taft et al. 1995). These seasonal hydrologic fluctuations are largely responsible for the structure and species composition of upland flatwoods. Because occurrences are on flat uplands or abandoned terraces, long-term flooding and ponding is likely a rare occurrence. </w:t>
      </w:r>
    </w:p>
    <w:p w:rsidR="003316D5" w:rsidP="003316D5" w:rsidRDefault="003316D5"/>
    <w:p w:rsidR="003316D5" w:rsidP="003316D5" w:rsidRDefault="003316D5">
      <w:r>
        <w:lastRenderedPageBreak/>
        <w:t>Fire may have an important role in shaping flatwoods structure and species composition. Taft et al. (1995) found greater species richness and higher density of ground layer vegetation in an Illinois remnant managed with fire. They noted an increase in shade-intolerant species typical of upland habitats, but no significant decline of species favoring wetter conditions. Many flatwoods remnants occurred in proximity to open savanna and prairie communities, and were likely impacted by fires that maintained those communities. Characteristics of flatwoods suggesting they were prone to frequent fires include seasonally dry conditions, level aspect, position in a relatively undissected landscape, open woodland character allowing wind movement, association with prairie and savanna, and a moderately flammable fuel load (Taft et al. 1995). In the absence of fire, shade-tolerant tree species may become established under the canopy. Density of woody stems of these species increase in the absence of fire, and ground layer diversity declines (Taft et al. 1995). The degree and rapidity of invasion likely varies depending on soil texture and characteristics.</w:t>
      </w:r>
    </w:p>
    <w:p w:rsidR="003316D5" w:rsidP="003316D5" w:rsidRDefault="003316D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128</w:t>
            </w:r>
          </w:p>
        </w:tc>
        <w:tc>
          <w:p>
            <w:pPr>
              <w:jc w:val="center"/>
            </w:pPr>
            <w:r>
              <w:t>8</w:t>
            </w:r>
          </w:p>
        </w:tc>
        <w:tc>
          <w:p>
            <w:pPr>
              <w:jc w:val="center"/>
            </w:pPr>
            <w:r>
              <w:t/>
            </w:r>
          </w:p>
        </w:tc>
        <w:tc>
          <w:p>
            <w:pPr>
              <w:jc w:val="center"/>
            </w:pPr>
            <w:r>
              <w:t/>
            </w:r>
          </w:p>
        </w:tc>
      </w:tr>
      <w:tr>
        <w:tc>
          <w:p>
            <w:pPr>
              <w:jc w:val="center"/>
            </w:pPr>
            <w:r>
              <w:t>Moderate (Mixed)</w:t>
            </w:r>
          </w:p>
        </w:tc>
        <w:tc>
          <w:p>
            <w:pPr>
              <w:jc w:val="center"/>
            </w:pPr>
            <w:r>
              <w:t>33</w:t>
            </w:r>
          </w:p>
        </w:tc>
        <w:tc>
          <w:p>
            <w:pPr>
              <w:jc w:val="center"/>
            </w:pPr>
            <w:r>
              <w:t>31</w:t>
            </w:r>
          </w:p>
        </w:tc>
        <w:tc>
          <w:p>
            <w:pPr>
              <w:jc w:val="center"/>
            </w:pPr>
            <w:r>
              <w:t/>
            </w:r>
          </w:p>
        </w:tc>
        <w:tc>
          <w:p>
            <w:pPr>
              <w:jc w:val="center"/>
            </w:pPr>
            <w:r>
              <w:t/>
            </w:r>
          </w:p>
        </w:tc>
      </w:tr>
      <w:tr>
        <w:tc>
          <w:p>
            <w:pPr>
              <w:jc w:val="center"/>
            </w:pPr>
            <w:r>
              <w:t>Low (Surface)</w:t>
            </w:r>
          </w:p>
        </w:tc>
        <w:tc>
          <w:p>
            <w:pPr>
              <w:jc w:val="center"/>
            </w:pPr>
            <w:r>
              <w:t>16</w:t>
            </w:r>
          </w:p>
        </w:tc>
        <w:tc>
          <w:p>
            <w:pPr>
              <w:jc w:val="center"/>
            </w:pPr>
            <w:r>
              <w:t>61</w:t>
            </w:r>
          </w:p>
        </w:tc>
        <w:tc>
          <w:p>
            <w:pPr>
              <w:jc w:val="center"/>
            </w:pPr>
            <w:r>
              <w:t/>
            </w:r>
          </w:p>
        </w:tc>
        <w:tc>
          <w:p>
            <w:pPr>
              <w:jc w:val="center"/>
            </w:pPr>
            <w:r>
              <w:t/>
            </w:r>
          </w:p>
        </w:tc>
      </w:tr>
      <w:tr>
        <w:tc>
          <w:p>
            <w:pPr>
              <w:jc w:val="center"/>
            </w:pPr>
            <w:r>
              <w:t>All Fires</w:t>
            </w:r>
          </w:p>
        </w:tc>
        <w:tc>
          <w:p>
            <w:pPr>
              <w:jc w:val="center"/>
            </w:pPr>
            <w:r>
              <w:t>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316D5" w:rsidP="003316D5" w:rsidRDefault="003316D5">
      <w:pPr>
        <w:pStyle w:val="InfoPara"/>
      </w:pPr>
      <w:r>
        <w:t>Scale Description</w:t>
      </w:r>
    </w:p>
    <w:p w:rsidR="003316D5" w:rsidP="003316D5" w:rsidRDefault="003316D5">
      <w:r>
        <w:t xml:space="preserve">This BpS was a matrix system in southern IL (White and </w:t>
      </w:r>
      <w:proofErr w:type="spellStart"/>
      <w:r>
        <w:t>Madany</w:t>
      </w:r>
      <w:proofErr w:type="spellEnd"/>
      <w:r>
        <w:t xml:space="preserve"> 1978). In I</w:t>
      </w:r>
      <w:r w:rsidR="00E93DD0">
        <w:t>ndiana</w:t>
      </w:r>
      <w:r>
        <w:t>, flatwoods w</w:t>
      </w:r>
      <w:r w:rsidR="00E93DD0">
        <w:t xml:space="preserve">ere </w:t>
      </w:r>
      <w:r>
        <w:t>likely a small</w:t>
      </w:r>
      <w:r w:rsidR="00E93DD0">
        <w:t>-</w:t>
      </w:r>
      <w:r>
        <w:t xml:space="preserve"> to large</w:t>
      </w:r>
      <w:r w:rsidR="00E93DD0">
        <w:t>-</w:t>
      </w:r>
      <w:r>
        <w:t>patch system</w:t>
      </w:r>
      <w:r w:rsidR="00E93DD0">
        <w:t>s</w:t>
      </w:r>
      <w:r>
        <w:t>.</w:t>
      </w:r>
    </w:p>
    <w:p w:rsidR="003316D5" w:rsidP="003316D5" w:rsidRDefault="003316D5">
      <w:pPr>
        <w:pStyle w:val="InfoPara"/>
      </w:pPr>
      <w:r>
        <w:t>Adjacency or Identification Concerns</w:t>
      </w:r>
    </w:p>
    <w:p w:rsidR="003316D5" w:rsidP="003316D5" w:rsidRDefault="003316D5">
      <w:r>
        <w:t>Historically, South Central Interior/Upper Coastal Plain Flatwoods may have been the matrix natural community type in southern I</w:t>
      </w:r>
      <w:r w:rsidR="00E93DD0">
        <w:t>llinois</w:t>
      </w:r>
      <w:r>
        <w:t>, where it was associated with open savanna and prairie communities (wet and dry) on flat topography and oak-hickory forest on dissected topography. Fire frequency and local edaphic characteristics varied among these types. Today, flatwoods occur as isolated, small occurrences in an agricultural landscape.</w:t>
      </w:r>
    </w:p>
    <w:p w:rsidR="003316D5" w:rsidP="003316D5" w:rsidRDefault="003316D5">
      <w:pPr>
        <w:pStyle w:val="InfoPara"/>
      </w:pPr>
      <w:r>
        <w:t>Issues or Problems</w:t>
      </w:r>
    </w:p>
    <w:p w:rsidR="003316D5" w:rsidP="003316D5" w:rsidRDefault="003316D5"/>
    <w:p w:rsidR="003316D5" w:rsidP="003316D5" w:rsidRDefault="003316D5">
      <w:pPr>
        <w:pStyle w:val="InfoPara"/>
      </w:pPr>
      <w:r>
        <w:t>Native Uncharacteristic Conditions</w:t>
      </w:r>
    </w:p>
    <w:p w:rsidR="003316D5" w:rsidP="003316D5" w:rsidRDefault="003316D5">
      <w:r>
        <w:t>Prevalence of shade-tolerant tree species not characteristic of the canopy may indicate fire suppression or other disturbance. Many occurrences have been degraded or destroyed through clearing, selective logging, and grazing.</w:t>
      </w:r>
    </w:p>
    <w:p w:rsidR="003316D5" w:rsidP="003316D5" w:rsidRDefault="003316D5">
      <w:pPr>
        <w:pStyle w:val="InfoPara"/>
      </w:pPr>
      <w:r>
        <w:t>Comments</w:t>
      </w:r>
    </w:p>
    <w:p w:rsidR="003316D5" w:rsidP="003316D5" w:rsidRDefault="003316D5"/>
    <w:p w:rsidR="003316D5" w:rsidP="003316D5" w:rsidRDefault="003316D5">
      <w:pPr>
        <w:pStyle w:val="ReportSection"/>
      </w:pPr>
      <w:r>
        <w:t>Succession Classes</w:t>
      </w:r>
    </w:p>
    <w:p w:rsidR="003316D5" w:rsidP="003316D5" w:rsidRDefault="003316D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316D5" w:rsidP="003316D5" w:rsidRDefault="003316D5">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316D5" w:rsidP="003316D5" w:rsidRDefault="003316D5"/>
    <w:p w:rsidR="003316D5" w:rsidP="003316D5" w:rsidRDefault="003316D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80"/>
        <w:gridCol w:w="1860"/>
        <w:gridCol w:w="1956"/>
      </w:tblGrid>
      <w:tr w:rsidRPr="003316D5" w:rsidR="003316D5" w:rsidTr="003316D5">
        <w:tc>
          <w:tcPr>
            <w:tcW w:w="1176" w:type="dxa"/>
            <w:tcBorders>
              <w:top w:val="single" w:color="auto" w:sz="2" w:space="0"/>
              <w:bottom w:val="single" w:color="000000" w:sz="12" w:space="0"/>
            </w:tcBorders>
            <w:shd w:val="clear" w:color="auto" w:fill="auto"/>
          </w:tcPr>
          <w:p w:rsidRPr="003316D5" w:rsidR="003316D5" w:rsidP="00DF16DA" w:rsidRDefault="003316D5">
            <w:pPr>
              <w:rPr>
                <w:b/>
                <w:bCs/>
              </w:rPr>
            </w:pPr>
            <w:r w:rsidRPr="003316D5">
              <w:rPr>
                <w:b/>
                <w:bCs/>
              </w:rPr>
              <w:t>Symbol</w:t>
            </w:r>
          </w:p>
        </w:tc>
        <w:tc>
          <w:tcPr>
            <w:tcW w:w="2880" w:type="dxa"/>
            <w:tcBorders>
              <w:top w:val="single" w:color="auto" w:sz="2" w:space="0"/>
              <w:bottom w:val="single" w:color="000000" w:sz="12" w:space="0"/>
            </w:tcBorders>
            <w:shd w:val="clear" w:color="auto" w:fill="auto"/>
          </w:tcPr>
          <w:p w:rsidRPr="003316D5" w:rsidR="003316D5" w:rsidP="00DF16DA" w:rsidRDefault="003316D5">
            <w:pPr>
              <w:rPr>
                <w:b/>
                <w:bCs/>
              </w:rPr>
            </w:pPr>
            <w:r w:rsidRPr="003316D5">
              <w:rPr>
                <w:b/>
                <w:bCs/>
              </w:rPr>
              <w:t>Scientific Name</w:t>
            </w:r>
          </w:p>
        </w:tc>
        <w:tc>
          <w:tcPr>
            <w:tcW w:w="1860" w:type="dxa"/>
            <w:tcBorders>
              <w:top w:val="single" w:color="auto" w:sz="2" w:space="0"/>
              <w:bottom w:val="single" w:color="000000" w:sz="12" w:space="0"/>
            </w:tcBorders>
            <w:shd w:val="clear" w:color="auto" w:fill="auto"/>
          </w:tcPr>
          <w:p w:rsidRPr="003316D5" w:rsidR="003316D5" w:rsidP="00DF16DA" w:rsidRDefault="003316D5">
            <w:pPr>
              <w:rPr>
                <w:b/>
                <w:bCs/>
              </w:rPr>
            </w:pPr>
            <w:r w:rsidRPr="003316D5">
              <w:rPr>
                <w:b/>
                <w:bCs/>
              </w:rPr>
              <w:t>Common Name</w:t>
            </w:r>
          </w:p>
        </w:tc>
        <w:tc>
          <w:tcPr>
            <w:tcW w:w="1956" w:type="dxa"/>
            <w:tcBorders>
              <w:top w:val="single" w:color="auto" w:sz="2" w:space="0"/>
              <w:bottom w:val="single" w:color="000000" w:sz="12" w:space="0"/>
            </w:tcBorders>
            <w:shd w:val="clear" w:color="auto" w:fill="auto"/>
          </w:tcPr>
          <w:p w:rsidRPr="003316D5" w:rsidR="003316D5" w:rsidP="00DF16DA" w:rsidRDefault="003316D5">
            <w:pPr>
              <w:rPr>
                <w:b/>
                <w:bCs/>
              </w:rPr>
            </w:pPr>
            <w:r w:rsidRPr="003316D5">
              <w:rPr>
                <w:b/>
                <w:bCs/>
              </w:rPr>
              <w:t>Canopy Position</w:t>
            </w:r>
          </w:p>
        </w:tc>
      </w:tr>
      <w:tr w:rsidRPr="003316D5" w:rsidR="003316D5" w:rsidTr="003316D5">
        <w:tc>
          <w:tcPr>
            <w:tcW w:w="1176" w:type="dxa"/>
            <w:tcBorders>
              <w:top w:val="single" w:color="000000" w:sz="12" w:space="0"/>
            </w:tcBorders>
            <w:shd w:val="clear" w:color="auto" w:fill="auto"/>
          </w:tcPr>
          <w:p w:rsidRPr="003316D5" w:rsidR="003316D5" w:rsidP="00DF16DA" w:rsidRDefault="003316D5">
            <w:pPr>
              <w:rPr>
                <w:bCs/>
              </w:rPr>
            </w:pPr>
            <w:r w:rsidRPr="003316D5">
              <w:rPr>
                <w:bCs/>
              </w:rPr>
              <w:t>SCSC</w:t>
            </w:r>
          </w:p>
        </w:tc>
        <w:tc>
          <w:tcPr>
            <w:tcW w:w="2880" w:type="dxa"/>
            <w:tcBorders>
              <w:top w:val="single" w:color="000000" w:sz="12" w:space="0"/>
            </w:tcBorders>
            <w:shd w:val="clear" w:color="auto" w:fill="auto"/>
          </w:tcPr>
          <w:p w:rsidRPr="003316D5" w:rsidR="003316D5" w:rsidP="00DF16DA" w:rsidRDefault="003316D5">
            <w:proofErr w:type="spellStart"/>
            <w:r w:rsidRPr="003316D5">
              <w:t>Schizachyrium</w:t>
            </w:r>
            <w:proofErr w:type="spellEnd"/>
            <w:r w:rsidRPr="003316D5">
              <w:t xml:space="preserve"> </w:t>
            </w:r>
            <w:proofErr w:type="spellStart"/>
            <w:r w:rsidRPr="003316D5">
              <w:t>scoparium</w:t>
            </w:r>
            <w:proofErr w:type="spellEnd"/>
          </w:p>
        </w:tc>
        <w:tc>
          <w:tcPr>
            <w:tcW w:w="1860" w:type="dxa"/>
            <w:tcBorders>
              <w:top w:val="single" w:color="000000" w:sz="12" w:space="0"/>
            </w:tcBorders>
            <w:shd w:val="clear" w:color="auto" w:fill="auto"/>
          </w:tcPr>
          <w:p w:rsidRPr="003316D5" w:rsidR="003316D5" w:rsidP="00DF16DA" w:rsidRDefault="003316D5">
            <w:r w:rsidRPr="003316D5">
              <w:t>Little bluestem</w:t>
            </w:r>
          </w:p>
        </w:tc>
        <w:tc>
          <w:tcPr>
            <w:tcW w:w="1956" w:type="dxa"/>
            <w:tcBorders>
              <w:top w:val="single" w:color="000000" w:sz="12" w:space="0"/>
            </w:tcBorders>
            <w:shd w:val="clear" w:color="auto" w:fill="auto"/>
          </w:tcPr>
          <w:p w:rsidRPr="003316D5" w:rsidR="003316D5" w:rsidP="00DF16DA" w:rsidRDefault="003316D5">
            <w:r w:rsidRPr="003316D5">
              <w:t>Upper</w:t>
            </w:r>
          </w:p>
        </w:tc>
      </w:tr>
      <w:tr w:rsidRPr="003316D5" w:rsidR="003316D5" w:rsidTr="003316D5">
        <w:tc>
          <w:tcPr>
            <w:tcW w:w="1176" w:type="dxa"/>
            <w:shd w:val="clear" w:color="auto" w:fill="auto"/>
          </w:tcPr>
          <w:p w:rsidRPr="003316D5" w:rsidR="003316D5" w:rsidP="00DF16DA" w:rsidRDefault="003316D5">
            <w:pPr>
              <w:rPr>
                <w:bCs/>
              </w:rPr>
            </w:pPr>
            <w:r w:rsidRPr="003316D5">
              <w:rPr>
                <w:bCs/>
              </w:rPr>
              <w:t>ANGE</w:t>
            </w:r>
          </w:p>
        </w:tc>
        <w:tc>
          <w:tcPr>
            <w:tcW w:w="2880" w:type="dxa"/>
            <w:shd w:val="clear" w:color="auto" w:fill="auto"/>
          </w:tcPr>
          <w:p w:rsidRPr="003316D5" w:rsidR="003316D5" w:rsidP="00DF16DA" w:rsidRDefault="003316D5">
            <w:proofErr w:type="spellStart"/>
            <w:r w:rsidRPr="003316D5">
              <w:t>Andropogon</w:t>
            </w:r>
            <w:proofErr w:type="spellEnd"/>
            <w:r w:rsidRPr="003316D5">
              <w:t xml:space="preserve"> </w:t>
            </w:r>
            <w:proofErr w:type="spellStart"/>
            <w:r w:rsidRPr="003316D5">
              <w:t>gerardii</w:t>
            </w:r>
            <w:proofErr w:type="spellEnd"/>
          </w:p>
        </w:tc>
        <w:tc>
          <w:tcPr>
            <w:tcW w:w="1860" w:type="dxa"/>
            <w:shd w:val="clear" w:color="auto" w:fill="auto"/>
          </w:tcPr>
          <w:p w:rsidRPr="003316D5" w:rsidR="003316D5" w:rsidP="00DF16DA" w:rsidRDefault="003316D5">
            <w:r w:rsidRPr="003316D5">
              <w:t>Big bluestem</w:t>
            </w:r>
          </w:p>
        </w:tc>
        <w:tc>
          <w:tcPr>
            <w:tcW w:w="1956" w:type="dxa"/>
            <w:shd w:val="clear" w:color="auto" w:fill="auto"/>
          </w:tcPr>
          <w:p w:rsidRPr="003316D5" w:rsidR="003316D5" w:rsidP="00DF16DA" w:rsidRDefault="003316D5">
            <w:r w:rsidRPr="003316D5">
              <w:t>Upper</w:t>
            </w:r>
          </w:p>
        </w:tc>
      </w:tr>
      <w:tr w:rsidRPr="003316D5" w:rsidR="003316D5" w:rsidTr="003316D5">
        <w:tc>
          <w:tcPr>
            <w:tcW w:w="1176" w:type="dxa"/>
            <w:shd w:val="clear" w:color="auto" w:fill="auto"/>
          </w:tcPr>
          <w:p w:rsidRPr="003316D5" w:rsidR="003316D5" w:rsidP="00DF16DA" w:rsidRDefault="003316D5">
            <w:pPr>
              <w:rPr>
                <w:bCs/>
              </w:rPr>
            </w:pPr>
            <w:r w:rsidRPr="003316D5">
              <w:rPr>
                <w:bCs/>
              </w:rPr>
              <w:t>QUERC</w:t>
            </w:r>
          </w:p>
        </w:tc>
        <w:tc>
          <w:tcPr>
            <w:tcW w:w="2880" w:type="dxa"/>
            <w:shd w:val="clear" w:color="auto" w:fill="auto"/>
          </w:tcPr>
          <w:p w:rsidRPr="003316D5" w:rsidR="003316D5" w:rsidP="00DF16DA" w:rsidRDefault="003316D5">
            <w:r w:rsidRPr="003316D5">
              <w:t>Quercus</w:t>
            </w:r>
          </w:p>
        </w:tc>
        <w:tc>
          <w:tcPr>
            <w:tcW w:w="1860" w:type="dxa"/>
            <w:shd w:val="clear" w:color="auto" w:fill="auto"/>
          </w:tcPr>
          <w:p w:rsidRPr="003316D5" w:rsidR="003316D5" w:rsidP="00DF16DA" w:rsidRDefault="003316D5">
            <w:r w:rsidRPr="003316D5">
              <w:t>Oak</w:t>
            </w:r>
          </w:p>
        </w:tc>
        <w:tc>
          <w:tcPr>
            <w:tcW w:w="1956" w:type="dxa"/>
            <w:shd w:val="clear" w:color="auto" w:fill="auto"/>
          </w:tcPr>
          <w:p w:rsidRPr="003316D5" w:rsidR="003316D5" w:rsidP="00DF16DA" w:rsidRDefault="003316D5">
            <w:r w:rsidRPr="003316D5">
              <w:t>Upper</w:t>
            </w:r>
          </w:p>
        </w:tc>
      </w:tr>
    </w:tbl>
    <w:p w:rsidR="003316D5" w:rsidP="003316D5" w:rsidRDefault="003316D5"/>
    <w:p w:rsidR="003316D5" w:rsidP="003316D5" w:rsidRDefault="003316D5">
      <w:pPr>
        <w:pStyle w:val="SClassInfoPara"/>
      </w:pPr>
      <w:r>
        <w:t>Description</w:t>
      </w:r>
    </w:p>
    <w:p w:rsidR="003316D5" w:rsidP="003316D5" w:rsidRDefault="003316D5">
      <w:r>
        <w:t>Open grassland or shrubland resulting from catastrophic, stand-replacing fire. Vegetative composition would have varied, depending in part on degree and duration of canopy closure prior to stand-replacing fire. Grasses would have included species typical of barrens or nearby prairie areas. This class was likely uncommon in this</w:t>
      </w:r>
      <w:r w:rsidR="00A27CF2">
        <w:t xml:space="preserve"> system. Stand-replacing fire </w:t>
      </w:r>
      <w:r>
        <w:t>maintains system in this class.</w:t>
      </w:r>
    </w:p>
    <w:p w:rsidR="003316D5" w:rsidP="003316D5" w:rsidRDefault="003316D5"/>
    <w:p>
      <w:r>
        <w:rPr>
          <w:i/>
          <w:u w:val="single"/>
        </w:rPr>
        <w:t>Maximum Tree Size Class</w:t>
      </w:r>
      <w:br/>
      <w:r>
        <w:t>Seedling &lt;4.5ft</w:t>
      </w:r>
    </w:p>
    <w:p w:rsidR="003316D5" w:rsidP="003316D5" w:rsidRDefault="003316D5">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316D5" w:rsidP="003316D5" w:rsidRDefault="003316D5"/>
    <w:p w:rsidR="003316D5" w:rsidP="003316D5" w:rsidRDefault="003316D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3316D5" w:rsidR="003316D5" w:rsidTr="003316D5">
        <w:tc>
          <w:tcPr>
            <w:tcW w:w="1188" w:type="dxa"/>
            <w:tcBorders>
              <w:top w:val="single" w:color="auto" w:sz="2" w:space="0"/>
              <w:bottom w:val="single" w:color="000000" w:sz="12" w:space="0"/>
            </w:tcBorders>
            <w:shd w:val="clear" w:color="auto" w:fill="auto"/>
          </w:tcPr>
          <w:p w:rsidRPr="003316D5" w:rsidR="003316D5" w:rsidP="00CE176C" w:rsidRDefault="003316D5">
            <w:pPr>
              <w:rPr>
                <w:b/>
                <w:bCs/>
              </w:rPr>
            </w:pPr>
            <w:r w:rsidRPr="003316D5">
              <w:rPr>
                <w:b/>
                <w:bCs/>
              </w:rPr>
              <w:t>Symbol</w:t>
            </w:r>
          </w:p>
        </w:tc>
        <w:tc>
          <w:tcPr>
            <w:tcW w:w="2364" w:type="dxa"/>
            <w:tcBorders>
              <w:top w:val="single" w:color="auto" w:sz="2" w:space="0"/>
              <w:bottom w:val="single" w:color="000000" w:sz="12" w:space="0"/>
            </w:tcBorders>
            <w:shd w:val="clear" w:color="auto" w:fill="auto"/>
          </w:tcPr>
          <w:p w:rsidRPr="003316D5" w:rsidR="003316D5" w:rsidP="00CE176C" w:rsidRDefault="003316D5">
            <w:pPr>
              <w:rPr>
                <w:b/>
                <w:bCs/>
              </w:rPr>
            </w:pPr>
            <w:r w:rsidRPr="003316D5">
              <w:rPr>
                <w:b/>
                <w:bCs/>
              </w:rPr>
              <w:t>Scientific Name</w:t>
            </w:r>
          </w:p>
        </w:tc>
        <w:tc>
          <w:tcPr>
            <w:tcW w:w="1860" w:type="dxa"/>
            <w:tcBorders>
              <w:top w:val="single" w:color="auto" w:sz="2" w:space="0"/>
              <w:bottom w:val="single" w:color="000000" w:sz="12" w:space="0"/>
            </w:tcBorders>
            <w:shd w:val="clear" w:color="auto" w:fill="auto"/>
          </w:tcPr>
          <w:p w:rsidRPr="003316D5" w:rsidR="003316D5" w:rsidP="00CE176C" w:rsidRDefault="003316D5">
            <w:pPr>
              <w:rPr>
                <w:b/>
                <w:bCs/>
              </w:rPr>
            </w:pPr>
            <w:r w:rsidRPr="003316D5">
              <w:rPr>
                <w:b/>
                <w:bCs/>
              </w:rPr>
              <w:t>Common Name</w:t>
            </w:r>
          </w:p>
        </w:tc>
        <w:tc>
          <w:tcPr>
            <w:tcW w:w="1956" w:type="dxa"/>
            <w:tcBorders>
              <w:top w:val="single" w:color="auto" w:sz="2" w:space="0"/>
              <w:bottom w:val="single" w:color="000000" w:sz="12" w:space="0"/>
            </w:tcBorders>
            <w:shd w:val="clear" w:color="auto" w:fill="auto"/>
          </w:tcPr>
          <w:p w:rsidRPr="003316D5" w:rsidR="003316D5" w:rsidP="00CE176C" w:rsidRDefault="003316D5">
            <w:pPr>
              <w:rPr>
                <w:b/>
                <w:bCs/>
              </w:rPr>
            </w:pPr>
            <w:r w:rsidRPr="003316D5">
              <w:rPr>
                <w:b/>
                <w:bCs/>
              </w:rPr>
              <w:t>Canopy Position</w:t>
            </w:r>
          </w:p>
        </w:tc>
      </w:tr>
      <w:tr w:rsidRPr="003316D5" w:rsidR="003316D5" w:rsidTr="003316D5">
        <w:tc>
          <w:tcPr>
            <w:tcW w:w="1188" w:type="dxa"/>
            <w:tcBorders>
              <w:top w:val="single" w:color="000000" w:sz="12" w:space="0"/>
            </w:tcBorders>
            <w:shd w:val="clear" w:color="auto" w:fill="auto"/>
          </w:tcPr>
          <w:p w:rsidRPr="003316D5" w:rsidR="003316D5" w:rsidP="00CE176C" w:rsidRDefault="003316D5">
            <w:pPr>
              <w:rPr>
                <w:bCs/>
              </w:rPr>
            </w:pPr>
            <w:r w:rsidRPr="003316D5">
              <w:rPr>
                <w:bCs/>
              </w:rPr>
              <w:t>QUST</w:t>
            </w:r>
          </w:p>
        </w:tc>
        <w:tc>
          <w:tcPr>
            <w:tcW w:w="2364" w:type="dxa"/>
            <w:tcBorders>
              <w:top w:val="single" w:color="000000" w:sz="12" w:space="0"/>
            </w:tcBorders>
            <w:shd w:val="clear" w:color="auto" w:fill="auto"/>
          </w:tcPr>
          <w:p w:rsidRPr="003316D5" w:rsidR="003316D5" w:rsidP="00CE176C" w:rsidRDefault="003316D5">
            <w:r w:rsidRPr="003316D5">
              <w:t xml:space="preserve">Quercus </w:t>
            </w:r>
            <w:proofErr w:type="spellStart"/>
            <w:r w:rsidRPr="003316D5">
              <w:t>stellata</w:t>
            </w:r>
            <w:proofErr w:type="spellEnd"/>
          </w:p>
        </w:tc>
        <w:tc>
          <w:tcPr>
            <w:tcW w:w="1860" w:type="dxa"/>
            <w:tcBorders>
              <w:top w:val="single" w:color="000000" w:sz="12" w:space="0"/>
            </w:tcBorders>
            <w:shd w:val="clear" w:color="auto" w:fill="auto"/>
          </w:tcPr>
          <w:p w:rsidRPr="003316D5" w:rsidR="003316D5" w:rsidP="00CE176C" w:rsidRDefault="003316D5">
            <w:r w:rsidRPr="003316D5">
              <w:t>Post oak</w:t>
            </w:r>
          </w:p>
        </w:tc>
        <w:tc>
          <w:tcPr>
            <w:tcW w:w="1956" w:type="dxa"/>
            <w:tcBorders>
              <w:top w:val="single" w:color="000000" w:sz="12" w:space="0"/>
            </w:tcBorders>
            <w:shd w:val="clear" w:color="auto" w:fill="auto"/>
          </w:tcPr>
          <w:p w:rsidRPr="003316D5" w:rsidR="003316D5" w:rsidP="00CE176C" w:rsidRDefault="003316D5">
            <w:r w:rsidRPr="003316D5">
              <w:t>Upper</w:t>
            </w:r>
          </w:p>
        </w:tc>
      </w:tr>
      <w:tr w:rsidRPr="003316D5" w:rsidR="003316D5" w:rsidTr="003316D5">
        <w:tc>
          <w:tcPr>
            <w:tcW w:w="1188" w:type="dxa"/>
            <w:shd w:val="clear" w:color="auto" w:fill="auto"/>
          </w:tcPr>
          <w:p w:rsidRPr="003316D5" w:rsidR="003316D5" w:rsidP="00CE176C" w:rsidRDefault="003316D5">
            <w:pPr>
              <w:rPr>
                <w:bCs/>
              </w:rPr>
            </w:pPr>
            <w:r w:rsidRPr="003316D5">
              <w:rPr>
                <w:bCs/>
              </w:rPr>
              <w:t>QUMA3</w:t>
            </w:r>
          </w:p>
        </w:tc>
        <w:tc>
          <w:tcPr>
            <w:tcW w:w="2364" w:type="dxa"/>
            <w:shd w:val="clear" w:color="auto" w:fill="auto"/>
          </w:tcPr>
          <w:p w:rsidRPr="003316D5" w:rsidR="003316D5" w:rsidP="00CE176C" w:rsidRDefault="003316D5">
            <w:r w:rsidRPr="003316D5">
              <w:t xml:space="preserve">Quercus </w:t>
            </w:r>
            <w:proofErr w:type="spellStart"/>
            <w:r w:rsidRPr="003316D5">
              <w:t>marilandica</w:t>
            </w:r>
            <w:proofErr w:type="spellEnd"/>
          </w:p>
        </w:tc>
        <w:tc>
          <w:tcPr>
            <w:tcW w:w="1860" w:type="dxa"/>
            <w:shd w:val="clear" w:color="auto" w:fill="auto"/>
          </w:tcPr>
          <w:p w:rsidRPr="003316D5" w:rsidR="003316D5" w:rsidP="00CE176C" w:rsidRDefault="003316D5">
            <w:r w:rsidRPr="003316D5">
              <w:t>Blackjack oak</w:t>
            </w:r>
          </w:p>
        </w:tc>
        <w:tc>
          <w:tcPr>
            <w:tcW w:w="1956" w:type="dxa"/>
            <w:shd w:val="clear" w:color="auto" w:fill="auto"/>
          </w:tcPr>
          <w:p w:rsidRPr="003316D5" w:rsidR="003316D5" w:rsidP="00CE176C" w:rsidRDefault="003316D5">
            <w:r w:rsidRPr="003316D5">
              <w:t>Upper</w:t>
            </w:r>
          </w:p>
        </w:tc>
      </w:tr>
      <w:tr w:rsidRPr="003316D5" w:rsidR="003316D5" w:rsidTr="003316D5">
        <w:tc>
          <w:tcPr>
            <w:tcW w:w="1188" w:type="dxa"/>
            <w:shd w:val="clear" w:color="auto" w:fill="auto"/>
          </w:tcPr>
          <w:p w:rsidRPr="003316D5" w:rsidR="003316D5" w:rsidP="00CE176C" w:rsidRDefault="003316D5">
            <w:pPr>
              <w:rPr>
                <w:bCs/>
              </w:rPr>
            </w:pPr>
            <w:r w:rsidRPr="003316D5">
              <w:rPr>
                <w:bCs/>
              </w:rPr>
              <w:t>CARYA</w:t>
            </w:r>
          </w:p>
        </w:tc>
        <w:tc>
          <w:tcPr>
            <w:tcW w:w="2364" w:type="dxa"/>
            <w:shd w:val="clear" w:color="auto" w:fill="auto"/>
          </w:tcPr>
          <w:p w:rsidRPr="003316D5" w:rsidR="003316D5" w:rsidP="00CE176C" w:rsidRDefault="003316D5">
            <w:proofErr w:type="spellStart"/>
            <w:r w:rsidRPr="003316D5">
              <w:t>Carya</w:t>
            </w:r>
            <w:proofErr w:type="spellEnd"/>
          </w:p>
        </w:tc>
        <w:tc>
          <w:tcPr>
            <w:tcW w:w="1860" w:type="dxa"/>
            <w:shd w:val="clear" w:color="auto" w:fill="auto"/>
          </w:tcPr>
          <w:p w:rsidRPr="003316D5" w:rsidR="003316D5" w:rsidP="00CE176C" w:rsidRDefault="003316D5">
            <w:r w:rsidRPr="003316D5">
              <w:t>Hickory</w:t>
            </w:r>
          </w:p>
        </w:tc>
        <w:tc>
          <w:tcPr>
            <w:tcW w:w="1956" w:type="dxa"/>
            <w:shd w:val="clear" w:color="auto" w:fill="auto"/>
          </w:tcPr>
          <w:p w:rsidRPr="003316D5" w:rsidR="003316D5" w:rsidP="00CE176C" w:rsidRDefault="003316D5">
            <w:r w:rsidRPr="003316D5">
              <w:t>Mid-Upper</w:t>
            </w:r>
          </w:p>
        </w:tc>
      </w:tr>
    </w:tbl>
    <w:p w:rsidR="003316D5" w:rsidP="003316D5" w:rsidRDefault="003316D5"/>
    <w:p w:rsidR="003316D5" w:rsidP="003316D5" w:rsidRDefault="003316D5">
      <w:pPr>
        <w:pStyle w:val="SClassInfoPara"/>
      </w:pPr>
      <w:r>
        <w:t>Description</w:t>
      </w:r>
    </w:p>
    <w:p w:rsidR="003316D5" w:rsidP="003316D5" w:rsidRDefault="003316D5">
      <w:r>
        <w:t>Barrens stage. Oak sprouts and seedlings have grown large enough to survive ground fire, and form a scattered, partial canopy. Hickories and other trees also appear. Understory vegetation is typical of barrens communities, and is graminoid-dominated (e.g., little bluestem, Pennsy</w:t>
      </w:r>
      <w:r w:rsidR="00D42C18">
        <w:t>lvania sedge, dewberry, etc.).</w:t>
      </w:r>
    </w:p>
    <w:p w:rsidR="003316D5" w:rsidP="003316D5" w:rsidRDefault="003316D5"/>
    <w:p>
      <w:r>
        <w:rPr>
          <w:i/>
          <w:u w:val="single"/>
        </w:rPr>
        <w:t>Maximum Tree Size Class</w:t>
      </w:r>
      <w:br/>
      <w:r>
        <w:t>Medium 9-21"DBH</w:t>
      </w:r>
    </w:p>
    <w:p w:rsidR="003316D5" w:rsidP="003316D5" w:rsidRDefault="003316D5">
      <w:pPr>
        <w:pStyle w:val="InfoPara"/>
        <w:pBdr>
          <w:top w:val="single" w:color="auto" w:sz="4" w:space="1"/>
        </w:pBdr>
      </w:pPr>
      <w:r xmlns:w="http://schemas.openxmlformats.org/wordprocessingml/2006/main">
        <w:t>Class C</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316D5" w:rsidP="003316D5" w:rsidRDefault="003316D5"/>
    <w:p w:rsidR="003316D5" w:rsidP="003316D5" w:rsidRDefault="003316D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88"/>
        <w:gridCol w:w="2400"/>
        <w:gridCol w:w="1956"/>
      </w:tblGrid>
      <w:tr w:rsidRPr="003316D5" w:rsidR="003316D5" w:rsidTr="003316D5">
        <w:tc>
          <w:tcPr>
            <w:tcW w:w="1176" w:type="dxa"/>
            <w:tcBorders>
              <w:top w:val="single" w:color="auto" w:sz="2" w:space="0"/>
              <w:bottom w:val="single" w:color="000000" w:sz="12" w:space="0"/>
            </w:tcBorders>
            <w:shd w:val="clear" w:color="auto" w:fill="auto"/>
          </w:tcPr>
          <w:p w:rsidRPr="003316D5" w:rsidR="003316D5" w:rsidP="00C314CD" w:rsidRDefault="003316D5">
            <w:pPr>
              <w:rPr>
                <w:b/>
                <w:bCs/>
              </w:rPr>
            </w:pPr>
            <w:r w:rsidRPr="003316D5">
              <w:rPr>
                <w:b/>
                <w:bCs/>
              </w:rPr>
              <w:t>Symbol</w:t>
            </w:r>
          </w:p>
        </w:tc>
        <w:tc>
          <w:tcPr>
            <w:tcW w:w="2388" w:type="dxa"/>
            <w:tcBorders>
              <w:top w:val="single" w:color="auto" w:sz="2" w:space="0"/>
              <w:bottom w:val="single" w:color="000000" w:sz="12" w:space="0"/>
            </w:tcBorders>
            <w:shd w:val="clear" w:color="auto" w:fill="auto"/>
          </w:tcPr>
          <w:p w:rsidRPr="003316D5" w:rsidR="003316D5" w:rsidP="00C314CD" w:rsidRDefault="003316D5">
            <w:pPr>
              <w:rPr>
                <w:b/>
                <w:bCs/>
              </w:rPr>
            </w:pPr>
            <w:r w:rsidRPr="003316D5">
              <w:rPr>
                <w:b/>
                <w:bCs/>
              </w:rPr>
              <w:t>Scientific Name</w:t>
            </w:r>
          </w:p>
        </w:tc>
        <w:tc>
          <w:tcPr>
            <w:tcW w:w="2400" w:type="dxa"/>
            <w:tcBorders>
              <w:top w:val="single" w:color="auto" w:sz="2" w:space="0"/>
              <w:bottom w:val="single" w:color="000000" w:sz="12" w:space="0"/>
            </w:tcBorders>
            <w:shd w:val="clear" w:color="auto" w:fill="auto"/>
          </w:tcPr>
          <w:p w:rsidRPr="003316D5" w:rsidR="003316D5" w:rsidP="00C314CD" w:rsidRDefault="003316D5">
            <w:pPr>
              <w:rPr>
                <w:b/>
                <w:bCs/>
              </w:rPr>
            </w:pPr>
            <w:r w:rsidRPr="003316D5">
              <w:rPr>
                <w:b/>
                <w:bCs/>
              </w:rPr>
              <w:t>Common Name</w:t>
            </w:r>
          </w:p>
        </w:tc>
        <w:tc>
          <w:tcPr>
            <w:tcW w:w="1956" w:type="dxa"/>
            <w:tcBorders>
              <w:top w:val="single" w:color="auto" w:sz="2" w:space="0"/>
              <w:bottom w:val="single" w:color="000000" w:sz="12" w:space="0"/>
            </w:tcBorders>
            <w:shd w:val="clear" w:color="auto" w:fill="auto"/>
          </w:tcPr>
          <w:p w:rsidRPr="003316D5" w:rsidR="003316D5" w:rsidP="00C314CD" w:rsidRDefault="003316D5">
            <w:pPr>
              <w:rPr>
                <w:b/>
                <w:bCs/>
              </w:rPr>
            </w:pPr>
            <w:r w:rsidRPr="003316D5">
              <w:rPr>
                <w:b/>
                <w:bCs/>
              </w:rPr>
              <w:t>Canopy Position</w:t>
            </w:r>
          </w:p>
        </w:tc>
      </w:tr>
      <w:tr w:rsidRPr="003316D5" w:rsidR="003316D5" w:rsidTr="003316D5">
        <w:tc>
          <w:tcPr>
            <w:tcW w:w="1176" w:type="dxa"/>
            <w:tcBorders>
              <w:top w:val="single" w:color="000000" w:sz="12" w:space="0"/>
            </w:tcBorders>
            <w:shd w:val="clear" w:color="auto" w:fill="auto"/>
          </w:tcPr>
          <w:p w:rsidRPr="003316D5" w:rsidR="003316D5" w:rsidP="00C314CD" w:rsidRDefault="003316D5">
            <w:pPr>
              <w:rPr>
                <w:bCs/>
              </w:rPr>
            </w:pPr>
            <w:r w:rsidRPr="003316D5">
              <w:rPr>
                <w:bCs/>
              </w:rPr>
              <w:t>QUST</w:t>
            </w:r>
          </w:p>
        </w:tc>
        <w:tc>
          <w:tcPr>
            <w:tcW w:w="2388" w:type="dxa"/>
            <w:tcBorders>
              <w:top w:val="single" w:color="000000" w:sz="12" w:space="0"/>
            </w:tcBorders>
            <w:shd w:val="clear" w:color="auto" w:fill="auto"/>
          </w:tcPr>
          <w:p w:rsidRPr="003316D5" w:rsidR="003316D5" w:rsidP="00C314CD" w:rsidRDefault="003316D5">
            <w:r w:rsidRPr="003316D5">
              <w:t xml:space="preserve">Quercus </w:t>
            </w:r>
            <w:proofErr w:type="spellStart"/>
            <w:r w:rsidRPr="003316D5">
              <w:t>stellata</w:t>
            </w:r>
            <w:proofErr w:type="spellEnd"/>
          </w:p>
        </w:tc>
        <w:tc>
          <w:tcPr>
            <w:tcW w:w="2400" w:type="dxa"/>
            <w:tcBorders>
              <w:top w:val="single" w:color="000000" w:sz="12" w:space="0"/>
            </w:tcBorders>
            <w:shd w:val="clear" w:color="auto" w:fill="auto"/>
          </w:tcPr>
          <w:p w:rsidRPr="003316D5" w:rsidR="003316D5" w:rsidP="00C314CD" w:rsidRDefault="003316D5">
            <w:r w:rsidRPr="003316D5">
              <w:t>Post oak</w:t>
            </w:r>
          </w:p>
        </w:tc>
        <w:tc>
          <w:tcPr>
            <w:tcW w:w="1956" w:type="dxa"/>
            <w:tcBorders>
              <w:top w:val="single" w:color="000000" w:sz="12" w:space="0"/>
            </w:tcBorders>
            <w:shd w:val="clear" w:color="auto" w:fill="auto"/>
          </w:tcPr>
          <w:p w:rsidRPr="003316D5" w:rsidR="003316D5" w:rsidP="00C314CD" w:rsidRDefault="003316D5">
            <w:r w:rsidRPr="003316D5">
              <w:t>Upper</w:t>
            </w:r>
          </w:p>
        </w:tc>
      </w:tr>
      <w:tr w:rsidRPr="003316D5" w:rsidR="003316D5" w:rsidTr="003316D5">
        <w:tc>
          <w:tcPr>
            <w:tcW w:w="1176" w:type="dxa"/>
            <w:shd w:val="clear" w:color="auto" w:fill="auto"/>
          </w:tcPr>
          <w:p w:rsidRPr="003316D5" w:rsidR="003316D5" w:rsidP="00C314CD" w:rsidRDefault="003316D5">
            <w:pPr>
              <w:rPr>
                <w:bCs/>
              </w:rPr>
            </w:pPr>
            <w:r w:rsidRPr="003316D5">
              <w:rPr>
                <w:bCs/>
              </w:rPr>
              <w:t>QUERC</w:t>
            </w:r>
          </w:p>
        </w:tc>
        <w:tc>
          <w:tcPr>
            <w:tcW w:w="2388" w:type="dxa"/>
            <w:shd w:val="clear" w:color="auto" w:fill="auto"/>
          </w:tcPr>
          <w:p w:rsidRPr="003316D5" w:rsidR="003316D5" w:rsidP="00C314CD" w:rsidRDefault="003316D5">
            <w:r w:rsidRPr="003316D5">
              <w:t>Quercus</w:t>
            </w:r>
          </w:p>
        </w:tc>
        <w:tc>
          <w:tcPr>
            <w:tcW w:w="2400" w:type="dxa"/>
            <w:shd w:val="clear" w:color="auto" w:fill="auto"/>
          </w:tcPr>
          <w:p w:rsidRPr="003316D5" w:rsidR="003316D5" w:rsidP="00C314CD" w:rsidRDefault="003316D5">
            <w:r w:rsidRPr="003316D5">
              <w:t>Oak</w:t>
            </w:r>
          </w:p>
        </w:tc>
        <w:tc>
          <w:tcPr>
            <w:tcW w:w="1956" w:type="dxa"/>
            <w:shd w:val="clear" w:color="auto" w:fill="auto"/>
          </w:tcPr>
          <w:p w:rsidRPr="003316D5" w:rsidR="003316D5" w:rsidP="00C314CD" w:rsidRDefault="003316D5">
            <w:r w:rsidRPr="003316D5">
              <w:t>Upper</w:t>
            </w:r>
          </w:p>
        </w:tc>
      </w:tr>
      <w:tr w:rsidRPr="003316D5" w:rsidR="003316D5" w:rsidTr="003316D5">
        <w:tc>
          <w:tcPr>
            <w:tcW w:w="1176" w:type="dxa"/>
            <w:shd w:val="clear" w:color="auto" w:fill="auto"/>
          </w:tcPr>
          <w:p w:rsidRPr="003316D5" w:rsidR="003316D5" w:rsidP="00C314CD" w:rsidRDefault="003316D5">
            <w:pPr>
              <w:rPr>
                <w:bCs/>
              </w:rPr>
            </w:pPr>
            <w:r w:rsidRPr="003316D5">
              <w:rPr>
                <w:bCs/>
              </w:rPr>
              <w:lastRenderedPageBreak/>
              <w:t>CARYA</w:t>
            </w:r>
          </w:p>
        </w:tc>
        <w:tc>
          <w:tcPr>
            <w:tcW w:w="2388" w:type="dxa"/>
            <w:shd w:val="clear" w:color="auto" w:fill="auto"/>
          </w:tcPr>
          <w:p w:rsidRPr="003316D5" w:rsidR="003316D5" w:rsidP="00C314CD" w:rsidRDefault="003316D5">
            <w:proofErr w:type="spellStart"/>
            <w:r w:rsidRPr="003316D5">
              <w:t>Carya</w:t>
            </w:r>
            <w:proofErr w:type="spellEnd"/>
          </w:p>
        </w:tc>
        <w:tc>
          <w:tcPr>
            <w:tcW w:w="2400" w:type="dxa"/>
            <w:shd w:val="clear" w:color="auto" w:fill="auto"/>
          </w:tcPr>
          <w:p w:rsidRPr="003316D5" w:rsidR="003316D5" w:rsidP="00C314CD" w:rsidRDefault="003316D5">
            <w:r w:rsidRPr="003316D5">
              <w:t>Hickory</w:t>
            </w:r>
          </w:p>
        </w:tc>
        <w:tc>
          <w:tcPr>
            <w:tcW w:w="1956" w:type="dxa"/>
            <w:shd w:val="clear" w:color="auto" w:fill="auto"/>
          </w:tcPr>
          <w:p w:rsidRPr="003316D5" w:rsidR="003316D5" w:rsidP="00C314CD" w:rsidRDefault="003316D5">
            <w:r w:rsidRPr="003316D5">
              <w:t>Upper</w:t>
            </w:r>
          </w:p>
        </w:tc>
      </w:tr>
      <w:tr w:rsidRPr="003316D5" w:rsidR="003316D5" w:rsidTr="003316D5">
        <w:tc>
          <w:tcPr>
            <w:tcW w:w="1176" w:type="dxa"/>
            <w:shd w:val="clear" w:color="auto" w:fill="auto"/>
          </w:tcPr>
          <w:p w:rsidRPr="003316D5" w:rsidR="003316D5" w:rsidP="00C314CD" w:rsidRDefault="003316D5">
            <w:pPr>
              <w:rPr>
                <w:bCs/>
              </w:rPr>
            </w:pPr>
            <w:r w:rsidRPr="003316D5">
              <w:rPr>
                <w:bCs/>
              </w:rPr>
              <w:t>DIVI5</w:t>
            </w:r>
          </w:p>
        </w:tc>
        <w:tc>
          <w:tcPr>
            <w:tcW w:w="2388" w:type="dxa"/>
            <w:shd w:val="clear" w:color="auto" w:fill="auto"/>
          </w:tcPr>
          <w:p w:rsidRPr="003316D5" w:rsidR="003316D5" w:rsidP="00C314CD" w:rsidRDefault="003316D5">
            <w:r w:rsidRPr="003316D5">
              <w:t xml:space="preserve">Diospyros </w:t>
            </w:r>
            <w:proofErr w:type="spellStart"/>
            <w:r w:rsidRPr="003316D5">
              <w:t>virginiana</w:t>
            </w:r>
            <w:proofErr w:type="spellEnd"/>
          </w:p>
        </w:tc>
        <w:tc>
          <w:tcPr>
            <w:tcW w:w="2400" w:type="dxa"/>
            <w:shd w:val="clear" w:color="auto" w:fill="auto"/>
          </w:tcPr>
          <w:p w:rsidRPr="003316D5" w:rsidR="003316D5" w:rsidP="00C314CD" w:rsidRDefault="003316D5">
            <w:r w:rsidRPr="003316D5">
              <w:t>Common persimmon</w:t>
            </w:r>
          </w:p>
        </w:tc>
        <w:tc>
          <w:tcPr>
            <w:tcW w:w="1956" w:type="dxa"/>
            <w:shd w:val="clear" w:color="auto" w:fill="auto"/>
          </w:tcPr>
          <w:p w:rsidRPr="003316D5" w:rsidR="003316D5" w:rsidP="00C314CD" w:rsidRDefault="003316D5">
            <w:r w:rsidRPr="003316D5">
              <w:t>Mid-Upper</w:t>
            </w:r>
          </w:p>
        </w:tc>
      </w:tr>
    </w:tbl>
    <w:p w:rsidR="003316D5" w:rsidP="003316D5" w:rsidRDefault="003316D5"/>
    <w:p w:rsidR="003316D5" w:rsidP="003316D5" w:rsidRDefault="003316D5">
      <w:pPr>
        <w:pStyle w:val="SClassInfoPara"/>
      </w:pPr>
      <w:r>
        <w:t>Description</w:t>
      </w:r>
    </w:p>
    <w:p w:rsidR="003316D5" w:rsidP="003316D5" w:rsidRDefault="003316D5">
      <w:r>
        <w:t>Open woodland stage, dominated by post oak (</w:t>
      </w:r>
      <w:r w:rsidRPr="00E93DD0">
        <w:rPr>
          <w:i/>
        </w:rPr>
        <w:t xml:space="preserve">Quercus </w:t>
      </w:r>
      <w:proofErr w:type="spellStart"/>
      <w:r w:rsidRPr="00E93DD0">
        <w:rPr>
          <w:i/>
        </w:rPr>
        <w:t>stellata</w:t>
      </w:r>
      <w:proofErr w:type="spellEnd"/>
      <w:r>
        <w:t>) and/or blackjack oak (</w:t>
      </w:r>
      <w:r w:rsidRPr="00E93DD0">
        <w:rPr>
          <w:i/>
        </w:rPr>
        <w:t xml:space="preserve">Q. </w:t>
      </w:r>
      <w:proofErr w:type="spellStart"/>
      <w:r w:rsidRPr="00E93DD0">
        <w:rPr>
          <w:i/>
        </w:rPr>
        <w:t>marilandica</w:t>
      </w:r>
      <w:proofErr w:type="spellEnd"/>
      <w:r>
        <w:t>), the last primarily on sandy substrates and/or substrates with high magnesium concentrations. Canopy associates include several oaks (</w:t>
      </w:r>
      <w:r w:rsidRPr="00E93DD0">
        <w:rPr>
          <w:i/>
        </w:rPr>
        <w:t>Quercus</w:t>
      </w:r>
      <w:r>
        <w:t xml:space="preserve"> spp.), hickories (</w:t>
      </w:r>
      <w:proofErr w:type="spellStart"/>
      <w:r w:rsidRPr="00E93DD0">
        <w:rPr>
          <w:i/>
        </w:rPr>
        <w:t>Carya</w:t>
      </w:r>
      <w:proofErr w:type="spellEnd"/>
      <w:r>
        <w:t xml:space="preserve"> spp.), sassafras (</w:t>
      </w:r>
      <w:r w:rsidRPr="00E93DD0">
        <w:rPr>
          <w:i/>
        </w:rPr>
        <w:t xml:space="preserve">Sassafras </w:t>
      </w:r>
      <w:proofErr w:type="spellStart"/>
      <w:r w:rsidRPr="00E93DD0">
        <w:rPr>
          <w:i/>
        </w:rPr>
        <w:t>albidum</w:t>
      </w:r>
      <w:proofErr w:type="spellEnd"/>
      <w:r>
        <w:t>), black cherry (</w:t>
      </w:r>
      <w:r w:rsidRPr="00E93DD0">
        <w:rPr>
          <w:i/>
        </w:rPr>
        <w:t xml:space="preserve">Prunus </w:t>
      </w:r>
      <w:proofErr w:type="spellStart"/>
      <w:r w:rsidRPr="00E93DD0">
        <w:rPr>
          <w:i/>
        </w:rPr>
        <w:t>serotina</w:t>
      </w:r>
      <w:proofErr w:type="spellEnd"/>
      <w:r>
        <w:t>), and elm (</w:t>
      </w:r>
      <w:proofErr w:type="spellStart"/>
      <w:r w:rsidRPr="00E93DD0">
        <w:rPr>
          <w:i/>
        </w:rPr>
        <w:t>Ulmus</w:t>
      </w:r>
      <w:proofErr w:type="spellEnd"/>
      <w:r>
        <w:t xml:space="preserve"> spp.). Persimmon (</w:t>
      </w:r>
      <w:r w:rsidRPr="00E93DD0">
        <w:rPr>
          <w:i/>
        </w:rPr>
        <w:t xml:space="preserve">Diospyros </w:t>
      </w:r>
      <w:proofErr w:type="spellStart"/>
      <w:r w:rsidRPr="00E93DD0">
        <w:rPr>
          <w:i/>
        </w:rPr>
        <w:t>virginiana</w:t>
      </w:r>
      <w:proofErr w:type="spellEnd"/>
      <w:r>
        <w:t xml:space="preserve">) is a characteristic understory tree. Shrub and ground layer vegetation is patchy and usually sparse. This class is maintained by frequent ground-layer fires that reduce stem density by causing mortality of small-stemmed </w:t>
      </w:r>
      <w:r w:rsidR="00D42C18">
        <w:t>trees, particularly hickories.</w:t>
      </w:r>
    </w:p>
    <w:p w:rsidR="003316D5" w:rsidP="003316D5" w:rsidRDefault="003316D5"/>
    <w:p>
      <w:r>
        <w:rPr>
          <w:i/>
          <w:u w:val="single"/>
        </w:rPr>
        <w:t>Maximum Tree Size Class</w:t>
      </w:r>
      <w:br/>
      <w:r>
        <w:t>Medium 9-21"DBH</w:t>
      </w:r>
    </w:p>
    <w:p w:rsidR="003316D5" w:rsidP="003316D5" w:rsidRDefault="003316D5">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3316D5" w:rsidP="003316D5" w:rsidRDefault="003316D5"/>
    <w:p w:rsidR="003316D5" w:rsidP="003316D5" w:rsidRDefault="003316D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88"/>
        <w:gridCol w:w="2400"/>
        <w:gridCol w:w="1956"/>
      </w:tblGrid>
      <w:tr w:rsidRPr="003316D5" w:rsidR="003316D5" w:rsidTr="003316D5">
        <w:tc>
          <w:tcPr>
            <w:tcW w:w="1176" w:type="dxa"/>
            <w:tcBorders>
              <w:top w:val="single" w:color="auto" w:sz="2" w:space="0"/>
              <w:bottom w:val="single" w:color="000000" w:sz="12" w:space="0"/>
            </w:tcBorders>
            <w:shd w:val="clear" w:color="auto" w:fill="auto"/>
          </w:tcPr>
          <w:p w:rsidRPr="003316D5" w:rsidR="003316D5" w:rsidP="00F80672" w:rsidRDefault="003316D5">
            <w:pPr>
              <w:rPr>
                <w:b/>
                <w:bCs/>
              </w:rPr>
            </w:pPr>
            <w:r w:rsidRPr="003316D5">
              <w:rPr>
                <w:b/>
                <w:bCs/>
              </w:rPr>
              <w:t>Symbol</w:t>
            </w:r>
          </w:p>
        </w:tc>
        <w:tc>
          <w:tcPr>
            <w:tcW w:w="2388" w:type="dxa"/>
            <w:tcBorders>
              <w:top w:val="single" w:color="auto" w:sz="2" w:space="0"/>
              <w:bottom w:val="single" w:color="000000" w:sz="12" w:space="0"/>
            </w:tcBorders>
            <w:shd w:val="clear" w:color="auto" w:fill="auto"/>
          </w:tcPr>
          <w:p w:rsidRPr="003316D5" w:rsidR="003316D5" w:rsidP="00F80672" w:rsidRDefault="003316D5">
            <w:pPr>
              <w:rPr>
                <w:b/>
                <w:bCs/>
              </w:rPr>
            </w:pPr>
            <w:r w:rsidRPr="003316D5">
              <w:rPr>
                <w:b/>
                <w:bCs/>
              </w:rPr>
              <w:t>Scientific Name</w:t>
            </w:r>
          </w:p>
        </w:tc>
        <w:tc>
          <w:tcPr>
            <w:tcW w:w="2400" w:type="dxa"/>
            <w:tcBorders>
              <w:top w:val="single" w:color="auto" w:sz="2" w:space="0"/>
              <w:bottom w:val="single" w:color="000000" w:sz="12" w:space="0"/>
            </w:tcBorders>
            <w:shd w:val="clear" w:color="auto" w:fill="auto"/>
          </w:tcPr>
          <w:p w:rsidRPr="003316D5" w:rsidR="003316D5" w:rsidP="00F80672" w:rsidRDefault="003316D5">
            <w:pPr>
              <w:rPr>
                <w:b/>
                <w:bCs/>
              </w:rPr>
            </w:pPr>
            <w:r w:rsidRPr="003316D5">
              <w:rPr>
                <w:b/>
                <w:bCs/>
              </w:rPr>
              <w:t>Common Name</w:t>
            </w:r>
          </w:p>
        </w:tc>
        <w:tc>
          <w:tcPr>
            <w:tcW w:w="1956" w:type="dxa"/>
            <w:tcBorders>
              <w:top w:val="single" w:color="auto" w:sz="2" w:space="0"/>
              <w:bottom w:val="single" w:color="000000" w:sz="12" w:space="0"/>
            </w:tcBorders>
            <w:shd w:val="clear" w:color="auto" w:fill="auto"/>
          </w:tcPr>
          <w:p w:rsidRPr="003316D5" w:rsidR="003316D5" w:rsidP="00F80672" w:rsidRDefault="003316D5">
            <w:pPr>
              <w:rPr>
                <w:b/>
                <w:bCs/>
              </w:rPr>
            </w:pPr>
            <w:r w:rsidRPr="003316D5">
              <w:rPr>
                <w:b/>
                <w:bCs/>
              </w:rPr>
              <w:t>Canopy Position</w:t>
            </w:r>
          </w:p>
        </w:tc>
      </w:tr>
      <w:tr w:rsidRPr="003316D5" w:rsidR="003316D5" w:rsidTr="003316D5">
        <w:tc>
          <w:tcPr>
            <w:tcW w:w="1176" w:type="dxa"/>
            <w:tcBorders>
              <w:top w:val="single" w:color="000000" w:sz="12" w:space="0"/>
            </w:tcBorders>
            <w:shd w:val="clear" w:color="auto" w:fill="auto"/>
          </w:tcPr>
          <w:p w:rsidRPr="003316D5" w:rsidR="003316D5" w:rsidP="00F80672" w:rsidRDefault="003316D5">
            <w:pPr>
              <w:rPr>
                <w:bCs/>
              </w:rPr>
            </w:pPr>
            <w:r w:rsidRPr="003316D5">
              <w:rPr>
                <w:bCs/>
              </w:rPr>
              <w:t>QUST</w:t>
            </w:r>
          </w:p>
        </w:tc>
        <w:tc>
          <w:tcPr>
            <w:tcW w:w="2388" w:type="dxa"/>
            <w:tcBorders>
              <w:top w:val="single" w:color="000000" w:sz="12" w:space="0"/>
            </w:tcBorders>
            <w:shd w:val="clear" w:color="auto" w:fill="auto"/>
          </w:tcPr>
          <w:p w:rsidRPr="003316D5" w:rsidR="003316D5" w:rsidP="00F80672" w:rsidRDefault="003316D5">
            <w:r w:rsidRPr="003316D5">
              <w:t xml:space="preserve">Quercus </w:t>
            </w:r>
            <w:proofErr w:type="spellStart"/>
            <w:r w:rsidRPr="003316D5">
              <w:t>stellata</w:t>
            </w:r>
            <w:proofErr w:type="spellEnd"/>
          </w:p>
        </w:tc>
        <w:tc>
          <w:tcPr>
            <w:tcW w:w="2400" w:type="dxa"/>
            <w:tcBorders>
              <w:top w:val="single" w:color="000000" w:sz="12" w:space="0"/>
            </w:tcBorders>
            <w:shd w:val="clear" w:color="auto" w:fill="auto"/>
          </w:tcPr>
          <w:p w:rsidRPr="003316D5" w:rsidR="003316D5" w:rsidP="00F80672" w:rsidRDefault="003316D5">
            <w:r w:rsidRPr="003316D5">
              <w:t>Post oak</w:t>
            </w:r>
          </w:p>
        </w:tc>
        <w:tc>
          <w:tcPr>
            <w:tcW w:w="1956" w:type="dxa"/>
            <w:tcBorders>
              <w:top w:val="single" w:color="000000" w:sz="12" w:space="0"/>
            </w:tcBorders>
            <w:shd w:val="clear" w:color="auto" w:fill="auto"/>
          </w:tcPr>
          <w:p w:rsidRPr="003316D5" w:rsidR="003316D5" w:rsidP="00F80672" w:rsidRDefault="003316D5">
            <w:r w:rsidRPr="003316D5">
              <w:t>Upper</w:t>
            </w:r>
          </w:p>
        </w:tc>
      </w:tr>
      <w:tr w:rsidRPr="003316D5" w:rsidR="003316D5" w:rsidTr="003316D5">
        <w:tc>
          <w:tcPr>
            <w:tcW w:w="1176" w:type="dxa"/>
            <w:shd w:val="clear" w:color="auto" w:fill="auto"/>
          </w:tcPr>
          <w:p w:rsidRPr="003316D5" w:rsidR="003316D5" w:rsidP="00F80672" w:rsidRDefault="003316D5">
            <w:pPr>
              <w:rPr>
                <w:bCs/>
              </w:rPr>
            </w:pPr>
            <w:r w:rsidRPr="003316D5">
              <w:rPr>
                <w:bCs/>
              </w:rPr>
              <w:t>QUERC</w:t>
            </w:r>
          </w:p>
        </w:tc>
        <w:tc>
          <w:tcPr>
            <w:tcW w:w="2388" w:type="dxa"/>
            <w:shd w:val="clear" w:color="auto" w:fill="auto"/>
          </w:tcPr>
          <w:p w:rsidRPr="003316D5" w:rsidR="003316D5" w:rsidP="00F80672" w:rsidRDefault="003316D5">
            <w:r w:rsidRPr="003316D5">
              <w:t>Quercus</w:t>
            </w:r>
          </w:p>
        </w:tc>
        <w:tc>
          <w:tcPr>
            <w:tcW w:w="2400" w:type="dxa"/>
            <w:shd w:val="clear" w:color="auto" w:fill="auto"/>
          </w:tcPr>
          <w:p w:rsidRPr="003316D5" w:rsidR="003316D5" w:rsidP="00F80672" w:rsidRDefault="003316D5">
            <w:r w:rsidRPr="003316D5">
              <w:t>Oak</w:t>
            </w:r>
          </w:p>
        </w:tc>
        <w:tc>
          <w:tcPr>
            <w:tcW w:w="1956" w:type="dxa"/>
            <w:shd w:val="clear" w:color="auto" w:fill="auto"/>
          </w:tcPr>
          <w:p w:rsidRPr="003316D5" w:rsidR="003316D5" w:rsidP="00F80672" w:rsidRDefault="003316D5">
            <w:r w:rsidRPr="003316D5">
              <w:t>Upper</w:t>
            </w:r>
          </w:p>
        </w:tc>
      </w:tr>
      <w:tr w:rsidRPr="003316D5" w:rsidR="003316D5" w:rsidTr="003316D5">
        <w:tc>
          <w:tcPr>
            <w:tcW w:w="1176" w:type="dxa"/>
            <w:shd w:val="clear" w:color="auto" w:fill="auto"/>
          </w:tcPr>
          <w:p w:rsidRPr="003316D5" w:rsidR="003316D5" w:rsidP="00F80672" w:rsidRDefault="003316D5">
            <w:pPr>
              <w:rPr>
                <w:bCs/>
              </w:rPr>
            </w:pPr>
            <w:r w:rsidRPr="003316D5">
              <w:rPr>
                <w:bCs/>
              </w:rPr>
              <w:t>CARYA</w:t>
            </w:r>
          </w:p>
        </w:tc>
        <w:tc>
          <w:tcPr>
            <w:tcW w:w="2388" w:type="dxa"/>
            <w:shd w:val="clear" w:color="auto" w:fill="auto"/>
          </w:tcPr>
          <w:p w:rsidRPr="003316D5" w:rsidR="003316D5" w:rsidP="00F80672" w:rsidRDefault="003316D5">
            <w:proofErr w:type="spellStart"/>
            <w:r w:rsidRPr="003316D5">
              <w:t>Carya</w:t>
            </w:r>
            <w:proofErr w:type="spellEnd"/>
          </w:p>
        </w:tc>
        <w:tc>
          <w:tcPr>
            <w:tcW w:w="2400" w:type="dxa"/>
            <w:shd w:val="clear" w:color="auto" w:fill="auto"/>
          </w:tcPr>
          <w:p w:rsidRPr="003316D5" w:rsidR="003316D5" w:rsidP="00F80672" w:rsidRDefault="003316D5">
            <w:r w:rsidRPr="003316D5">
              <w:t>Hickory</w:t>
            </w:r>
          </w:p>
        </w:tc>
        <w:tc>
          <w:tcPr>
            <w:tcW w:w="1956" w:type="dxa"/>
            <w:shd w:val="clear" w:color="auto" w:fill="auto"/>
          </w:tcPr>
          <w:p w:rsidRPr="003316D5" w:rsidR="003316D5" w:rsidP="00F80672" w:rsidRDefault="003316D5">
            <w:r w:rsidRPr="003316D5">
              <w:t>Upper</w:t>
            </w:r>
          </w:p>
        </w:tc>
      </w:tr>
      <w:tr w:rsidRPr="003316D5" w:rsidR="003316D5" w:rsidTr="003316D5">
        <w:tc>
          <w:tcPr>
            <w:tcW w:w="1176" w:type="dxa"/>
            <w:shd w:val="clear" w:color="auto" w:fill="auto"/>
          </w:tcPr>
          <w:p w:rsidRPr="003316D5" w:rsidR="003316D5" w:rsidP="00F80672" w:rsidRDefault="003316D5">
            <w:pPr>
              <w:rPr>
                <w:bCs/>
              </w:rPr>
            </w:pPr>
            <w:r w:rsidRPr="003316D5">
              <w:rPr>
                <w:bCs/>
              </w:rPr>
              <w:t>DIVI5</w:t>
            </w:r>
          </w:p>
        </w:tc>
        <w:tc>
          <w:tcPr>
            <w:tcW w:w="2388" w:type="dxa"/>
            <w:shd w:val="clear" w:color="auto" w:fill="auto"/>
          </w:tcPr>
          <w:p w:rsidRPr="003316D5" w:rsidR="003316D5" w:rsidP="00F80672" w:rsidRDefault="003316D5">
            <w:r w:rsidRPr="003316D5">
              <w:t xml:space="preserve">Diospyros </w:t>
            </w:r>
            <w:proofErr w:type="spellStart"/>
            <w:r w:rsidRPr="003316D5">
              <w:t>virginiana</w:t>
            </w:r>
            <w:proofErr w:type="spellEnd"/>
          </w:p>
        </w:tc>
        <w:tc>
          <w:tcPr>
            <w:tcW w:w="2400" w:type="dxa"/>
            <w:shd w:val="clear" w:color="auto" w:fill="auto"/>
          </w:tcPr>
          <w:p w:rsidRPr="003316D5" w:rsidR="003316D5" w:rsidP="00F80672" w:rsidRDefault="003316D5">
            <w:r w:rsidRPr="003316D5">
              <w:t>Common persimmon</w:t>
            </w:r>
          </w:p>
        </w:tc>
        <w:tc>
          <w:tcPr>
            <w:tcW w:w="1956" w:type="dxa"/>
            <w:shd w:val="clear" w:color="auto" w:fill="auto"/>
          </w:tcPr>
          <w:p w:rsidRPr="003316D5" w:rsidR="003316D5" w:rsidP="00F80672" w:rsidRDefault="003316D5">
            <w:r w:rsidRPr="003316D5">
              <w:t>Mid-Upper</w:t>
            </w:r>
          </w:p>
        </w:tc>
      </w:tr>
    </w:tbl>
    <w:p w:rsidR="003316D5" w:rsidP="003316D5" w:rsidRDefault="003316D5"/>
    <w:p w:rsidR="003316D5" w:rsidP="003316D5" w:rsidRDefault="003316D5">
      <w:pPr>
        <w:pStyle w:val="SClassInfoPara"/>
      </w:pPr>
      <w:r>
        <w:t>Description</w:t>
      </w:r>
    </w:p>
    <w:p w:rsidR="003316D5" w:rsidP="003316D5" w:rsidRDefault="003316D5">
      <w:r>
        <w:t>Closed-canopy flatwoods with high stem density and presence of fire-intolerant vegetation resulting from lack of fire. Shrub and ground layer vegetation sparse. Ground fires maintain the syst</w:t>
      </w:r>
      <w:r w:rsidR="008470EE">
        <w:t>em in this stage; mixed fires may open the class.</w:t>
      </w:r>
    </w:p>
    <w:p w:rsidR="003316D5" w:rsidP="003316D5" w:rsidRDefault="003316D5"/>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81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316D5" w:rsidP="003316D5" w:rsidRDefault="003316D5">
      <w:r>
        <w:t>Braun, E.L. 1950. Deciduous forests of eastern North America. Hafner Publishing Company, New York, NY.</w:t>
      </w:r>
    </w:p>
    <w:p w:rsidR="003316D5" w:rsidP="003316D5" w:rsidRDefault="003316D5"/>
    <w:p w:rsidR="003316D5" w:rsidP="003316D5" w:rsidRDefault="003316D5">
      <w:r>
        <w:t xml:space="preserve">Dolan, R.W., and E.S. Menges. 1989. Vegetation and environment in adjacent post oak (Quercus </w:t>
      </w:r>
      <w:proofErr w:type="spellStart"/>
      <w:r>
        <w:t>stellata</w:t>
      </w:r>
      <w:proofErr w:type="spellEnd"/>
      <w:r>
        <w:t>) flatwoods and barrens in Indiana. American Midland Naturalist 122: 329-338.</w:t>
      </w:r>
    </w:p>
    <w:p w:rsidR="003316D5" w:rsidP="003316D5" w:rsidRDefault="003316D5"/>
    <w:p w:rsidR="003316D5" w:rsidP="003316D5" w:rsidRDefault="003316D5">
      <w:proofErr w:type="spellStart"/>
      <w:r>
        <w:t>Edgin</w:t>
      </w:r>
      <w:proofErr w:type="spellEnd"/>
      <w:r>
        <w:t xml:space="preserve">, B., W.E. McClain, B. Gillespie, and J.E. </w:t>
      </w:r>
      <w:proofErr w:type="spellStart"/>
      <w:r>
        <w:t>Ebinger</w:t>
      </w:r>
      <w:proofErr w:type="spellEnd"/>
      <w:r>
        <w:t xml:space="preserve">. 2003. Vegetation composition and structure of </w:t>
      </w:r>
      <w:proofErr w:type="spellStart"/>
      <w:r>
        <w:t>Eversgerd</w:t>
      </w:r>
      <w:proofErr w:type="spellEnd"/>
      <w:r>
        <w:t xml:space="preserve"> Post Oak Flatwoods, Clinton County, Illinois. Northeastern Naturalist 10: 111-118.</w:t>
      </w:r>
    </w:p>
    <w:p w:rsidR="003316D5" w:rsidP="003316D5" w:rsidRDefault="003316D5"/>
    <w:p w:rsidR="003316D5" w:rsidP="003316D5" w:rsidRDefault="003316D5">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3316D5" w:rsidP="003316D5" w:rsidRDefault="003316D5"/>
    <w:p w:rsidR="003316D5" w:rsidP="003316D5" w:rsidRDefault="003316D5">
      <w:proofErr w:type="spellStart"/>
      <w:r>
        <w:lastRenderedPageBreak/>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3316D5" w:rsidP="003316D5" w:rsidRDefault="003316D5"/>
    <w:p w:rsidR="003316D5" w:rsidP="003316D5" w:rsidRDefault="003316D5">
      <w:r>
        <w:t>Omernik, J.M. 1987. Ecoregions of the conterminous United States. Map (scale 1: 7,500,000). Annals of the Association of American Geographers 77(1): 118-125.</w:t>
      </w:r>
    </w:p>
    <w:p w:rsidR="003316D5" w:rsidP="003316D5" w:rsidRDefault="003316D5"/>
    <w:p w:rsidR="003316D5" w:rsidP="003316D5" w:rsidRDefault="003316D5">
      <w:r>
        <w:t>NatureServe. 2007a. International Ecological Classification Standard: Terrestrial Ecological Classifications. NatureServe Central Databases. Arlington, VA. Data current as of 10 February 2007.</w:t>
      </w:r>
    </w:p>
    <w:p w:rsidR="003316D5" w:rsidP="003316D5" w:rsidRDefault="003316D5"/>
    <w:p w:rsidR="003316D5" w:rsidP="003316D5" w:rsidRDefault="003316D5">
      <w:r>
        <w:t>NatureServe. 2007b. NatureServe Explorer: An online encyclopedia of life [web application]. Version 4.7. NatureServe, Arlington, VA. 28 November 2007 http: // www.natureserve.org/explorer.</w:t>
      </w:r>
    </w:p>
    <w:p w:rsidR="003316D5" w:rsidP="003316D5" w:rsidRDefault="003316D5"/>
    <w:p w:rsidR="003316D5" w:rsidP="003316D5" w:rsidRDefault="003316D5">
      <w:r>
        <w:t xml:space="preserve">Taft, J.B., M.W. Schwartz, and R.P. Loy. 1995. Vegetation ecology of flatwoods on the </w:t>
      </w:r>
      <w:proofErr w:type="spellStart"/>
      <w:r>
        <w:t>Illinoian</w:t>
      </w:r>
      <w:proofErr w:type="spellEnd"/>
      <w:r>
        <w:t xml:space="preserve"> till plain. Journal of Vegetation Science 6: 647-666.</w:t>
      </w:r>
    </w:p>
    <w:p w:rsidR="003316D5" w:rsidP="003316D5" w:rsidRDefault="003316D5"/>
    <w:p w:rsidR="003316D5" w:rsidP="003316D5" w:rsidRDefault="003316D5">
      <w:r>
        <w:t xml:space="preserve">Taft, J.B. 2005. Fire effects on structure, composition, and diversity in a south-central Illinois flatwoods remnant. </w:t>
      </w:r>
      <w:proofErr w:type="spellStart"/>
      <w:r>
        <w:t>Castanea</w:t>
      </w:r>
      <w:proofErr w:type="spellEnd"/>
      <w:r>
        <w:t xml:space="preserve"> 70: 298-313.</w:t>
      </w:r>
    </w:p>
    <w:p w:rsidR="003316D5" w:rsidP="003316D5" w:rsidRDefault="003316D5"/>
    <w:p w:rsidR="003316D5" w:rsidP="003316D5" w:rsidRDefault="003316D5">
      <w:r>
        <w:t xml:space="preserve">White, J. and M.H. </w:t>
      </w:r>
      <w:proofErr w:type="spellStart"/>
      <w:r>
        <w:t>Madany</w:t>
      </w:r>
      <w:proofErr w:type="spellEnd"/>
      <w:r>
        <w:t xml:space="preserve">. 1978. Classification of natural communities in Illinois. Appendix 30 in: Illinois Natural Areas Inventory- Technical report by The Department of Landscape Architecture, University of Illinois at Urbana-Champaign &amp; The Natural Land Institute, Rockford, IL. </w:t>
      </w:r>
    </w:p>
    <w:p w:rsidR="003316D5" w:rsidP="003316D5" w:rsidRDefault="003316D5"/>
    <w:p w:rsidR="003316D5" w:rsidP="003316D5" w:rsidRDefault="003316D5">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3316D5" w:rsidP="003316D5" w:rsidRDefault="003316D5"/>
    <w:p w:rsidR="003316D5" w:rsidP="003316D5" w:rsidRDefault="003316D5">
      <w:r>
        <w:t>Woods, A.J., J.M. Omernik, C.L. Pederson, and B.C. Moran. 2006a. Ecoregions of Illinois (2-sided color poster with map, descriptive text, summary tables, and photographs): Reston, Virginia, U.S. Geological Survey, scale 1: 500,000.</w:t>
      </w:r>
    </w:p>
    <w:p w:rsidR="003316D5" w:rsidP="003316D5" w:rsidRDefault="003316D5"/>
    <w:p w:rsidR="003316D5" w:rsidP="003316D5" w:rsidRDefault="003316D5">
      <w:r>
        <w:t>Woods, A.J., J.M. Omernik, C.L. Pederson, and B.C. Moran. 2006b. Level III and IV Ecoregions of Illinois. Unpublished manuscript. Reston, Virginia, U.S. Geological Survey.</w:t>
      </w:r>
    </w:p>
    <w:p w:rsidRPr="00A43E41" w:rsidR="004D5F12" w:rsidP="003316D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817" w:rsidRDefault="00007817">
      <w:r>
        <w:separator/>
      </w:r>
    </w:p>
  </w:endnote>
  <w:endnote w:type="continuationSeparator" w:id="0">
    <w:p w:rsidR="00007817" w:rsidRDefault="0000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D5" w:rsidRDefault="003316D5" w:rsidP="003316D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817" w:rsidRDefault="00007817">
      <w:r>
        <w:separator/>
      </w:r>
    </w:p>
  </w:footnote>
  <w:footnote w:type="continuationSeparator" w:id="0">
    <w:p w:rsidR="00007817" w:rsidRDefault="00007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316D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6D5"/>
    <w:rsid w:val="000037B3"/>
    <w:rsid w:val="00004505"/>
    <w:rsid w:val="00005947"/>
    <w:rsid w:val="00006AF9"/>
    <w:rsid w:val="00007817"/>
    <w:rsid w:val="00007DAF"/>
    <w:rsid w:val="000103AE"/>
    <w:rsid w:val="000138F4"/>
    <w:rsid w:val="00013BD4"/>
    <w:rsid w:val="0001622F"/>
    <w:rsid w:val="00017E5D"/>
    <w:rsid w:val="0002152F"/>
    <w:rsid w:val="00022E72"/>
    <w:rsid w:val="00023101"/>
    <w:rsid w:val="000231F4"/>
    <w:rsid w:val="00023F1E"/>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47F3"/>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6B2"/>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0FA4"/>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16D5"/>
    <w:rsid w:val="0033425A"/>
    <w:rsid w:val="00334753"/>
    <w:rsid w:val="00336475"/>
    <w:rsid w:val="003379B5"/>
    <w:rsid w:val="00344E01"/>
    <w:rsid w:val="0034646C"/>
    <w:rsid w:val="003506B1"/>
    <w:rsid w:val="00350B9A"/>
    <w:rsid w:val="00350E33"/>
    <w:rsid w:val="003512BF"/>
    <w:rsid w:val="00351FE6"/>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31D"/>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70E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7CF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1C6"/>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2C18"/>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3DD0"/>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06A76"/>
  <w15:docId w15:val="{72765D98-28AE-49E3-B894-AB0BC1F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27CF2"/>
    <w:pPr>
      <w:ind w:left="720"/>
    </w:pPr>
    <w:rPr>
      <w:rFonts w:ascii="Calibri" w:eastAsia="Calibri" w:hAnsi="Calibri"/>
      <w:sz w:val="22"/>
      <w:szCs w:val="22"/>
    </w:rPr>
  </w:style>
  <w:style w:type="character" w:styleId="Hyperlink">
    <w:name w:val="Hyperlink"/>
    <w:rsid w:val="00A27CF2"/>
    <w:rPr>
      <w:color w:val="0000FF"/>
      <w:u w:val="single"/>
    </w:rPr>
  </w:style>
  <w:style w:type="paragraph" w:styleId="BalloonText">
    <w:name w:val="Balloon Text"/>
    <w:basedOn w:val="Normal"/>
    <w:link w:val="BalloonTextChar"/>
    <w:uiPriority w:val="99"/>
    <w:semiHidden/>
    <w:unhideWhenUsed/>
    <w:rsid w:val="000D4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94199">
      <w:bodyDiv w:val="1"/>
      <w:marLeft w:val="0"/>
      <w:marRight w:val="0"/>
      <w:marTop w:val="0"/>
      <w:marBottom w:val="0"/>
      <w:divBdr>
        <w:top w:val="none" w:sz="0" w:space="0" w:color="auto"/>
        <w:left w:val="none" w:sz="0" w:space="0" w:color="auto"/>
        <w:bottom w:val="none" w:sz="0" w:space="0" w:color="auto"/>
        <w:right w:val="none" w:sz="0" w:space="0" w:color="auto"/>
      </w:divBdr>
    </w:div>
    <w:div w:id="10738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6</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2014-08-21T15:04:00Z</cp:lastPrinted>
  <dcterms:created xsi:type="dcterms:W3CDTF">2018-05-25T17:30:00Z</dcterms:created>
  <dcterms:modified xsi:type="dcterms:W3CDTF">2018-12-11T14:49:00Z</dcterms:modified>
</cp:coreProperties>
</file>