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577" w:rsidP="006C7577" w:rsidRDefault="006C7577">
      <w:pPr>
        <w:pStyle w:val="BpSTitle"/>
      </w:pPr>
      <w:r>
        <w:t>13290</w:t>
      </w:r>
    </w:p>
    <w:p w:rsidR="006C7577" w:rsidP="006C7577" w:rsidRDefault="006C7577">
      <w:pPr>
        <w:pStyle w:val="BpSTitle"/>
      </w:pPr>
      <w:r>
        <w:t>East Gulf Coastal Plain Southern Loess Bluff Forest</w:t>
      </w:r>
    </w:p>
    <w:p w:rsidR="006C7577" w:rsidP="006C7577" w:rsidRDefault="006C7577">
      <w:r>
        <w:t xmlns:w="http://schemas.openxmlformats.org/wordprocessingml/2006/main">BpS Model/Description Version: Aug. 2020</w:t>
      </w:r>
      <w:r>
        <w:tab/>
      </w:r>
      <w:r>
        <w:tab/>
      </w:r>
      <w:r>
        <w:tab/>
      </w:r>
      <w:r>
        <w:tab/>
      </w:r>
      <w:r>
        <w:tab/>
      </w:r>
      <w:r>
        <w:tab/>
      </w:r>
      <w:r>
        <w:tab/>
      </w:r>
    </w:p>
    <w:p w:rsidR="006C7577" w:rsidP="006C7577" w:rsidRDefault="006C75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472"/>
        <w:gridCol w:w="1392"/>
        <w:gridCol w:w="852"/>
      </w:tblGrid>
      <w:tr w:rsidRPr="006C7577" w:rsidR="006C7577" w:rsidTr="006C7577">
        <w:tc>
          <w:tcPr>
            <w:tcW w:w="2052" w:type="dxa"/>
            <w:tcBorders>
              <w:top w:val="single" w:color="auto" w:sz="2" w:space="0"/>
              <w:left w:val="single" w:color="auto" w:sz="12" w:space="0"/>
              <w:bottom w:val="single" w:color="000000" w:sz="12" w:space="0"/>
            </w:tcBorders>
            <w:shd w:val="clear" w:color="auto" w:fill="auto"/>
          </w:tcPr>
          <w:p w:rsidRPr="006C7577" w:rsidR="006C7577" w:rsidP="00A47A7E" w:rsidRDefault="006C7577">
            <w:pPr>
              <w:rPr>
                <w:b/>
                <w:bCs/>
              </w:rPr>
            </w:pPr>
            <w:r w:rsidRPr="006C7577">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6C7577" w:rsidR="006C7577" w:rsidP="00A47A7E" w:rsidRDefault="006C7577">
            <w:pPr>
              <w:rPr>
                <w:b/>
                <w:bCs/>
              </w:rPr>
            </w:pPr>
          </w:p>
        </w:tc>
        <w:tc>
          <w:tcPr>
            <w:tcW w:w="1392" w:type="dxa"/>
            <w:tcBorders>
              <w:top w:val="single" w:color="auto" w:sz="2" w:space="0"/>
              <w:left w:val="single" w:color="000000" w:sz="12" w:space="0"/>
              <w:bottom w:val="single" w:color="000000" w:sz="12" w:space="0"/>
            </w:tcBorders>
            <w:shd w:val="clear" w:color="auto" w:fill="auto"/>
          </w:tcPr>
          <w:p w:rsidRPr="006C7577" w:rsidR="006C7577" w:rsidP="00A47A7E" w:rsidRDefault="006C7577">
            <w:pPr>
              <w:rPr>
                <w:b/>
                <w:bCs/>
              </w:rPr>
            </w:pPr>
            <w:r w:rsidRPr="006C7577">
              <w:rPr>
                <w:b/>
                <w:bCs/>
              </w:rPr>
              <w:t>Reviewers</w:t>
            </w:r>
          </w:p>
        </w:tc>
        <w:tc>
          <w:tcPr>
            <w:tcW w:w="852" w:type="dxa"/>
            <w:tcBorders>
              <w:top w:val="single" w:color="auto" w:sz="2" w:space="0"/>
              <w:bottom w:val="single" w:color="000000" w:sz="12" w:space="0"/>
            </w:tcBorders>
            <w:shd w:val="clear" w:color="auto" w:fill="auto"/>
          </w:tcPr>
          <w:p w:rsidRPr="006C7577" w:rsidR="006C7577" w:rsidP="00A47A7E" w:rsidRDefault="006C7577">
            <w:pPr>
              <w:rPr>
                <w:b/>
                <w:bCs/>
              </w:rPr>
            </w:pPr>
          </w:p>
        </w:tc>
      </w:tr>
      <w:tr w:rsidRPr="006C7577" w:rsidR="006C7577" w:rsidTr="006C7577">
        <w:tc>
          <w:tcPr>
            <w:tcW w:w="2052" w:type="dxa"/>
            <w:tcBorders>
              <w:top w:val="single" w:color="000000" w:sz="12" w:space="0"/>
              <w:left w:val="single" w:color="auto" w:sz="12" w:space="0"/>
            </w:tcBorders>
            <w:shd w:val="clear" w:color="auto" w:fill="auto"/>
          </w:tcPr>
          <w:p w:rsidRPr="006C7577" w:rsidR="006C7577" w:rsidP="00A47A7E" w:rsidRDefault="006C7577">
            <w:pPr>
              <w:rPr>
                <w:bCs/>
              </w:rPr>
            </w:pPr>
            <w:r w:rsidRPr="006C7577">
              <w:rPr>
                <w:bCs/>
              </w:rPr>
              <w:t>Bruce Davenport</w:t>
            </w:r>
          </w:p>
        </w:tc>
        <w:tc>
          <w:tcPr>
            <w:tcW w:w="2472" w:type="dxa"/>
            <w:tcBorders>
              <w:top w:val="single" w:color="000000" w:sz="12" w:space="0"/>
              <w:right w:val="single" w:color="000000" w:sz="12" w:space="0"/>
            </w:tcBorders>
            <w:shd w:val="clear" w:color="auto" w:fill="auto"/>
          </w:tcPr>
          <w:p w:rsidRPr="006C7577" w:rsidR="006C7577" w:rsidP="00A47A7E" w:rsidRDefault="006C7577">
            <w:r w:rsidRPr="006C7577">
              <w:t>bdavenport@fs.fed.us</w:t>
            </w:r>
          </w:p>
        </w:tc>
        <w:tc>
          <w:tcPr>
            <w:tcW w:w="1392" w:type="dxa"/>
            <w:tcBorders>
              <w:top w:val="single" w:color="000000" w:sz="12" w:space="0"/>
              <w:left w:val="single" w:color="000000" w:sz="12" w:space="0"/>
            </w:tcBorders>
            <w:shd w:val="clear" w:color="auto" w:fill="auto"/>
          </w:tcPr>
          <w:p w:rsidRPr="006C7577" w:rsidR="006C7577" w:rsidP="00A47A7E" w:rsidRDefault="006C7577">
            <w:r w:rsidRPr="006C7577">
              <w:t>None</w:t>
            </w:r>
          </w:p>
        </w:tc>
        <w:tc>
          <w:tcPr>
            <w:tcW w:w="852" w:type="dxa"/>
            <w:tcBorders>
              <w:top w:val="single" w:color="000000" w:sz="12" w:space="0"/>
            </w:tcBorders>
            <w:shd w:val="clear" w:color="auto" w:fill="auto"/>
          </w:tcPr>
          <w:p w:rsidRPr="006C7577" w:rsidR="006C7577" w:rsidP="00A47A7E" w:rsidRDefault="006C7577">
            <w:r w:rsidRPr="006C7577">
              <w:t>None</w:t>
            </w:r>
          </w:p>
        </w:tc>
      </w:tr>
      <w:tr w:rsidRPr="006C7577" w:rsidR="006C7577" w:rsidTr="006C7577">
        <w:tc>
          <w:tcPr>
            <w:tcW w:w="2052" w:type="dxa"/>
            <w:tcBorders>
              <w:left w:val="single" w:color="auto" w:sz="12" w:space="0"/>
            </w:tcBorders>
            <w:shd w:val="clear" w:color="auto" w:fill="auto"/>
          </w:tcPr>
          <w:p w:rsidRPr="006C7577" w:rsidR="006C7577" w:rsidP="00A47A7E" w:rsidRDefault="006C7577">
            <w:pPr>
              <w:rPr>
                <w:bCs/>
              </w:rPr>
            </w:pPr>
            <w:r w:rsidRPr="006C7577">
              <w:rPr>
                <w:bCs/>
              </w:rPr>
              <w:t>None</w:t>
            </w:r>
          </w:p>
        </w:tc>
        <w:tc>
          <w:tcPr>
            <w:tcW w:w="2472" w:type="dxa"/>
            <w:tcBorders>
              <w:right w:val="single" w:color="000000" w:sz="12" w:space="0"/>
            </w:tcBorders>
            <w:shd w:val="clear" w:color="auto" w:fill="auto"/>
          </w:tcPr>
          <w:p w:rsidRPr="006C7577" w:rsidR="006C7577" w:rsidP="00A47A7E" w:rsidRDefault="006C7577">
            <w:r w:rsidRPr="006C7577">
              <w:t>None</w:t>
            </w:r>
          </w:p>
        </w:tc>
        <w:tc>
          <w:tcPr>
            <w:tcW w:w="1392" w:type="dxa"/>
            <w:tcBorders>
              <w:left w:val="single" w:color="000000" w:sz="12" w:space="0"/>
            </w:tcBorders>
            <w:shd w:val="clear" w:color="auto" w:fill="auto"/>
          </w:tcPr>
          <w:p w:rsidRPr="006C7577" w:rsidR="006C7577" w:rsidP="00A47A7E" w:rsidRDefault="006C7577">
            <w:r w:rsidRPr="006C7577">
              <w:t>None</w:t>
            </w:r>
          </w:p>
        </w:tc>
        <w:tc>
          <w:tcPr>
            <w:tcW w:w="852" w:type="dxa"/>
            <w:shd w:val="clear" w:color="auto" w:fill="auto"/>
          </w:tcPr>
          <w:p w:rsidRPr="006C7577" w:rsidR="006C7577" w:rsidP="00A47A7E" w:rsidRDefault="006C7577">
            <w:r w:rsidRPr="006C7577">
              <w:t>None</w:t>
            </w:r>
          </w:p>
        </w:tc>
      </w:tr>
      <w:tr w:rsidRPr="006C7577" w:rsidR="006C7577" w:rsidTr="006C7577">
        <w:tc>
          <w:tcPr>
            <w:tcW w:w="2052" w:type="dxa"/>
            <w:tcBorders>
              <w:left w:val="single" w:color="auto" w:sz="12" w:space="0"/>
              <w:bottom w:val="single" w:color="auto" w:sz="2" w:space="0"/>
            </w:tcBorders>
            <w:shd w:val="clear" w:color="auto" w:fill="auto"/>
          </w:tcPr>
          <w:p w:rsidRPr="006C7577" w:rsidR="006C7577" w:rsidP="00A47A7E" w:rsidRDefault="006C7577">
            <w:pPr>
              <w:rPr>
                <w:bCs/>
              </w:rPr>
            </w:pPr>
            <w:r w:rsidRPr="006C7577">
              <w:rPr>
                <w:bCs/>
              </w:rPr>
              <w:t>None</w:t>
            </w:r>
          </w:p>
        </w:tc>
        <w:tc>
          <w:tcPr>
            <w:tcW w:w="2472" w:type="dxa"/>
            <w:tcBorders>
              <w:right w:val="single" w:color="000000" w:sz="12" w:space="0"/>
            </w:tcBorders>
            <w:shd w:val="clear" w:color="auto" w:fill="auto"/>
          </w:tcPr>
          <w:p w:rsidRPr="006C7577" w:rsidR="006C7577" w:rsidP="00A47A7E" w:rsidRDefault="006C7577">
            <w:r w:rsidRPr="006C7577">
              <w:t>None</w:t>
            </w:r>
          </w:p>
        </w:tc>
        <w:tc>
          <w:tcPr>
            <w:tcW w:w="1392" w:type="dxa"/>
            <w:tcBorders>
              <w:left w:val="single" w:color="000000" w:sz="12" w:space="0"/>
              <w:bottom w:val="single" w:color="auto" w:sz="2" w:space="0"/>
            </w:tcBorders>
            <w:shd w:val="clear" w:color="auto" w:fill="auto"/>
          </w:tcPr>
          <w:p w:rsidRPr="006C7577" w:rsidR="006C7577" w:rsidP="00A47A7E" w:rsidRDefault="006C7577">
            <w:r w:rsidRPr="006C7577">
              <w:t>None</w:t>
            </w:r>
          </w:p>
        </w:tc>
        <w:tc>
          <w:tcPr>
            <w:tcW w:w="852" w:type="dxa"/>
            <w:shd w:val="clear" w:color="auto" w:fill="auto"/>
          </w:tcPr>
          <w:p w:rsidRPr="006C7577" w:rsidR="006C7577" w:rsidP="00A47A7E" w:rsidRDefault="006C7577">
            <w:r w:rsidRPr="006C7577">
              <w:t>None</w:t>
            </w:r>
          </w:p>
        </w:tc>
      </w:tr>
    </w:tbl>
    <w:p w:rsidR="006C7577" w:rsidP="006C7577" w:rsidRDefault="006C7577"/>
    <w:p w:rsidR="006C7577" w:rsidP="006C7577" w:rsidRDefault="006C7577">
      <w:pPr>
        <w:pStyle w:val="InfoPara"/>
      </w:pPr>
      <w:r>
        <w:t>Vegetation Type</w:t>
      </w:r>
    </w:p>
    <w:p w:rsidR="006C7577" w:rsidP="006C7577" w:rsidRDefault="006C7577">
      <w:r>
        <w:t>Forest and Woodland</w:t>
      </w:r>
    </w:p>
    <w:p w:rsidR="006C7577" w:rsidP="006C7577" w:rsidRDefault="006C7577">
      <w:pPr>
        <w:pStyle w:val="InfoPara"/>
      </w:pPr>
      <w:r>
        <w:t>Map Zones</w:t>
      </w:r>
    </w:p>
    <w:p w:rsidR="006C7577" w:rsidP="006C7577" w:rsidRDefault="00F9233B">
      <w:r>
        <w:t>45</w:t>
      </w:r>
      <w:r w:rsidR="00320AD9">
        <w:t>,46,99</w:t>
      </w:r>
    </w:p>
    <w:p w:rsidR="006C7577" w:rsidP="006C7577" w:rsidRDefault="006C7577">
      <w:pPr>
        <w:pStyle w:val="InfoPara"/>
      </w:pPr>
      <w:r>
        <w:t>Geographic Range</w:t>
      </w:r>
    </w:p>
    <w:p w:rsidR="006C7577" w:rsidP="006C7577" w:rsidRDefault="006C7577">
      <w:r>
        <w:t>This system is endemic to the loess bluffs ("Bluff Hills" [Ecoregion 74a] of EPA (2004)) and the immediately adjacent Southern Rolling Plains (western portion of Ecoregion 74c) along the eastern edge of the Mississippi River Alluvial Plain in southwestern MS and adjacent LA (NatureServe 2006). This system extends through the lower one-third of MS into southeast LA from about 32 degrees N latitude, where the Big Black River transects the bluffs, to just below 31degrees N latitude near St. Francisville, LA.</w:t>
      </w:r>
    </w:p>
    <w:p w:rsidR="006C7577" w:rsidP="006C7577" w:rsidRDefault="006C7577">
      <w:pPr>
        <w:pStyle w:val="InfoPara"/>
      </w:pPr>
      <w:r>
        <w:t>Biophysical Site Description</w:t>
      </w:r>
    </w:p>
    <w:p w:rsidR="006C7577" w:rsidP="006C7577" w:rsidRDefault="006C7577">
      <w:r>
        <w:t xml:space="preserve">Largely confined to steep bluffs east of the Mississippi River but including the hardwood-dominated western edge of the loess plains immediately to their east. Consisting of a belt of Pleistocene and Tertiary </w:t>
      </w:r>
      <w:r w:rsidR="00437E51">
        <w:t>a</w:t>
      </w:r>
      <w:r>
        <w:t xml:space="preserve">eolian deposits (Braun 1950) that are often deeply eroded and very steep, with fertile topsoil and abundant moisture (Miller and </w:t>
      </w:r>
      <w:proofErr w:type="spellStart"/>
      <w:r>
        <w:t>Neiswender</w:t>
      </w:r>
      <w:proofErr w:type="spellEnd"/>
      <w:r>
        <w:t xml:space="preserve"> 1987). This BpS generally corresponds with Ecoregion 74a (Bluff Hills) and the western portion of Ecoregion 74c (Southern Rolling Plains) (EPA 2004). This system occupies upland loess bluffs, ravines, and adjacent plains that are considerably higher in elevation than the adjacent Mississippi River Alluvial Plain. The bluffs may extend to 150m (500ft) in elevation and from 30-60m (100-200ft) above the adjacent Mississippi Alluvial Plain. Loessal deposits are thickest near the river, becoming thinner to the east.</w:t>
      </w:r>
    </w:p>
    <w:p w:rsidR="006C7577" w:rsidP="006C7577" w:rsidRDefault="006C7577">
      <w:pPr>
        <w:pStyle w:val="InfoPara"/>
      </w:pPr>
      <w:r>
        <w:t>Vegetation Description</w:t>
      </w:r>
    </w:p>
    <w:p w:rsidR="006C7577" w:rsidP="006C7577" w:rsidRDefault="006C7577">
      <w:r>
        <w:t xml:space="preserve">This system is usually a closed-canopy, multi-layered, forest. Defined within the range of southern magnolia (Magnolia grandiflora), it is described elsewhere as dominated by beech-magnolia on the bluffs, and </w:t>
      </w:r>
      <w:proofErr w:type="spellStart"/>
      <w:r>
        <w:t>cherrybark</w:t>
      </w:r>
      <w:proofErr w:type="spellEnd"/>
      <w:r>
        <w:t xml:space="preserve"> oak (Quercus pagoda), sweetgum (Liquidambar </w:t>
      </w:r>
      <w:proofErr w:type="spellStart"/>
      <w:r>
        <w:t>styraciflua</w:t>
      </w:r>
      <w:proofErr w:type="spellEnd"/>
      <w:r>
        <w:t xml:space="preserve">) and other hardwoods on the plains. As with the northern bluffs, those descriptions perhaps understate the diversity of this BpS. Braun (1950) characterized the loess bluffs as mixed </w:t>
      </w:r>
      <w:proofErr w:type="spellStart"/>
      <w:r>
        <w:t>mesophytic</w:t>
      </w:r>
      <w:proofErr w:type="spellEnd"/>
      <w:r>
        <w:t xml:space="preserve"> forest, albeit modified in the southern loess bluffs by the occurrence of southern magnolia. </w:t>
      </w:r>
      <w:proofErr w:type="spellStart"/>
      <w:r>
        <w:t>Delcourt</w:t>
      </w:r>
      <w:proofErr w:type="spellEnd"/>
      <w:r>
        <w:t xml:space="preserve"> and </w:t>
      </w:r>
      <w:proofErr w:type="spellStart"/>
      <w:r>
        <w:t>Delcourt</w:t>
      </w:r>
      <w:proofErr w:type="spellEnd"/>
      <w:r>
        <w:t xml:space="preserve"> (1974) described a LA portion similarly. Indeed, over 50 tree species occur in the loess bluffs (Smith and </w:t>
      </w:r>
      <w:proofErr w:type="spellStart"/>
      <w:r>
        <w:t>Linnartz</w:t>
      </w:r>
      <w:proofErr w:type="spellEnd"/>
      <w:r>
        <w:t xml:space="preserve">, 1980). Beyond beech, southern magnolia, </w:t>
      </w:r>
      <w:proofErr w:type="spellStart"/>
      <w:r>
        <w:t>cherrybark</w:t>
      </w:r>
      <w:proofErr w:type="spellEnd"/>
      <w:r>
        <w:t xml:space="preserve"> oak and sweetgum, significant canopy species include water, swamp chestnut, black, southern red and white oaks, as well as loblolly (Pinus </w:t>
      </w:r>
      <w:proofErr w:type="spellStart"/>
      <w:r>
        <w:t>taeda</w:t>
      </w:r>
      <w:proofErr w:type="spellEnd"/>
      <w:r>
        <w:t xml:space="preserve">) and spruce pine (Pinus </w:t>
      </w:r>
      <w:proofErr w:type="spellStart"/>
      <w:r>
        <w:t>glabra</w:t>
      </w:r>
      <w:proofErr w:type="spellEnd"/>
      <w:r>
        <w:t xml:space="preserve">), bitternut and mockernut hickories, </w:t>
      </w:r>
      <w:proofErr w:type="spellStart"/>
      <w:r>
        <w:t>blackgum</w:t>
      </w:r>
      <w:proofErr w:type="spellEnd"/>
      <w:r>
        <w:t xml:space="preserve"> and yellow-poplar. </w:t>
      </w:r>
    </w:p>
    <w:p w:rsidR="006C7577" w:rsidP="006C7577" w:rsidRDefault="006C7577"/>
    <w:p w:rsidR="006C7577" w:rsidP="006C7577" w:rsidRDefault="006C7577">
      <w:proofErr w:type="spellStart"/>
      <w:r>
        <w:t>Subcanopy</w:t>
      </w:r>
      <w:proofErr w:type="spellEnd"/>
      <w:r>
        <w:t>, and some canopy, species include American hornbeam, eastern hophornbeam, red and Florida maples, sourwood, sassafras, flowering dogwood, persimmon, winged elm and American holly. These bluffs, as well as the northern bluffs, frequently provide habitat for species that are more common to the north (</w:t>
      </w:r>
      <w:proofErr w:type="spellStart"/>
      <w:r>
        <w:t>Delcourt</w:t>
      </w:r>
      <w:proofErr w:type="spellEnd"/>
      <w:r>
        <w:t xml:space="preserve"> and </w:t>
      </w:r>
      <w:proofErr w:type="spellStart"/>
      <w:r>
        <w:t>Delcourt</w:t>
      </w:r>
      <w:proofErr w:type="spellEnd"/>
      <w:r>
        <w:t xml:space="preserve"> 1975).</w:t>
      </w:r>
    </w:p>
    <w:p w:rsidR="006C7577" w:rsidP="006C7577" w:rsidRDefault="006C7577"/>
    <w:p w:rsidR="006C7577" w:rsidP="006C7577" w:rsidRDefault="006C7577">
      <w:r>
        <w:t xml:space="preserve">Vegetation of the loess plains would more likely be dominated by Quercus pagoda, Liquidambar </w:t>
      </w:r>
      <w:proofErr w:type="spellStart"/>
      <w:r>
        <w:t>styraciflua</w:t>
      </w:r>
      <w:proofErr w:type="spellEnd"/>
      <w:r>
        <w:t xml:space="preserve"> and other hardwood species, along with Pinus </w:t>
      </w:r>
      <w:proofErr w:type="spellStart"/>
      <w:r>
        <w:t>taeda</w:t>
      </w:r>
      <w:proofErr w:type="spellEnd"/>
      <w:r>
        <w:t xml:space="preserve"> (NatureServe 2006).</w:t>
      </w:r>
    </w:p>
    <w:p w:rsidR="006C7577" w:rsidP="006C7577" w:rsidRDefault="006C75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LIQUI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grandiflora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magnolia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bl>
    <w:p>
      <w:r>
        <w:rPr>
          <w:sz w:val="16"/>
        </w:rPr>
        <w:t>Species names are from the NRCS PLANTS database. Check species codes at http://plants.usda.gov.</w:t>
      </w:r>
    </w:p>
    <w:p w:rsidR="006C7577" w:rsidP="006C7577" w:rsidRDefault="006C7577">
      <w:pPr>
        <w:pStyle w:val="InfoPara"/>
      </w:pPr>
      <w:r>
        <w:t>Disturbance Description</w:t>
      </w:r>
    </w:p>
    <w:p w:rsidR="006C7577" w:rsidP="006C7577" w:rsidRDefault="006C7577">
      <w:r>
        <w:t>Considering the southern bluffs in conjunction with a portion of the adjacent plains, along with proximity to the Gulf of Mexico, causes this BpS to be somewhat less stable and more fire prone than the bluffs alone to the north. As modeled here, replacement disturbance has roughly equal probability of occurring by either fire or weather related events. The latter include windthrow, lightning and ice damage, as well as the inclusion of the erosion and mass wastage that give the bluffs their characteristic steepness. Widespread insect or disease mortality has not been reported. Wind/weather/stress replacement frequency is modeled near 220yrs, replacement fire return at approximately 215yrs, and all fire return frequency at about 40yrs. "Open" structure is uncommon, even when defined as canopy closure &lt;81%, and may be created by mixed-severity fire. Surface fire may maintain open conditions, but it does not transition closed classes. Disturbance is presumed to occur primarily in small gaps (less than one-half acre). The presence of aggregates of intolerant species suggests that larger scale disturbances occasionally play a role, likely more so on the plains.</w:t>
      </w:r>
    </w:p>
    <w:p w:rsidR="006C7577" w:rsidP="006C7577" w:rsidRDefault="006C75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218</w:t>
            </w:r>
          </w:p>
        </w:tc>
        <w:tc>
          <w:p>
            <w:pPr>
              <w:jc w:val="center"/>
            </w:pPr>
            <w:r>
              <w:t>19</w:t>
            </w:r>
          </w:p>
        </w:tc>
        <w:tc>
          <w:p>
            <w:pPr>
              <w:jc w:val="center"/>
            </w:pPr>
            <w:r>
              <w:t>100</w:t>
            </w:r>
          </w:p>
        </w:tc>
        <w:tc>
          <w:p>
            <w:pPr>
              <w:jc w:val="center"/>
            </w:pPr>
            <w:r>
              <w:t>1250</w:t>
            </w:r>
          </w:p>
        </w:tc>
      </w:tr>
      <w:tr>
        <w:tc>
          <w:p>
            <w:pPr>
              <w:jc w:val="center"/>
            </w:pPr>
            <w:r>
              <w:t>Moderate (Mixed)</w:t>
            </w:r>
          </w:p>
        </w:tc>
        <w:tc>
          <w:p>
            <w:pPr>
              <w:jc w:val="center"/>
            </w:pPr>
            <w:r>
              <w:t>189</w:t>
            </w:r>
          </w:p>
        </w:tc>
        <w:tc>
          <w:p>
            <w:pPr>
              <w:jc w:val="center"/>
            </w:pPr>
            <w:r>
              <w:t>22</w:t>
            </w:r>
          </w:p>
        </w:tc>
        <w:tc>
          <w:p>
            <w:pPr>
              <w:jc w:val="center"/>
            </w:pPr>
            <w:r>
              <w:t>90</w:t>
            </w:r>
          </w:p>
        </w:tc>
        <w:tc>
          <w:p>
            <w:pPr>
              <w:jc w:val="center"/>
            </w:pPr>
            <w:r>
              <w:t>650</w:t>
            </w:r>
          </w:p>
        </w:tc>
      </w:tr>
      <w:tr>
        <w:tc>
          <w:p>
            <w:pPr>
              <w:jc w:val="center"/>
            </w:pPr>
            <w:r>
              <w:t>Low (Surface)</w:t>
            </w:r>
          </w:p>
        </w:tc>
        <w:tc>
          <w:p>
            <w:pPr>
              <w:jc w:val="center"/>
            </w:pPr>
            <w:r>
              <w:t>69</w:t>
            </w:r>
          </w:p>
        </w:tc>
        <w:tc>
          <w:p>
            <w:pPr>
              <w:jc w:val="center"/>
            </w:pPr>
            <w:r>
              <w:t>59</w:t>
            </w:r>
          </w:p>
        </w:tc>
        <w:tc>
          <w:p>
            <w:pPr>
              <w:jc w:val="center"/>
            </w:pPr>
            <w:r>
              <w:t>40</w:t>
            </w:r>
          </w:p>
        </w:tc>
        <w:tc>
          <w:p>
            <w:pPr>
              <w:jc w:val="center"/>
            </w:pPr>
            <w:r>
              <w:t>145</w:t>
            </w:r>
          </w:p>
        </w:tc>
      </w:tr>
      <w:tr>
        <w:tc>
          <w:p>
            <w:pPr>
              <w:jc w:val="center"/>
            </w:pPr>
            <w:r>
              <w:t>All Fires</w:t>
            </w:r>
          </w:p>
        </w:tc>
        <w:tc>
          <w:p>
            <w:pPr>
              <w:jc w:val="center"/>
            </w:pPr>
            <w:r>
              <w:t>41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C7577" w:rsidP="006C7577" w:rsidRDefault="006C7577">
      <w:pPr>
        <w:pStyle w:val="InfoPara"/>
      </w:pPr>
      <w:r>
        <w:t>Scale Description</w:t>
      </w:r>
    </w:p>
    <w:p w:rsidR="006C7577" w:rsidP="006C7577" w:rsidRDefault="006C7577">
      <w:r>
        <w:t xml:space="preserve">The loess bluff forests are described by </w:t>
      </w:r>
      <w:proofErr w:type="spellStart"/>
      <w:r>
        <w:t>Natureserve</w:t>
      </w:r>
      <w:proofErr w:type="spellEnd"/>
      <w:r>
        <w:t xml:space="preserve"> (2006) as large patch communities. At the inferred scale of disturbance, an area of 500,000ac may capture the BpS mosaic.</w:t>
      </w:r>
    </w:p>
    <w:p w:rsidR="006C7577" w:rsidP="006C7577" w:rsidRDefault="006C7577">
      <w:pPr>
        <w:pStyle w:val="InfoPara"/>
      </w:pPr>
      <w:r>
        <w:lastRenderedPageBreak/>
        <w:t>Adjacency or Identification Concerns</w:t>
      </w:r>
    </w:p>
    <w:p w:rsidR="006C7577" w:rsidP="006C7577" w:rsidRDefault="006C7577">
      <w:r>
        <w:t>Defined largely by hardwood domination, presumably tied to loessal depth and moisture regime, the historical eastern extent of this BpS may not be possible to determine.</w:t>
      </w:r>
    </w:p>
    <w:p w:rsidR="006C7577" w:rsidP="006C7577" w:rsidRDefault="006C7577">
      <w:pPr>
        <w:pStyle w:val="InfoPara"/>
      </w:pPr>
      <w:r>
        <w:t>Issues or Problems</w:t>
      </w:r>
    </w:p>
    <w:p w:rsidR="006C7577" w:rsidP="006C7577" w:rsidRDefault="006C7577">
      <w:r>
        <w:t xml:space="preserve">For this BpS, the effect of surface fire is more reflected in the status of the sub-canopy than the overstory. However, since an open/closed distinction based on sub-canopy requires ground-based data, this model omits it, and only rarely allows mixed severity fire to create "open" stands. The result is a significant reduction in the percent displayed in open classes from previous models. Also, this BpS is sandwiched between the </w:t>
      </w:r>
      <w:proofErr w:type="spellStart"/>
      <w:r>
        <w:t>nonpyrophytic</w:t>
      </w:r>
      <w:proofErr w:type="spellEnd"/>
      <w:r>
        <w:t xml:space="preserve"> alluvial plain (Frost 1998) and the much drier loess plains which were home to significant aboriginal populations and thus, a heightened chance of fire. The degree of sheltering here is based on topography and a westerly approach of significant wind events.</w:t>
      </w:r>
    </w:p>
    <w:p w:rsidR="006C7577" w:rsidP="006C7577" w:rsidRDefault="006C7577">
      <w:pPr>
        <w:pStyle w:val="InfoPara"/>
      </w:pPr>
      <w:r>
        <w:t>Native Uncharacteristic Conditions</w:t>
      </w:r>
    </w:p>
    <w:p w:rsidR="006C7577" w:rsidP="006C7577" w:rsidRDefault="006C7577"/>
    <w:p w:rsidR="006C7577" w:rsidP="006C7577" w:rsidRDefault="006C7577">
      <w:pPr>
        <w:pStyle w:val="InfoPara"/>
      </w:pPr>
      <w:r>
        <w:t>Comments</w:t>
      </w:r>
    </w:p>
    <w:p w:rsidR="006C7577" w:rsidP="006C7577" w:rsidRDefault="006C7577">
      <w:r>
        <w:t>The Rapid Assessment model R9OADM served as a basis for the development of the VDDT model.</w:t>
      </w:r>
    </w:p>
    <w:p w:rsidR="00320AD9" w:rsidP="006C7577" w:rsidRDefault="00320AD9"/>
    <w:p w:rsidR="006C7577" w:rsidP="006C7577" w:rsidRDefault="006C7577">
      <w:pPr>
        <w:pStyle w:val="ReportSection"/>
      </w:pPr>
      <w:r>
        <w:t>Succession Classes</w:t>
      </w:r>
    </w:p>
    <w:p w:rsidR="006C7577" w:rsidP="006C7577" w:rsidRDefault="006C75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C7577" w:rsidP="006C7577" w:rsidRDefault="006C75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C7577" w:rsidP="006C7577" w:rsidRDefault="006C7577"/>
    <w:p w:rsidR="006C7577" w:rsidP="006C7577" w:rsidRDefault="006C75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24"/>
        <w:gridCol w:w="2184"/>
        <w:gridCol w:w="1956"/>
      </w:tblGrid>
      <w:tr w:rsidRPr="006C7577" w:rsidR="006C7577" w:rsidTr="006C7577">
        <w:tc>
          <w:tcPr>
            <w:tcW w:w="1188" w:type="dxa"/>
            <w:tcBorders>
              <w:top w:val="single" w:color="auto" w:sz="2" w:space="0"/>
              <w:bottom w:val="single" w:color="000000" w:sz="12" w:space="0"/>
            </w:tcBorders>
            <w:shd w:val="clear" w:color="auto" w:fill="auto"/>
          </w:tcPr>
          <w:p w:rsidRPr="006C7577" w:rsidR="006C7577" w:rsidP="006B3B1C" w:rsidRDefault="006C7577">
            <w:pPr>
              <w:rPr>
                <w:b/>
                <w:bCs/>
              </w:rPr>
            </w:pPr>
            <w:r w:rsidRPr="006C7577">
              <w:rPr>
                <w:b/>
                <w:bCs/>
              </w:rPr>
              <w:t>Symbol</w:t>
            </w:r>
          </w:p>
        </w:tc>
        <w:tc>
          <w:tcPr>
            <w:tcW w:w="2424" w:type="dxa"/>
            <w:tcBorders>
              <w:top w:val="single" w:color="auto" w:sz="2" w:space="0"/>
              <w:bottom w:val="single" w:color="000000" w:sz="12" w:space="0"/>
            </w:tcBorders>
            <w:shd w:val="clear" w:color="auto" w:fill="auto"/>
          </w:tcPr>
          <w:p w:rsidRPr="006C7577" w:rsidR="006C7577" w:rsidP="006B3B1C" w:rsidRDefault="006C7577">
            <w:pPr>
              <w:rPr>
                <w:b/>
                <w:bCs/>
              </w:rPr>
            </w:pPr>
            <w:r w:rsidRPr="006C7577">
              <w:rPr>
                <w:b/>
                <w:bCs/>
              </w:rPr>
              <w:t>Scientific Name</w:t>
            </w:r>
          </w:p>
        </w:tc>
        <w:tc>
          <w:tcPr>
            <w:tcW w:w="2184" w:type="dxa"/>
            <w:tcBorders>
              <w:top w:val="single" w:color="auto" w:sz="2" w:space="0"/>
              <w:bottom w:val="single" w:color="000000" w:sz="12" w:space="0"/>
            </w:tcBorders>
            <w:shd w:val="clear" w:color="auto" w:fill="auto"/>
          </w:tcPr>
          <w:p w:rsidRPr="006C7577" w:rsidR="006C7577" w:rsidP="006B3B1C" w:rsidRDefault="006C7577">
            <w:pPr>
              <w:rPr>
                <w:b/>
                <w:bCs/>
              </w:rPr>
            </w:pPr>
            <w:r w:rsidRPr="006C7577">
              <w:rPr>
                <w:b/>
                <w:bCs/>
              </w:rPr>
              <w:t>Common Name</w:t>
            </w:r>
          </w:p>
        </w:tc>
        <w:tc>
          <w:tcPr>
            <w:tcW w:w="1956" w:type="dxa"/>
            <w:tcBorders>
              <w:top w:val="single" w:color="auto" w:sz="2" w:space="0"/>
              <w:bottom w:val="single" w:color="000000" w:sz="12" w:space="0"/>
            </w:tcBorders>
            <w:shd w:val="clear" w:color="auto" w:fill="auto"/>
          </w:tcPr>
          <w:p w:rsidRPr="006C7577" w:rsidR="006C7577" w:rsidP="006B3B1C" w:rsidRDefault="006C7577">
            <w:pPr>
              <w:rPr>
                <w:b/>
                <w:bCs/>
              </w:rPr>
            </w:pPr>
            <w:r w:rsidRPr="006C7577">
              <w:rPr>
                <w:b/>
                <w:bCs/>
              </w:rPr>
              <w:t>Canopy Position</w:t>
            </w:r>
          </w:p>
        </w:tc>
      </w:tr>
      <w:tr w:rsidRPr="006C7577" w:rsidR="006C7577" w:rsidTr="006C7577">
        <w:tc>
          <w:tcPr>
            <w:tcW w:w="1188" w:type="dxa"/>
            <w:tcBorders>
              <w:top w:val="single" w:color="000000" w:sz="12" w:space="0"/>
            </w:tcBorders>
            <w:shd w:val="clear" w:color="auto" w:fill="auto"/>
          </w:tcPr>
          <w:p w:rsidRPr="006C7577" w:rsidR="006C7577" w:rsidP="006B3B1C" w:rsidRDefault="006C7577">
            <w:pPr>
              <w:rPr>
                <w:bCs/>
              </w:rPr>
            </w:pPr>
            <w:r w:rsidRPr="006C7577">
              <w:rPr>
                <w:bCs/>
              </w:rPr>
              <w:t>QUPA5</w:t>
            </w:r>
          </w:p>
        </w:tc>
        <w:tc>
          <w:tcPr>
            <w:tcW w:w="2424" w:type="dxa"/>
            <w:tcBorders>
              <w:top w:val="single" w:color="000000" w:sz="12" w:space="0"/>
            </w:tcBorders>
            <w:shd w:val="clear" w:color="auto" w:fill="auto"/>
          </w:tcPr>
          <w:p w:rsidRPr="006C7577" w:rsidR="006C7577" w:rsidP="006B3B1C" w:rsidRDefault="006C7577">
            <w:r w:rsidRPr="006C7577">
              <w:t>Quercus pagoda</w:t>
            </w:r>
          </w:p>
        </w:tc>
        <w:tc>
          <w:tcPr>
            <w:tcW w:w="2184" w:type="dxa"/>
            <w:tcBorders>
              <w:top w:val="single" w:color="000000" w:sz="12" w:space="0"/>
            </w:tcBorders>
            <w:shd w:val="clear" w:color="auto" w:fill="auto"/>
          </w:tcPr>
          <w:p w:rsidRPr="006C7577" w:rsidR="006C7577" w:rsidP="006B3B1C" w:rsidRDefault="006C7577">
            <w:proofErr w:type="spellStart"/>
            <w:r w:rsidRPr="006C7577">
              <w:t>Cherrybark</w:t>
            </w:r>
            <w:proofErr w:type="spellEnd"/>
            <w:r w:rsidRPr="006C7577">
              <w:t xml:space="preserve"> oak</w:t>
            </w:r>
          </w:p>
        </w:tc>
        <w:tc>
          <w:tcPr>
            <w:tcW w:w="1956" w:type="dxa"/>
            <w:tcBorders>
              <w:top w:val="single" w:color="000000" w:sz="12" w:space="0"/>
            </w:tcBorders>
            <w:shd w:val="clear" w:color="auto" w:fill="auto"/>
          </w:tcPr>
          <w:p w:rsidRPr="006C7577" w:rsidR="006C7577" w:rsidP="006B3B1C" w:rsidRDefault="006C7577">
            <w:r w:rsidRPr="006C7577">
              <w:t>Upper</w:t>
            </w:r>
          </w:p>
        </w:tc>
      </w:tr>
      <w:tr w:rsidRPr="006C7577" w:rsidR="006C7577" w:rsidTr="006C7577">
        <w:tc>
          <w:tcPr>
            <w:tcW w:w="1188" w:type="dxa"/>
            <w:shd w:val="clear" w:color="auto" w:fill="auto"/>
          </w:tcPr>
          <w:p w:rsidRPr="006C7577" w:rsidR="006C7577" w:rsidP="006B3B1C" w:rsidRDefault="006C7577">
            <w:pPr>
              <w:rPr>
                <w:bCs/>
              </w:rPr>
            </w:pPr>
            <w:r w:rsidRPr="006C7577">
              <w:rPr>
                <w:bCs/>
              </w:rPr>
              <w:t>LIQUI</w:t>
            </w:r>
          </w:p>
        </w:tc>
        <w:tc>
          <w:tcPr>
            <w:tcW w:w="2424" w:type="dxa"/>
            <w:shd w:val="clear" w:color="auto" w:fill="auto"/>
          </w:tcPr>
          <w:p w:rsidRPr="006C7577" w:rsidR="006C7577" w:rsidP="006B3B1C" w:rsidRDefault="006C7577">
            <w:r w:rsidRPr="006C7577">
              <w:t>Liquidambar</w:t>
            </w:r>
          </w:p>
        </w:tc>
        <w:tc>
          <w:tcPr>
            <w:tcW w:w="2184" w:type="dxa"/>
            <w:shd w:val="clear" w:color="auto" w:fill="auto"/>
          </w:tcPr>
          <w:p w:rsidRPr="006C7577" w:rsidR="006C7577" w:rsidP="006B3B1C" w:rsidRDefault="006C7577">
            <w:r w:rsidRPr="006C7577">
              <w:t>Sweetgum</w:t>
            </w:r>
          </w:p>
        </w:tc>
        <w:tc>
          <w:tcPr>
            <w:tcW w:w="1956" w:type="dxa"/>
            <w:shd w:val="clear" w:color="auto" w:fill="auto"/>
          </w:tcPr>
          <w:p w:rsidRPr="006C7577" w:rsidR="006C7577" w:rsidP="006B3B1C" w:rsidRDefault="006C7577">
            <w:r w:rsidRPr="006C7577">
              <w:t>Upper</w:t>
            </w:r>
          </w:p>
        </w:tc>
      </w:tr>
      <w:tr w:rsidRPr="006C7577" w:rsidR="006C7577" w:rsidTr="006C7577">
        <w:tc>
          <w:tcPr>
            <w:tcW w:w="1188" w:type="dxa"/>
            <w:shd w:val="clear" w:color="auto" w:fill="auto"/>
          </w:tcPr>
          <w:p w:rsidRPr="006C7577" w:rsidR="006C7577" w:rsidP="006B3B1C" w:rsidRDefault="006C7577">
            <w:pPr>
              <w:rPr>
                <w:bCs/>
              </w:rPr>
            </w:pPr>
            <w:r w:rsidRPr="006C7577">
              <w:rPr>
                <w:bCs/>
              </w:rPr>
              <w:t>FAGR</w:t>
            </w:r>
          </w:p>
        </w:tc>
        <w:tc>
          <w:tcPr>
            <w:tcW w:w="2424" w:type="dxa"/>
            <w:shd w:val="clear" w:color="auto" w:fill="auto"/>
          </w:tcPr>
          <w:p w:rsidRPr="006C7577" w:rsidR="006C7577" w:rsidP="006B3B1C" w:rsidRDefault="006C7577">
            <w:r w:rsidRPr="006C7577">
              <w:t xml:space="preserve">Fagus </w:t>
            </w:r>
            <w:proofErr w:type="spellStart"/>
            <w:r w:rsidRPr="006C7577">
              <w:t>grandifolia</w:t>
            </w:r>
            <w:proofErr w:type="spellEnd"/>
          </w:p>
        </w:tc>
        <w:tc>
          <w:tcPr>
            <w:tcW w:w="2184" w:type="dxa"/>
            <w:shd w:val="clear" w:color="auto" w:fill="auto"/>
          </w:tcPr>
          <w:p w:rsidRPr="006C7577" w:rsidR="006C7577" w:rsidP="006B3B1C" w:rsidRDefault="006C7577">
            <w:r w:rsidRPr="006C7577">
              <w:t>American beech</w:t>
            </w:r>
          </w:p>
        </w:tc>
        <w:tc>
          <w:tcPr>
            <w:tcW w:w="1956" w:type="dxa"/>
            <w:shd w:val="clear" w:color="auto" w:fill="auto"/>
          </w:tcPr>
          <w:p w:rsidRPr="006C7577" w:rsidR="006C7577" w:rsidP="006B3B1C" w:rsidRDefault="006C7577">
            <w:r w:rsidRPr="006C7577">
              <w:t>Upper</w:t>
            </w:r>
          </w:p>
        </w:tc>
      </w:tr>
      <w:tr w:rsidRPr="006C7577" w:rsidR="006C7577" w:rsidTr="006C7577">
        <w:tc>
          <w:tcPr>
            <w:tcW w:w="1188" w:type="dxa"/>
            <w:shd w:val="clear" w:color="auto" w:fill="auto"/>
          </w:tcPr>
          <w:p w:rsidRPr="006C7577" w:rsidR="006C7577" w:rsidP="006B3B1C" w:rsidRDefault="006C7577">
            <w:pPr>
              <w:rPr>
                <w:bCs/>
              </w:rPr>
            </w:pPr>
            <w:r w:rsidRPr="006C7577">
              <w:rPr>
                <w:bCs/>
              </w:rPr>
              <w:t>MAGR4</w:t>
            </w:r>
          </w:p>
        </w:tc>
        <w:tc>
          <w:tcPr>
            <w:tcW w:w="2424" w:type="dxa"/>
            <w:shd w:val="clear" w:color="auto" w:fill="auto"/>
          </w:tcPr>
          <w:p w:rsidRPr="006C7577" w:rsidR="006C7577" w:rsidP="006B3B1C" w:rsidRDefault="006C7577">
            <w:r w:rsidRPr="006C7577">
              <w:t>Magnolia grandiflora</w:t>
            </w:r>
          </w:p>
        </w:tc>
        <w:tc>
          <w:tcPr>
            <w:tcW w:w="2184" w:type="dxa"/>
            <w:shd w:val="clear" w:color="auto" w:fill="auto"/>
          </w:tcPr>
          <w:p w:rsidRPr="006C7577" w:rsidR="006C7577" w:rsidP="006B3B1C" w:rsidRDefault="006C7577">
            <w:r w:rsidRPr="006C7577">
              <w:t>Southern magnolia</w:t>
            </w:r>
          </w:p>
        </w:tc>
        <w:tc>
          <w:tcPr>
            <w:tcW w:w="1956" w:type="dxa"/>
            <w:shd w:val="clear" w:color="auto" w:fill="auto"/>
          </w:tcPr>
          <w:p w:rsidRPr="006C7577" w:rsidR="006C7577" w:rsidP="006B3B1C" w:rsidRDefault="006C7577">
            <w:r w:rsidRPr="006C7577">
              <w:t>Upper</w:t>
            </w:r>
          </w:p>
        </w:tc>
      </w:tr>
    </w:tbl>
    <w:p w:rsidR="006C7577" w:rsidP="006C7577" w:rsidRDefault="006C7577"/>
    <w:p w:rsidR="006C7577" w:rsidP="006C7577" w:rsidRDefault="006C7577">
      <w:pPr>
        <w:pStyle w:val="SClassInfoPara"/>
      </w:pPr>
      <w:r>
        <w:t>Description</w:t>
      </w:r>
    </w:p>
    <w:p w:rsidR="006C7577" w:rsidP="006C7577" w:rsidRDefault="006C7577">
      <w:r>
        <w:t>This class is characterized by sprouts, seedlings and saplings, primarily of major overstory species, in gaps or small openings created by wind, lightning, soil slippage, insect/disease or fire. Shade intolerant species are confined to multiple-tree gaps. Canopy closure is usually complete beyond the first 3-5yrs.</w:t>
      </w:r>
    </w:p>
    <w:p w:rsidR="006C7577" w:rsidP="006C7577" w:rsidRDefault="006C7577"/>
    <w:p>
      <w:r>
        <w:rPr>
          <w:i/>
          <w:u w:val="single"/>
        </w:rPr>
        <w:t>Maximum Tree Size Class</w:t>
      </w:r>
      <w:br/>
      <w:r>
        <w:t>Sapling &gt;4.5ft; &lt;5"DBH</w:t>
      </w:r>
    </w:p>
    <w:p w:rsidR="006C7577" w:rsidP="006C7577" w:rsidRDefault="006C7577">
      <w:pPr>
        <w:pStyle w:val="InfoPara"/>
        <w:pBdr>
          <w:top w:val="single" w:color="auto" w:sz="4" w:space="1"/>
        </w:pBdr>
      </w:pPr>
      <w:r xmlns:w="http://schemas.openxmlformats.org/wordprocessingml/2006/main">
        <w:t>Class B</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C7577" w:rsidP="006C7577" w:rsidRDefault="006C7577"/>
    <w:p w:rsidR="006C7577" w:rsidP="006C7577" w:rsidRDefault="006C75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24"/>
        <w:gridCol w:w="2184"/>
        <w:gridCol w:w="1956"/>
      </w:tblGrid>
      <w:tr w:rsidRPr="006C7577" w:rsidR="006C7577" w:rsidTr="006C7577">
        <w:tc>
          <w:tcPr>
            <w:tcW w:w="1188" w:type="dxa"/>
            <w:tcBorders>
              <w:top w:val="single" w:color="auto" w:sz="2" w:space="0"/>
              <w:bottom w:val="single" w:color="000000" w:sz="12" w:space="0"/>
            </w:tcBorders>
            <w:shd w:val="clear" w:color="auto" w:fill="auto"/>
          </w:tcPr>
          <w:p w:rsidRPr="006C7577" w:rsidR="006C7577" w:rsidP="00741F44" w:rsidRDefault="006C7577">
            <w:pPr>
              <w:rPr>
                <w:b/>
                <w:bCs/>
              </w:rPr>
            </w:pPr>
            <w:r w:rsidRPr="006C7577">
              <w:rPr>
                <w:b/>
                <w:bCs/>
              </w:rPr>
              <w:t>Symbol</w:t>
            </w:r>
          </w:p>
        </w:tc>
        <w:tc>
          <w:tcPr>
            <w:tcW w:w="2424" w:type="dxa"/>
            <w:tcBorders>
              <w:top w:val="single" w:color="auto" w:sz="2" w:space="0"/>
              <w:bottom w:val="single" w:color="000000" w:sz="12" w:space="0"/>
            </w:tcBorders>
            <w:shd w:val="clear" w:color="auto" w:fill="auto"/>
          </w:tcPr>
          <w:p w:rsidRPr="006C7577" w:rsidR="006C7577" w:rsidP="00741F44" w:rsidRDefault="006C7577">
            <w:pPr>
              <w:rPr>
                <w:b/>
                <w:bCs/>
              </w:rPr>
            </w:pPr>
            <w:r w:rsidRPr="006C7577">
              <w:rPr>
                <w:b/>
                <w:bCs/>
              </w:rPr>
              <w:t>Scientific Name</w:t>
            </w:r>
          </w:p>
        </w:tc>
        <w:tc>
          <w:tcPr>
            <w:tcW w:w="2184" w:type="dxa"/>
            <w:tcBorders>
              <w:top w:val="single" w:color="auto" w:sz="2" w:space="0"/>
              <w:bottom w:val="single" w:color="000000" w:sz="12" w:space="0"/>
            </w:tcBorders>
            <w:shd w:val="clear" w:color="auto" w:fill="auto"/>
          </w:tcPr>
          <w:p w:rsidRPr="006C7577" w:rsidR="006C7577" w:rsidP="00741F44" w:rsidRDefault="006C7577">
            <w:pPr>
              <w:rPr>
                <w:b/>
                <w:bCs/>
              </w:rPr>
            </w:pPr>
            <w:r w:rsidRPr="006C7577">
              <w:rPr>
                <w:b/>
                <w:bCs/>
              </w:rPr>
              <w:t>Common Name</w:t>
            </w:r>
          </w:p>
        </w:tc>
        <w:tc>
          <w:tcPr>
            <w:tcW w:w="1956" w:type="dxa"/>
            <w:tcBorders>
              <w:top w:val="single" w:color="auto" w:sz="2" w:space="0"/>
              <w:bottom w:val="single" w:color="000000" w:sz="12" w:space="0"/>
            </w:tcBorders>
            <w:shd w:val="clear" w:color="auto" w:fill="auto"/>
          </w:tcPr>
          <w:p w:rsidRPr="006C7577" w:rsidR="006C7577" w:rsidP="00741F44" w:rsidRDefault="006C7577">
            <w:pPr>
              <w:rPr>
                <w:b/>
                <w:bCs/>
              </w:rPr>
            </w:pPr>
            <w:r w:rsidRPr="006C7577">
              <w:rPr>
                <w:b/>
                <w:bCs/>
              </w:rPr>
              <w:t>Canopy Position</w:t>
            </w:r>
          </w:p>
        </w:tc>
      </w:tr>
      <w:tr w:rsidRPr="006C7577" w:rsidR="006C7577" w:rsidTr="006C7577">
        <w:tc>
          <w:tcPr>
            <w:tcW w:w="1188" w:type="dxa"/>
            <w:tcBorders>
              <w:top w:val="single" w:color="000000" w:sz="12" w:space="0"/>
            </w:tcBorders>
            <w:shd w:val="clear" w:color="auto" w:fill="auto"/>
          </w:tcPr>
          <w:p w:rsidRPr="006C7577" w:rsidR="006C7577" w:rsidP="00741F44" w:rsidRDefault="006C7577">
            <w:pPr>
              <w:rPr>
                <w:bCs/>
              </w:rPr>
            </w:pPr>
            <w:r w:rsidRPr="006C7577">
              <w:rPr>
                <w:bCs/>
              </w:rPr>
              <w:t>QUPA5</w:t>
            </w:r>
          </w:p>
        </w:tc>
        <w:tc>
          <w:tcPr>
            <w:tcW w:w="2424" w:type="dxa"/>
            <w:tcBorders>
              <w:top w:val="single" w:color="000000" w:sz="12" w:space="0"/>
            </w:tcBorders>
            <w:shd w:val="clear" w:color="auto" w:fill="auto"/>
          </w:tcPr>
          <w:p w:rsidRPr="006C7577" w:rsidR="006C7577" w:rsidP="00741F44" w:rsidRDefault="006C7577">
            <w:r w:rsidRPr="006C7577">
              <w:t>Quercus pagoda</w:t>
            </w:r>
          </w:p>
        </w:tc>
        <w:tc>
          <w:tcPr>
            <w:tcW w:w="2184" w:type="dxa"/>
            <w:tcBorders>
              <w:top w:val="single" w:color="000000" w:sz="12" w:space="0"/>
            </w:tcBorders>
            <w:shd w:val="clear" w:color="auto" w:fill="auto"/>
          </w:tcPr>
          <w:p w:rsidRPr="006C7577" w:rsidR="006C7577" w:rsidP="00741F44" w:rsidRDefault="006C7577">
            <w:proofErr w:type="spellStart"/>
            <w:r w:rsidRPr="006C7577">
              <w:t>Cherrybark</w:t>
            </w:r>
            <w:proofErr w:type="spellEnd"/>
            <w:r w:rsidRPr="006C7577">
              <w:t xml:space="preserve"> oak</w:t>
            </w:r>
          </w:p>
        </w:tc>
        <w:tc>
          <w:tcPr>
            <w:tcW w:w="1956" w:type="dxa"/>
            <w:tcBorders>
              <w:top w:val="single" w:color="000000" w:sz="12" w:space="0"/>
            </w:tcBorders>
            <w:shd w:val="clear" w:color="auto" w:fill="auto"/>
          </w:tcPr>
          <w:p w:rsidRPr="006C7577" w:rsidR="006C7577" w:rsidP="00741F44" w:rsidRDefault="006C7577">
            <w:r w:rsidRPr="006C7577">
              <w:t>Upper</w:t>
            </w:r>
          </w:p>
        </w:tc>
      </w:tr>
      <w:tr w:rsidRPr="006C7577" w:rsidR="006C7577" w:rsidTr="006C7577">
        <w:tc>
          <w:tcPr>
            <w:tcW w:w="1188" w:type="dxa"/>
            <w:shd w:val="clear" w:color="auto" w:fill="auto"/>
          </w:tcPr>
          <w:p w:rsidRPr="006C7577" w:rsidR="006C7577" w:rsidP="00741F44" w:rsidRDefault="006C7577">
            <w:pPr>
              <w:rPr>
                <w:bCs/>
              </w:rPr>
            </w:pPr>
            <w:r w:rsidRPr="006C7577">
              <w:rPr>
                <w:bCs/>
              </w:rPr>
              <w:t>LIQUI</w:t>
            </w:r>
          </w:p>
        </w:tc>
        <w:tc>
          <w:tcPr>
            <w:tcW w:w="2424" w:type="dxa"/>
            <w:shd w:val="clear" w:color="auto" w:fill="auto"/>
          </w:tcPr>
          <w:p w:rsidRPr="006C7577" w:rsidR="006C7577" w:rsidP="00741F44" w:rsidRDefault="006C7577">
            <w:r w:rsidRPr="006C7577">
              <w:t>Liquidambar</w:t>
            </w:r>
          </w:p>
        </w:tc>
        <w:tc>
          <w:tcPr>
            <w:tcW w:w="2184" w:type="dxa"/>
            <w:shd w:val="clear" w:color="auto" w:fill="auto"/>
          </w:tcPr>
          <w:p w:rsidRPr="006C7577" w:rsidR="006C7577" w:rsidP="00741F44" w:rsidRDefault="006C7577">
            <w:r w:rsidRPr="006C7577">
              <w:t>Sweetgum</w:t>
            </w:r>
          </w:p>
        </w:tc>
        <w:tc>
          <w:tcPr>
            <w:tcW w:w="1956" w:type="dxa"/>
            <w:shd w:val="clear" w:color="auto" w:fill="auto"/>
          </w:tcPr>
          <w:p w:rsidRPr="006C7577" w:rsidR="006C7577" w:rsidP="00741F44" w:rsidRDefault="006C7577">
            <w:r w:rsidRPr="006C7577">
              <w:t>Upper</w:t>
            </w:r>
          </w:p>
        </w:tc>
      </w:tr>
      <w:tr w:rsidRPr="006C7577" w:rsidR="006C7577" w:rsidTr="006C7577">
        <w:tc>
          <w:tcPr>
            <w:tcW w:w="1188" w:type="dxa"/>
            <w:shd w:val="clear" w:color="auto" w:fill="auto"/>
          </w:tcPr>
          <w:p w:rsidRPr="006C7577" w:rsidR="006C7577" w:rsidP="00741F44" w:rsidRDefault="006C7577">
            <w:pPr>
              <w:rPr>
                <w:bCs/>
              </w:rPr>
            </w:pPr>
            <w:r w:rsidRPr="006C7577">
              <w:rPr>
                <w:bCs/>
              </w:rPr>
              <w:t>FAGR</w:t>
            </w:r>
          </w:p>
        </w:tc>
        <w:tc>
          <w:tcPr>
            <w:tcW w:w="2424" w:type="dxa"/>
            <w:shd w:val="clear" w:color="auto" w:fill="auto"/>
          </w:tcPr>
          <w:p w:rsidRPr="006C7577" w:rsidR="006C7577" w:rsidP="00741F44" w:rsidRDefault="006C7577">
            <w:r w:rsidRPr="006C7577">
              <w:t xml:space="preserve">Fagus </w:t>
            </w:r>
            <w:proofErr w:type="spellStart"/>
            <w:r w:rsidRPr="006C7577">
              <w:t>grandifolia</w:t>
            </w:r>
            <w:proofErr w:type="spellEnd"/>
          </w:p>
        </w:tc>
        <w:tc>
          <w:tcPr>
            <w:tcW w:w="2184" w:type="dxa"/>
            <w:shd w:val="clear" w:color="auto" w:fill="auto"/>
          </w:tcPr>
          <w:p w:rsidRPr="006C7577" w:rsidR="006C7577" w:rsidP="00741F44" w:rsidRDefault="006C7577">
            <w:r w:rsidRPr="006C7577">
              <w:t>American beech</w:t>
            </w:r>
          </w:p>
        </w:tc>
        <w:tc>
          <w:tcPr>
            <w:tcW w:w="1956" w:type="dxa"/>
            <w:shd w:val="clear" w:color="auto" w:fill="auto"/>
          </w:tcPr>
          <w:p w:rsidRPr="006C7577" w:rsidR="006C7577" w:rsidP="00741F44" w:rsidRDefault="006C7577">
            <w:r w:rsidRPr="006C7577">
              <w:t>Upper</w:t>
            </w:r>
          </w:p>
        </w:tc>
      </w:tr>
      <w:tr w:rsidRPr="006C7577" w:rsidR="006C7577" w:rsidTr="006C7577">
        <w:tc>
          <w:tcPr>
            <w:tcW w:w="1188" w:type="dxa"/>
            <w:shd w:val="clear" w:color="auto" w:fill="auto"/>
          </w:tcPr>
          <w:p w:rsidRPr="006C7577" w:rsidR="006C7577" w:rsidP="00741F44" w:rsidRDefault="006C7577">
            <w:pPr>
              <w:rPr>
                <w:bCs/>
              </w:rPr>
            </w:pPr>
            <w:r w:rsidRPr="006C7577">
              <w:rPr>
                <w:bCs/>
              </w:rPr>
              <w:t>MAGR4</w:t>
            </w:r>
          </w:p>
        </w:tc>
        <w:tc>
          <w:tcPr>
            <w:tcW w:w="2424" w:type="dxa"/>
            <w:shd w:val="clear" w:color="auto" w:fill="auto"/>
          </w:tcPr>
          <w:p w:rsidRPr="006C7577" w:rsidR="006C7577" w:rsidP="00741F44" w:rsidRDefault="006C7577">
            <w:r w:rsidRPr="006C7577">
              <w:t>Magnolia grandiflora</w:t>
            </w:r>
          </w:p>
        </w:tc>
        <w:tc>
          <w:tcPr>
            <w:tcW w:w="2184" w:type="dxa"/>
            <w:shd w:val="clear" w:color="auto" w:fill="auto"/>
          </w:tcPr>
          <w:p w:rsidRPr="006C7577" w:rsidR="006C7577" w:rsidP="00741F44" w:rsidRDefault="006C7577">
            <w:r w:rsidRPr="006C7577">
              <w:t>Southern magnolia</w:t>
            </w:r>
          </w:p>
        </w:tc>
        <w:tc>
          <w:tcPr>
            <w:tcW w:w="1956" w:type="dxa"/>
            <w:shd w:val="clear" w:color="auto" w:fill="auto"/>
          </w:tcPr>
          <w:p w:rsidRPr="006C7577" w:rsidR="006C7577" w:rsidP="00741F44" w:rsidRDefault="006C7577">
            <w:r w:rsidRPr="006C7577">
              <w:t>Upper</w:t>
            </w:r>
          </w:p>
        </w:tc>
      </w:tr>
    </w:tbl>
    <w:p w:rsidR="006C7577" w:rsidP="006C7577" w:rsidRDefault="006C7577"/>
    <w:p w:rsidR="006C7577" w:rsidP="006C7577" w:rsidRDefault="006C7577">
      <w:pPr>
        <w:pStyle w:val="SClassInfoPara"/>
      </w:pPr>
      <w:r>
        <w:t>Description</w:t>
      </w:r>
    </w:p>
    <w:p w:rsidR="006C7577" w:rsidP="006C7577" w:rsidRDefault="006C7577">
      <w:r>
        <w:t>Class B is dominated by young to early</w:t>
      </w:r>
      <w:r w:rsidR="00F5065B">
        <w:t xml:space="preserve"> mature canopy species with high canopy</w:t>
      </w:r>
      <w:r>
        <w:t xml:space="preserve"> closure. A well-developed mid</w:t>
      </w:r>
      <w:r w:rsidR="00F5065B">
        <w:t>-</w:t>
      </w:r>
      <w:r>
        <w:t>story is likely present, particularly at later ages of this class, in the absence of surface fire.</w:t>
      </w:r>
    </w:p>
    <w:p w:rsidR="006C7577" w:rsidP="006C7577" w:rsidRDefault="006C7577"/>
    <w:p>
      <w:r>
        <w:rPr>
          <w:i/>
          <w:u w:val="single"/>
        </w:rPr>
        <w:t>Maximum Tree Size Class</w:t>
      </w:r>
      <w:br/>
      <w:r>
        <w:t>Medium 9-21"DBH</w:t>
      </w:r>
    </w:p>
    <w:p w:rsidR="006C7577" w:rsidP="006C7577" w:rsidRDefault="006C75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C7577" w:rsidP="006C7577" w:rsidRDefault="006C7577"/>
    <w:p w:rsidR="006C7577" w:rsidP="006C7577" w:rsidRDefault="006C75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24"/>
        <w:gridCol w:w="2184"/>
        <w:gridCol w:w="1956"/>
      </w:tblGrid>
      <w:tr w:rsidRPr="006C7577" w:rsidR="006C7577" w:rsidTr="006C7577">
        <w:tc>
          <w:tcPr>
            <w:tcW w:w="1188" w:type="dxa"/>
            <w:tcBorders>
              <w:top w:val="single" w:color="auto" w:sz="2" w:space="0"/>
              <w:bottom w:val="single" w:color="000000" w:sz="12" w:space="0"/>
            </w:tcBorders>
            <w:shd w:val="clear" w:color="auto" w:fill="auto"/>
          </w:tcPr>
          <w:p w:rsidRPr="006C7577" w:rsidR="006C7577" w:rsidP="00C21BA0" w:rsidRDefault="006C7577">
            <w:pPr>
              <w:rPr>
                <w:b/>
                <w:bCs/>
              </w:rPr>
            </w:pPr>
            <w:r w:rsidRPr="006C7577">
              <w:rPr>
                <w:b/>
                <w:bCs/>
              </w:rPr>
              <w:t>Symbol</w:t>
            </w:r>
          </w:p>
        </w:tc>
        <w:tc>
          <w:tcPr>
            <w:tcW w:w="2424" w:type="dxa"/>
            <w:tcBorders>
              <w:top w:val="single" w:color="auto" w:sz="2" w:space="0"/>
              <w:bottom w:val="single" w:color="000000" w:sz="12" w:space="0"/>
            </w:tcBorders>
            <w:shd w:val="clear" w:color="auto" w:fill="auto"/>
          </w:tcPr>
          <w:p w:rsidRPr="006C7577" w:rsidR="006C7577" w:rsidP="00C21BA0" w:rsidRDefault="006C7577">
            <w:pPr>
              <w:rPr>
                <w:b/>
                <w:bCs/>
              </w:rPr>
            </w:pPr>
            <w:r w:rsidRPr="006C7577">
              <w:rPr>
                <w:b/>
                <w:bCs/>
              </w:rPr>
              <w:t>Scientific Name</w:t>
            </w:r>
          </w:p>
        </w:tc>
        <w:tc>
          <w:tcPr>
            <w:tcW w:w="2184" w:type="dxa"/>
            <w:tcBorders>
              <w:top w:val="single" w:color="auto" w:sz="2" w:space="0"/>
              <w:bottom w:val="single" w:color="000000" w:sz="12" w:space="0"/>
            </w:tcBorders>
            <w:shd w:val="clear" w:color="auto" w:fill="auto"/>
          </w:tcPr>
          <w:p w:rsidRPr="006C7577" w:rsidR="006C7577" w:rsidP="00C21BA0" w:rsidRDefault="006C7577">
            <w:pPr>
              <w:rPr>
                <w:b/>
                <w:bCs/>
              </w:rPr>
            </w:pPr>
            <w:r w:rsidRPr="006C7577">
              <w:rPr>
                <w:b/>
                <w:bCs/>
              </w:rPr>
              <w:t>Common Name</w:t>
            </w:r>
          </w:p>
        </w:tc>
        <w:tc>
          <w:tcPr>
            <w:tcW w:w="1956" w:type="dxa"/>
            <w:tcBorders>
              <w:top w:val="single" w:color="auto" w:sz="2" w:space="0"/>
              <w:bottom w:val="single" w:color="000000" w:sz="12" w:space="0"/>
            </w:tcBorders>
            <w:shd w:val="clear" w:color="auto" w:fill="auto"/>
          </w:tcPr>
          <w:p w:rsidRPr="006C7577" w:rsidR="006C7577" w:rsidP="00C21BA0" w:rsidRDefault="006C7577">
            <w:pPr>
              <w:rPr>
                <w:b/>
                <w:bCs/>
              </w:rPr>
            </w:pPr>
            <w:r w:rsidRPr="006C7577">
              <w:rPr>
                <w:b/>
                <w:bCs/>
              </w:rPr>
              <w:t>Canopy Position</w:t>
            </w:r>
          </w:p>
        </w:tc>
      </w:tr>
      <w:tr w:rsidRPr="006C7577" w:rsidR="006C7577" w:rsidTr="006C7577">
        <w:tc>
          <w:tcPr>
            <w:tcW w:w="1188" w:type="dxa"/>
            <w:tcBorders>
              <w:top w:val="single" w:color="000000" w:sz="12" w:space="0"/>
            </w:tcBorders>
            <w:shd w:val="clear" w:color="auto" w:fill="auto"/>
          </w:tcPr>
          <w:p w:rsidRPr="006C7577" w:rsidR="006C7577" w:rsidP="00C21BA0" w:rsidRDefault="006C7577">
            <w:pPr>
              <w:rPr>
                <w:bCs/>
              </w:rPr>
            </w:pPr>
            <w:r w:rsidRPr="006C7577">
              <w:rPr>
                <w:bCs/>
              </w:rPr>
              <w:t>QUPA5</w:t>
            </w:r>
          </w:p>
        </w:tc>
        <w:tc>
          <w:tcPr>
            <w:tcW w:w="2424" w:type="dxa"/>
            <w:tcBorders>
              <w:top w:val="single" w:color="000000" w:sz="12" w:space="0"/>
            </w:tcBorders>
            <w:shd w:val="clear" w:color="auto" w:fill="auto"/>
          </w:tcPr>
          <w:p w:rsidRPr="006C7577" w:rsidR="006C7577" w:rsidP="00C21BA0" w:rsidRDefault="006C7577">
            <w:r w:rsidRPr="006C7577">
              <w:t>Quercus pagoda</w:t>
            </w:r>
          </w:p>
        </w:tc>
        <w:tc>
          <w:tcPr>
            <w:tcW w:w="2184" w:type="dxa"/>
            <w:tcBorders>
              <w:top w:val="single" w:color="000000" w:sz="12" w:space="0"/>
            </w:tcBorders>
            <w:shd w:val="clear" w:color="auto" w:fill="auto"/>
          </w:tcPr>
          <w:p w:rsidRPr="006C7577" w:rsidR="006C7577" w:rsidP="00C21BA0" w:rsidRDefault="006C7577">
            <w:proofErr w:type="spellStart"/>
            <w:r w:rsidRPr="006C7577">
              <w:t>Cherrybark</w:t>
            </w:r>
            <w:proofErr w:type="spellEnd"/>
            <w:r w:rsidRPr="006C7577">
              <w:t xml:space="preserve"> oak</w:t>
            </w:r>
          </w:p>
        </w:tc>
        <w:tc>
          <w:tcPr>
            <w:tcW w:w="1956" w:type="dxa"/>
            <w:tcBorders>
              <w:top w:val="single" w:color="000000" w:sz="12" w:space="0"/>
            </w:tcBorders>
            <w:shd w:val="clear" w:color="auto" w:fill="auto"/>
          </w:tcPr>
          <w:p w:rsidRPr="006C7577" w:rsidR="006C7577" w:rsidP="00C21BA0" w:rsidRDefault="006C7577">
            <w:r w:rsidRPr="006C7577">
              <w:t>Upper</w:t>
            </w:r>
          </w:p>
        </w:tc>
      </w:tr>
      <w:tr w:rsidRPr="006C7577" w:rsidR="006C7577" w:rsidTr="006C7577">
        <w:tc>
          <w:tcPr>
            <w:tcW w:w="1188" w:type="dxa"/>
            <w:shd w:val="clear" w:color="auto" w:fill="auto"/>
          </w:tcPr>
          <w:p w:rsidRPr="006C7577" w:rsidR="006C7577" w:rsidP="00C21BA0" w:rsidRDefault="006C7577">
            <w:pPr>
              <w:rPr>
                <w:bCs/>
              </w:rPr>
            </w:pPr>
            <w:r w:rsidRPr="006C7577">
              <w:rPr>
                <w:bCs/>
              </w:rPr>
              <w:t>LIQUI</w:t>
            </w:r>
          </w:p>
        </w:tc>
        <w:tc>
          <w:tcPr>
            <w:tcW w:w="2424" w:type="dxa"/>
            <w:shd w:val="clear" w:color="auto" w:fill="auto"/>
          </w:tcPr>
          <w:p w:rsidRPr="006C7577" w:rsidR="006C7577" w:rsidP="00C21BA0" w:rsidRDefault="006C7577">
            <w:r w:rsidRPr="006C7577">
              <w:t>Liquidambar</w:t>
            </w:r>
          </w:p>
        </w:tc>
        <w:tc>
          <w:tcPr>
            <w:tcW w:w="2184" w:type="dxa"/>
            <w:shd w:val="clear" w:color="auto" w:fill="auto"/>
          </w:tcPr>
          <w:p w:rsidRPr="006C7577" w:rsidR="006C7577" w:rsidP="00C21BA0" w:rsidRDefault="006C7577">
            <w:r w:rsidRPr="006C7577">
              <w:t>Sweetgum</w:t>
            </w:r>
          </w:p>
        </w:tc>
        <w:tc>
          <w:tcPr>
            <w:tcW w:w="1956" w:type="dxa"/>
            <w:shd w:val="clear" w:color="auto" w:fill="auto"/>
          </w:tcPr>
          <w:p w:rsidRPr="006C7577" w:rsidR="006C7577" w:rsidP="00C21BA0" w:rsidRDefault="006C7577">
            <w:r w:rsidRPr="006C7577">
              <w:t>Upper</w:t>
            </w:r>
          </w:p>
        </w:tc>
      </w:tr>
      <w:tr w:rsidRPr="006C7577" w:rsidR="006C7577" w:rsidTr="006C7577">
        <w:tc>
          <w:tcPr>
            <w:tcW w:w="1188" w:type="dxa"/>
            <w:shd w:val="clear" w:color="auto" w:fill="auto"/>
          </w:tcPr>
          <w:p w:rsidRPr="006C7577" w:rsidR="006C7577" w:rsidP="00C21BA0" w:rsidRDefault="006C7577">
            <w:pPr>
              <w:rPr>
                <w:bCs/>
              </w:rPr>
            </w:pPr>
            <w:r w:rsidRPr="006C7577">
              <w:rPr>
                <w:bCs/>
              </w:rPr>
              <w:t>FAGR</w:t>
            </w:r>
          </w:p>
        </w:tc>
        <w:tc>
          <w:tcPr>
            <w:tcW w:w="2424" w:type="dxa"/>
            <w:shd w:val="clear" w:color="auto" w:fill="auto"/>
          </w:tcPr>
          <w:p w:rsidRPr="006C7577" w:rsidR="006C7577" w:rsidP="00C21BA0" w:rsidRDefault="006C7577">
            <w:r w:rsidRPr="006C7577">
              <w:t xml:space="preserve">Fagus </w:t>
            </w:r>
            <w:proofErr w:type="spellStart"/>
            <w:r w:rsidRPr="006C7577">
              <w:t>grandifolia</w:t>
            </w:r>
            <w:proofErr w:type="spellEnd"/>
          </w:p>
        </w:tc>
        <w:tc>
          <w:tcPr>
            <w:tcW w:w="2184" w:type="dxa"/>
            <w:shd w:val="clear" w:color="auto" w:fill="auto"/>
          </w:tcPr>
          <w:p w:rsidRPr="006C7577" w:rsidR="006C7577" w:rsidP="00C21BA0" w:rsidRDefault="006C7577">
            <w:r w:rsidRPr="006C7577">
              <w:t>American beech</w:t>
            </w:r>
          </w:p>
        </w:tc>
        <w:tc>
          <w:tcPr>
            <w:tcW w:w="1956" w:type="dxa"/>
            <w:shd w:val="clear" w:color="auto" w:fill="auto"/>
          </w:tcPr>
          <w:p w:rsidRPr="006C7577" w:rsidR="006C7577" w:rsidP="00C21BA0" w:rsidRDefault="006C7577">
            <w:r w:rsidRPr="006C7577">
              <w:t>Upper</w:t>
            </w:r>
          </w:p>
        </w:tc>
      </w:tr>
      <w:tr w:rsidRPr="006C7577" w:rsidR="006C7577" w:rsidTr="006C7577">
        <w:tc>
          <w:tcPr>
            <w:tcW w:w="1188" w:type="dxa"/>
            <w:shd w:val="clear" w:color="auto" w:fill="auto"/>
          </w:tcPr>
          <w:p w:rsidRPr="006C7577" w:rsidR="006C7577" w:rsidP="00C21BA0" w:rsidRDefault="006C7577">
            <w:pPr>
              <w:rPr>
                <w:bCs/>
              </w:rPr>
            </w:pPr>
            <w:r w:rsidRPr="006C7577">
              <w:rPr>
                <w:bCs/>
              </w:rPr>
              <w:t>MAGR4</w:t>
            </w:r>
          </w:p>
        </w:tc>
        <w:tc>
          <w:tcPr>
            <w:tcW w:w="2424" w:type="dxa"/>
            <w:shd w:val="clear" w:color="auto" w:fill="auto"/>
          </w:tcPr>
          <w:p w:rsidRPr="006C7577" w:rsidR="006C7577" w:rsidP="00C21BA0" w:rsidRDefault="006C7577">
            <w:r w:rsidRPr="006C7577">
              <w:t>Magnolia grandiflora</w:t>
            </w:r>
          </w:p>
        </w:tc>
        <w:tc>
          <w:tcPr>
            <w:tcW w:w="2184" w:type="dxa"/>
            <w:shd w:val="clear" w:color="auto" w:fill="auto"/>
          </w:tcPr>
          <w:p w:rsidRPr="006C7577" w:rsidR="006C7577" w:rsidP="00C21BA0" w:rsidRDefault="006C7577">
            <w:r w:rsidRPr="006C7577">
              <w:t>Southern magnolia</w:t>
            </w:r>
          </w:p>
        </w:tc>
        <w:tc>
          <w:tcPr>
            <w:tcW w:w="1956" w:type="dxa"/>
            <w:shd w:val="clear" w:color="auto" w:fill="auto"/>
          </w:tcPr>
          <w:p w:rsidRPr="006C7577" w:rsidR="006C7577" w:rsidP="00C21BA0" w:rsidRDefault="006C7577">
            <w:r w:rsidRPr="006C7577">
              <w:t>Upper</w:t>
            </w:r>
          </w:p>
        </w:tc>
      </w:tr>
    </w:tbl>
    <w:p w:rsidR="006C7577" w:rsidP="006C7577" w:rsidRDefault="006C7577"/>
    <w:p w:rsidR="006C7577" w:rsidP="006C7577" w:rsidRDefault="006C7577">
      <w:pPr>
        <w:pStyle w:val="SClassInfoPara"/>
      </w:pPr>
      <w:r>
        <w:t>Description</w:t>
      </w:r>
    </w:p>
    <w:p w:rsidR="006C7577" w:rsidP="006C7577" w:rsidRDefault="006C7577">
      <w:proofErr w:type="gramStart"/>
      <w:r>
        <w:t>S</w:t>
      </w:r>
      <w:r w:rsidR="00A71AA4">
        <w:t>imilar to</w:t>
      </w:r>
      <w:proofErr w:type="gramEnd"/>
      <w:r w:rsidR="00A71AA4">
        <w:t xml:space="preserve"> class B but with less </w:t>
      </w:r>
      <w:r>
        <w:t>canopy closure and no established mid</w:t>
      </w:r>
      <w:r w:rsidR="00A71AA4">
        <w:t>-</w:t>
      </w:r>
      <w:r>
        <w:t>story. Surface fire may maintain open structure, but without it, or replac</w:t>
      </w:r>
      <w:r w:rsidR="00A71AA4">
        <w:t>ement disturbance, the canopy will close</w:t>
      </w:r>
      <w:r>
        <w:t>.</w:t>
      </w:r>
    </w:p>
    <w:p w:rsidR="006C7577" w:rsidP="006C7577" w:rsidRDefault="006C7577"/>
    <w:p>
      <w:r>
        <w:rPr>
          <w:i/>
          <w:u w:val="single"/>
        </w:rPr>
        <w:t>Maximum Tree Size Class</w:t>
      </w:r>
      <w:br/>
      <w:r>
        <w:t>Medium 9-21"DBH</w:t>
      </w:r>
    </w:p>
    <w:p w:rsidR="006C7577" w:rsidP="006C7577" w:rsidRDefault="006C75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C7577" w:rsidP="006C7577" w:rsidRDefault="006C7577"/>
    <w:p w:rsidR="006C7577" w:rsidP="006C7577" w:rsidRDefault="006C75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24"/>
        <w:gridCol w:w="2184"/>
        <w:gridCol w:w="1956"/>
      </w:tblGrid>
      <w:tr w:rsidRPr="006C7577" w:rsidR="006C7577" w:rsidTr="006C7577">
        <w:tc>
          <w:tcPr>
            <w:tcW w:w="1188" w:type="dxa"/>
            <w:tcBorders>
              <w:top w:val="single" w:color="auto" w:sz="2" w:space="0"/>
              <w:bottom w:val="single" w:color="000000" w:sz="12" w:space="0"/>
            </w:tcBorders>
            <w:shd w:val="clear" w:color="auto" w:fill="auto"/>
          </w:tcPr>
          <w:p w:rsidRPr="006C7577" w:rsidR="006C7577" w:rsidP="00496E30" w:rsidRDefault="006C7577">
            <w:pPr>
              <w:rPr>
                <w:b/>
                <w:bCs/>
              </w:rPr>
            </w:pPr>
            <w:r w:rsidRPr="006C7577">
              <w:rPr>
                <w:b/>
                <w:bCs/>
              </w:rPr>
              <w:t>Symbol</w:t>
            </w:r>
          </w:p>
        </w:tc>
        <w:tc>
          <w:tcPr>
            <w:tcW w:w="2424" w:type="dxa"/>
            <w:tcBorders>
              <w:top w:val="single" w:color="auto" w:sz="2" w:space="0"/>
              <w:bottom w:val="single" w:color="000000" w:sz="12" w:space="0"/>
            </w:tcBorders>
            <w:shd w:val="clear" w:color="auto" w:fill="auto"/>
          </w:tcPr>
          <w:p w:rsidRPr="006C7577" w:rsidR="006C7577" w:rsidP="00496E30" w:rsidRDefault="006C7577">
            <w:pPr>
              <w:rPr>
                <w:b/>
                <w:bCs/>
              </w:rPr>
            </w:pPr>
            <w:r w:rsidRPr="006C7577">
              <w:rPr>
                <w:b/>
                <w:bCs/>
              </w:rPr>
              <w:t>Scientific Name</w:t>
            </w:r>
          </w:p>
        </w:tc>
        <w:tc>
          <w:tcPr>
            <w:tcW w:w="2184" w:type="dxa"/>
            <w:tcBorders>
              <w:top w:val="single" w:color="auto" w:sz="2" w:space="0"/>
              <w:bottom w:val="single" w:color="000000" w:sz="12" w:space="0"/>
            </w:tcBorders>
            <w:shd w:val="clear" w:color="auto" w:fill="auto"/>
          </w:tcPr>
          <w:p w:rsidRPr="006C7577" w:rsidR="006C7577" w:rsidP="00496E30" w:rsidRDefault="006C7577">
            <w:pPr>
              <w:rPr>
                <w:b/>
                <w:bCs/>
              </w:rPr>
            </w:pPr>
            <w:r w:rsidRPr="006C7577">
              <w:rPr>
                <w:b/>
                <w:bCs/>
              </w:rPr>
              <w:t>Common Name</w:t>
            </w:r>
          </w:p>
        </w:tc>
        <w:tc>
          <w:tcPr>
            <w:tcW w:w="1956" w:type="dxa"/>
            <w:tcBorders>
              <w:top w:val="single" w:color="auto" w:sz="2" w:space="0"/>
              <w:bottom w:val="single" w:color="000000" w:sz="12" w:space="0"/>
            </w:tcBorders>
            <w:shd w:val="clear" w:color="auto" w:fill="auto"/>
          </w:tcPr>
          <w:p w:rsidRPr="006C7577" w:rsidR="006C7577" w:rsidP="00496E30" w:rsidRDefault="006C7577">
            <w:pPr>
              <w:rPr>
                <w:b/>
                <w:bCs/>
              </w:rPr>
            </w:pPr>
            <w:r w:rsidRPr="006C7577">
              <w:rPr>
                <w:b/>
                <w:bCs/>
              </w:rPr>
              <w:t>Canopy Position</w:t>
            </w:r>
          </w:p>
        </w:tc>
      </w:tr>
      <w:tr w:rsidRPr="006C7577" w:rsidR="006C7577" w:rsidTr="006C7577">
        <w:tc>
          <w:tcPr>
            <w:tcW w:w="1188" w:type="dxa"/>
            <w:tcBorders>
              <w:top w:val="single" w:color="000000" w:sz="12" w:space="0"/>
            </w:tcBorders>
            <w:shd w:val="clear" w:color="auto" w:fill="auto"/>
          </w:tcPr>
          <w:p w:rsidRPr="006C7577" w:rsidR="006C7577" w:rsidP="00496E30" w:rsidRDefault="006C7577">
            <w:pPr>
              <w:rPr>
                <w:bCs/>
              </w:rPr>
            </w:pPr>
            <w:r w:rsidRPr="006C7577">
              <w:rPr>
                <w:bCs/>
              </w:rPr>
              <w:t>QUPA5</w:t>
            </w:r>
          </w:p>
        </w:tc>
        <w:tc>
          <w:tcPr>
            <w:tcW w:w="2424" w:type="dxa"/>
            <w:tcBorders>
              <w:top w:val="single" w:color="000000" w:sz="12" w:space="0"/>
            </w:tcBorders>
            <w:shd w:val="clear" w:color="auto" w:fill="auto"/>
          </w:tcPr>
          <w:p w:rsidRPr="006C7577" w:rsidR="006C7577" w:rsidP="00496E30" w:rsidRDefault="006C7577">
            <w:r w:rsidRPr="006C7577">
              <w:t>Quercus pagoda</w:t>
            </w:r>
          </w:p>
        </w:tc>
        <w:tc>
          <w:tcPr>
            <w:tcW w:w="2184" w:type="dxa"/>
            <w:tcBorders>
              <w:top w:val="single" w:color="000000" w:sz="12" w:space="0"/>
            </w:tcBorders>
            <w:shd w:val="clear" w:color="auto" w:fill="auto"/>
          </w:tcPr>
          <w:p w:rsidRPr="006C7577" w:rsidR="006C7577" w:rsidP="00496E30" w:rsidRDefault="006C7577">
            <w:proofErr w:type="spellStart"/>
            <w:r w:rsidRPr="006C7577">
              <w:t>Cherrybark</w:t>
            </w:r>
            <w:proofErr w:type="spellEnd"/>
            <w:r w:rsidRPr="006C7577">
              <w:t xml:space="preserve"> oak</w:t>
            </w:r>
          </w:p>
        </w:tc>
        <w:tc>
          <w:tcPr>
            <w:tcW w:w="1956" w:type="dxa"/>
            <w:tcBorders>
              <w:top w:val="single" w:color="000000" w:sz="12" w:space="0"/>
            </w:tcBorders>
            <w:shd w:val="clear" w:color="auto" w:fill="auto"/>
          </w:tcPr>
          <w:p w:rsidRPr="006C7577" w:rsidR="006C7577" w:rsidP="00496E30" w:rsidRDefault="006C7577">
            <w:r w:rsidRPr="006C7577">
              <w:t>Upper</w:t>
            </w:r>
          </w:p>
        </w:tc>
      </w:tr>
      <w:tr w:rsidRPr="006C7577" w:rsidR="006C7577" w:rsidTr="006C7577">
        <w:tc>
          <w:tcPr>
            <w:tcW w:w="1188" w:type="dxa"/>
            <w:shd w:val="clear" w:color="auto" w:fill="auto"/>
          </w:tcPr>
          <w:p w:rsidRPr="006C7577" w:rsidR="006C7577" w:rsidP="00496E30" w:rsidRDefault="006C7577">
            <w:pPr>
              <w:rPr>
                <w:bCs/>
              </w:rPr>
            </w:pPr>
            <w:r w:rsidRPr="006C7577">
              <w:rPr>
                <w:bCs/>
              </w:rPr>
              <w:t>LIQUI</w:t>
            </w:r>
          </w:p>
        </w:tc>
        <w:tc>
          <w:tcPr>
            <w:tcW w:w="2424" w:type="dxa"/>
            <w:shd w:val="clear" w:color="auto" w:fill="auto"/>
          </w:tcPr>
          <w:p w:rsidRPr="006C7577" w:rsidR="006C7577" w:rsidP="00496E30" w:rsidRDefault="006C7577">
            <w:r w:rsidRPr="006C7577">
              <w:t>Liquidambar</w:t>
            </w:r>
          </w:p>
        </w:tc>
        <w:tc>
          <w:tcPr>
            <w:tcW w:w="2184" w:type="dxa"/>
            <w:shd w:val="clear" w:color="auto" w:fill="auto"/>
          </w:tcPr>
          <w:p w:rsidRPr="006C7577" w:rsidR="006C7577" w:rsidP="00496E30" w:rsidRDefault="006C7577">
            <w:r w:rsidRPr="006C7577">
              <w:t>Sweetgum</w:t>
            </w:r>
          </w:p>
        </w:tc>
        <w:tc>
          <w:tcPr>
            <w:tcW w:w="1956" w:type="dxa"/>
            <w:shd w:val="clear" w:color="auto" w:fill="auto"/>
          </w:tcPr>
          <w:p w:rsidRPr="006C7577" w:rsidR="006C7577" w:rsidP="00496E30" w:rsidRDefault="006C7577">
            <w:r w:rsidRPr="006C7577">
              <w:t>Upper</w:t>
            </w:r>
          </w:p>
        </w:tc>
      </w:tr>
      <w:tr w:rsidRPr="006C7577" w:rsidR="006C7577" w:rsidTr="006C7577">
        <w:tc>
          <w:tcPr>
            <w:tcW w:w="1188" w:type="dxa"/>
            <w:shd w:val="clear" w:color="auto" w:fill="auto"/>
          </w:tcPr>
          <w:p w:rsidRPr="006C7577" w:rsidR="006C7577" w:rsidP="00496E30" w:rsidRDefault="006C7577">
            <w:pPr>
              <w:rPr>
                <w:bCs/>
              </w:rPr>
            </w:pPr>
            <w:r w:rsidRPr="006C7577">
              <w:rPr>
                <w:bCs/>
              </w:rPr>
              <w:t>FAGR</w:t>
            </w:r>
          </w:p>
        </w:tc>
        <w:tc>
          <w:tcPr>
            <w:tcW w:w="2424" w:type="dxa"/>
            <w:shd w:val="clear" w:color="auto" w:fill="auto"/>
          </w:tcPr>
          <w:p w:rsidRPr="006C7577" w:rsidR="006C7577" w:rsidP="00496E30" w:rsidRDefault="006C7577">
            <w:r w:rsidRPr="006C7577">
              <w:t xml:space="preserve">Fagus </w:t>
            </w:r>
            <w:proofErr w:type="spellStart"/>
            <w:r w:rsidRPr="006C7577">
              <w:t>grandifolia</w:t>
            </w:r>
            <w:proofErr w:type="spellEnd"/>
          </w:p>
        </w:tc>
        <w:tc>
          <w:tcPr>
            <w:tcW w:w="2184" w:type="dxa"/>
            <w:shd w:val="clear" w:color="auto" w:fill="auto"/>
          </w:tcPr>
          <w:p w:rsidRPr="006C7577" w:rsidR="006C7577" w:rsidP="00496E30" w:rsidRDefault="006C7577">
            <w:r w:rsidRPr="006C7577">
              <w:t>American beech</w:t>
            </w:r>
          </w:p>
        </w:tc>
        <w:tc>
          <w:tcPr>
            <w:tcW w:w="1956" w:type="dxa"/>
            <w:shd w:val="clear" w:color="auto" w:fill="auto"/>
          </w:tcPr>
          <w:p w:rsidRPr="006C7577" w:rsidR="006C7577" w:rsidP="00496E30" w:rsidRDefault="006C7577">
            <w:r w:rsidRPr="006C7577">
              <w:t>Upper</w:t>
            </w:r>
          </w:p>
        </w:tc>
      </w:tr>
      <w:tr w:rsidRPr="006C7577" w:rsidR="006C7577" w:rsidTr="006C7577">
        <w:tc>
          <w:tcPr>
            <w:tcW w:w="1188" w:type="dxa"/>
            <w:shd w:val="clear" w:color="auto" w:fill="auto"/>
          </w:tcPr>
          <w:p w:rsidRPr="006C7577" w:rsidR="006C7577" w:rsidP="00496E30" w:rsidRDefault="006C7577">
            <w:pPr>
              <w:rPr>
                <w:bCs/>
              </w:rPr>
            </w:pPr>
            <w:r w:rsidRPr="006C7577">
              <w:rPr>
                <w:bCs/>
              </w:rPr>
              <w:t>MAGR4</w:t>
            </w:r>
          </w:p>
        </w:tc>
        <w:tc>
          <w:tcPr>
            <w:tcW w:w="2424" w:type="dxa"/>
            <w:shd w:val="clear" w:color="auto" w:fill="auto"/>
          </w:tcPr>
          <w:p w:rsidRPr="006C7577" w:rsidR="006C7577" w:rsidP="00496E30" w:rsidRDefault="006C7577">
            <w:r w:rsidRPr="006C7577">
              <w:t>Magnolia grandiflora</w:t>
            </w:r>
          </w:p>
        </w:tc>
        <w:tc>
          <w:tcPr>
            <w:tcW w:w="2184" w:type="dxa"/>
            <w:shd w:val="clear" w:color="auto" w:fill="auto"/>
          </w:tcPr>
          <w:p w:rsidRPr="006C7577" w:rsidR="006C7577" w:rsidP="00496E30" w:rsidRDefault="006C7577">
            <w:r w:rsidRPr="006C7577">
              <w:t>Southern magnolia</w:t>
            </w:r>
          </w:p>
        </w:tc>
        <w:tc>
          <w:tcPr>
            <w:tcW w:w="1956" w:type="dxa"/>
            <w:shd w:val="clear" w:color="auto" w:fill="auto"/>
          </w:tcPr>
          <w:p w:rsidRPr="006C7577" w:rsidR="006C7577" w:rsidP="00496E30" w:rsidRDefault="006C7577">
            <w:r w:rsidRPr="006C7577">
              <w:t>Upper</w:t>
            </w:r>
          </w:p>
        </w:tc>
      </w:tr>
    </w:tbl>
    <w:p w:rsidR="006C7577" w:rsidP="006C7577" w:rsidRDefault="006C7577"/>
    <w:p w:rsidR="006C7577" w:rsidP="006C7577" w:rsidRDefault="006C7577">
      <w:pPr>
        <w:pStyle w:val="SClassInfoPara"/>
      </w:pPr>
      <w:r>
        <w:t>Description</w:t>
      </w:r>
    </w:p>
    <w:p w:rsidR="006C7577" w:rsidP="006C7577" w:rsidRDefault="006C7577">
      <w:r>
        <w:lastRenderedPageBreak/>
        <w:t xml:space="preserve">Class D is characterized by an early to late mature canopy that may exceed 100ft in </w:t>
      </w:r>
      <w:r w:rsidR="00AA3E3C">
        <w:t xml:space="preserve">height. Canopy closure is less than full </w:t>
      </w:r>
      <w:r>
        <w:t xml:space="preserve">without well-developed lower layers. Dominant overstory species vary depending on location and stand history. </w:t>
      </w:r>
      <w:proofErr w:type="gramStart"/>
      <w:r>
        <w:t>Similar to</w:t>
      </w:r>
      <w:proofErr w:type="gramEnd"/>
      <w:r>
        <w:t xml:space="preserve"> class C, this cl</w:t>
      </w:r>
      <w:r w:rsidR="00AA3E3C">
        <w:t>ass closes</w:t>
      </w:r>
      <w:r>
        <w:t>, barring other intervening transitions.</w:t>
      </w:r>
    </w:p>
    <w:p w:rsidR="006C7577" w:rsidP="006C7577" w:rsidRDefault="006C7577"/>
    <w:p>
      <w:r>
        <w:rPr>
          <w:i/>
          <w:u w:val="single"/>
        </w:rPr>
        <w:t>Maximum Tree Size Class</w:t>
      </w:r>
      <w:br/>
      <w:r>
        <w:t>Large 21-33"DBH</w:t>
      </w:r>
    </w:p>
    <w:p w:rsidR="006C7577" w:rsidP="006C7577" w:rsidRDefault="006C7577">
      <w:pPr>
        <w:pStyle w:val="InfoPara"/>
        <w:pBdr>
          <w:top w:val="single" w:color="auto" w:sz="4" w:space="1"/>
        </w:pBdr>
      </w:pPr>
      <w:r xmlns:w="http://schemas.openxmlformats.org/wordprocessingml/2006/main">
        <w:t>Class E</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C7577" w:rsidP="006C7577" w:rsidRDefault="006C7577"/>
    <w:p w:rsidR="006C7577" w:rsidP="006C7577" w:rsidRDefault="006C75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24"/>
        <w:gridCol w:w="2184"/>
        <w:gridCol w:w="1956"/>
      </w:tblGrid>
      <w:tr w:rsidRPr="006C7577" w:rsidR="006C7577" w:rsidTr="006C7577">
        <w:tc>
          <w:tcPr>
            <w:tcW w:w="1188" w:type="dxa"/>
            <w:tcBorders>
              <w:top w:val="single" w:color="auto" w:sz="2" w:space="0"/>
              <w:bottom w:val="single" w:color="000000" w:sz="12" w:space="0"/>
            </w:tcBorders>
            <w:shd w:val="clear" w:color="auto" w:fill="auto"/>
          </w:tcPr>
          <w:p w:rsidRPr="006C7577" w:rsidR="006C7577" w:rsidP="00904FF0" w:rsidRDefault="006C7577">
            <w:pPr>
              <w:rPr>
                <w:b/>
                <w:bCs/>
              </w:rPr>
            </w:pPr>
            <w:r w:rsidRPr="006C7577">
              <w:rPr>
                <w:b/>
                <w:bCs/>
              </w:rPr>
              <w:t>Symbol</w:t>
            </w:r>
          </w:p>
        </w:tc>
        <w:tc>
          <w:tcPr>
            <w:tcW w:w="2424" w:type="dxa"/>
            <w:tcBorders>
              <w:top w:val="single" w:color="auto" w:sz="2" w:space="0"/>
              <w:bottom w:val="single" w:color="000000" w:sz="12" w:space="0"/>
            </w:tcBorders>
            <w:shd w:val="clear" w:color="auto" w:fill="auto"/>
          </w:tcPr>
          <w:p w:rsidRPr="006C7577" w:rsidR="006C7577" w:rsidP="00904FF0" w:rsidRDefault="006C7577">
            <w:pPr>
              <w:rPr>
                <w:b/>
                <w:bCs/>
              </w:rPr>
            </w:pPr>
            <w:r w:rsidRPr="006C7577">
              <w:rPr>
                <w:b/>
                <w:bCs/>
              </w:rPr>
              <w:t>Scientific Name</w:t>
            </w:r>
          </w:p>
        </w:tc>
        <w:tc>
          <w:tcPr>
            <w:tcW w:w="2184" w:type="dxa"/>
            <w:tcBorders>
              <w:top w:val="single" w:color="auto" w:sz="2" w:space="0"/>
              <w:bottom w:val="single" w:color="000000" w:sz="12" w:space="0"/>
            </w:tcBorders>
            <w:shd w:val="clear" w:color="auto" w:fill="auto"/>
          </w:tcPr>
          <w:p w:rsidRPr="006C7577" w:rsidR="006C7577" w:rsidP="00904FF0" w:rsidRDefault="006C7577">
            <w:pPr>
              <w:rPr>
                <w:b/>
                <w:bCs/>
              </w:rPr>
            </w:pPr>
            <w:r w:rsidRPr="006C7577">
              <w:rPr>
                <w:b/>
                <w:bCs/>
              </w:rPr>
              <w:t>Common Name</w:t>
            </w:r>
          </w:p>
        </w:tc>
        <w:tc>
          <w:tcPr>
            <w:tcW w:w="1956" w:type="dxa"/>
            <w:tcBorders>
              <w:top w:val="single" w:color="auto" w:sz="2" w:space="0"/>
              <w:bottom w:val="single" w:color="000000" w:sz="12" w:space="0"/>
            </w:tcBorders>
            <w:shd w:val="clear" w:color="auto" w:fill="auto"/>
          </w:tcPr>
          <w:p w:rsidRPr="006C7577" w:rsidR="006C7577" w:rsidP="00904FF0" w:rsidRDefault="006C7577">
            <w:pPr>
              <w:rPr>
                <w:b/>
                <w:bCs/>
              </w:rPr>
            </w:pPr>
            <w:r w:rsidRPr="006C7577">
              <w:rPr>
                <w:b/>
                <w:bCs/>
              </w:rPr>
              <w:t>Canopy Position</w:t>
            </w:r>
          </w:p>
        </w:tc>
      </w:tr>
      <w:tr w:rsidRPr="006C7577" w:rsidR="006C7577" w:rsidTr="006C7577">
        <w:tc>
          <w:tcPr>
            <w:tcW w:w="1188" w:type="dxa"/>
            <w:tcBorders>
              <w:top w:val="single" w:color="000000" w:sz="12" w:space="0"/>
            </w:tcBorders>
            <w:shd w:val="clear" w:color="auto" w:fill="auto"/>
          </w:tcPr>
          <w:p w:rsidRPr="006C7577" w:rsidR="006C7577" w:rsidP="00904FF0" w:rsidRDefault="006C7577">
            <w:pPr>
              <w:rPr>
                <w:bCs/>
              </w:rPr>
            </w:pPr>
            <w:r w:rsidRPr="006C7577">
              <w:rPr>
                <w:bCs/>
              </w:rPr>
              <w:t>QUPA5</w:t>
            </w:r>
          </w:p>
        </w:tc>
        <w:tc>
          <w:tcPr>
            <w:tcW w:w="2424" w:type="dxa"/>
            <w:tcBorders>
              <w:top w:val="single" w:color="000000" w:sz="12" w:space="0"/>
            </w:tcBorders>
            <w:shd w:val="clear" w:color="auto" w:fill="auto"/>
          </w:tcPr>
          <w:p w:rsidRPr="006C7577" w:rsidR="006C7577" w:rsidP="00904FF0" w:rsidRDefault="006C7577">
            <w:r w:rsidRPr="006C7577">
              <w:t>Quercus pagoda</w:t>
            </w:r>
          </w:p>
        </w:tc>
        <w:tc>
          <w:tcPr>
            <w:tcW w:w="2184" w:type="dxa"/>
            <w:tcBorders>
              <w:top w:val="single" w:color="000000" w:sz="12" w:space="0"/>
            </w:tcBorders>
            <w:shd w:val="clear" w:color="auto" w:fill="auto"/>
          </w:tcPr>
          <w:p w:rsidRPr="006C7577" w:rsidR="006C7577" w:rsidP="00904FF0" w:rsidRDefault="006C7577">
            <w:proofErr w:type="spellStart"/>
            <w:r w:rsidRPr="006C7577">
              <w:t>Cherrybark</w:t>
            </w:r>
            <w:proofErr w:type="spellEnd"/>
            <w:r w:rsidRPr="006C7577">
              <w:t xml:space="preserve"> oak</w:t>
            </w:r>
          </w:p>
        </w:tc>
        <w:tc>
          <w:tcPr>
            <w:tcW w:w="1956" w:type="dxa"/>
            <w:tcBorders>
              <w:top w:val="single" w:color="000000" w:sz="12" w:space="0"/>
            </w:tcBorders>
            <w:shd w:val="clear" w:color="auto" w:fill="auto"/>
          </w:tcPr>
          <w:p w:rsidRPr="006C7577" w:rsidR="006C7577" w:rsidP="00904FF0" w:rsidRDefault="006C7577">
            <w:r w:rsidRPr="006C7577">
              <w:t>Upper</w:t>
            </w:r>
          </w:p>
        </w:tc>
      </w:tr>
      <w:tr w:rsidRPr="006C7577" w:rsidR="006C7577" w:rsidTr="006C7577">
        <w:tc>
          <w:tcPr>
            <w:tcW w:w="1188" w:type="dxa"/>
            <w:shd w:val="clear" w:color="auto" w:fill="auto"/>
          </w:tcPr>
          <w:p w:rsidRPr="006C7577" w:rsidR="006C7577" w:rsidP="00904FF0" w:rsidRDefault="006C7577">
            <w:pPr>
              <w:rPr>
                <w:bCs/>
              </w:rPr>
            </w:pPr>
            <w:r w:rsidRPr="006C7577">
              <w:rPr>
                <w:bCs/>
              </w:rPr>
              <w:t>LIQUI</w:t>
            </w:r>
          </w:p>
        </w:tc>
        <w:tc>
          <w:tcPr>
            <w:tcW w:w="2424" w:type="dxa"/>
            <w:shd w:val="clear" w:color="auto" w:fill="auto"/>
          </w:tcPr>
          <w:p w:rsidRPr="006C7577" w:rsidR="006C7577" w:rsidP="00904FF0" w:rsidRDefault="006C7577">
            <w:r w:rsidRPr="006C7577">
              <w:t>Liquidambar</w:t>
            </w:r>
          </w:p>
        </w:tc>
        <w:tc>
          <w:tcPr>
            <w:tcW w:w="2184" w:type="dxa"/>
            <w:shd w:val="clear" w:color="auto" w:fill="auto"/>
          </w:tcPr>
          <w:p w:rsidRPr="006C7577" w:rsidR="006C7577" w:rsidP="00904FF0" w:rsidRDefault="006C7577">
            <w:r w:rsidRPr="006C7577">
              <w:t>Sweetgum</w:t>
            </w:r>
          </w:p>
        </w:tc>
        <w:tc>
          <w:tcPr>
            <w:tcW w:w="1956" w:type="dxa"/>
            <w:shd w:val="clear" w:color="auto" w:fill="auto"/>
          </w:tcPr>
          <w:p w:rsidRPr="006C7577" w:rsidR="006C7577" w:rsidP="00904FF0" w:rsidRDefault="006C7577">
            <w:r w:rsidRPr="006C7577">
              <w:t>Upper</w:t>
            </w:r>
          </w:p>
        </w:tc>
      </w:tr>
      <w:tr w:rsidRPr="006C7577" w:rsidR="006C7577" w:rsidTr="006C7577">
        <w:tc>
          <w:tcPr>
            <w:tcW w:w="1188" w:type="dxa"/>
            <w:shd w:val="clear" w:color="auto" w:fill="auto"/>
          </w:tcPr>
          <w:p w:rsidRPr="006C7577" w:rsidR="006C7577" w:rsidP="00904FF0" w:rsidRDefault="006C7577">
            <w:pPr>
              <w:rPr>
                <w:bCs/>
              </w:rPr>
            </w:pPr>
            <w:r w:rsidRPr="006C7577">
              <w:rPr>
                <w:bCs/>
              </w:rPr>
              <w:t>FAGR</w:t>
            </w:r>
          </w:p>
        </w:tc>
        <w:tc>
          <w:tcPr>
            <w:tcW w:w="2424" w:type="dxa"/>
            <w:shd w:val="clear" w:color="auto" w:fill="auto"/>
          </w:tcPr>
          <w:p w:rsidRPr="006C7577" w:rsidR="006C7577" w:rsidP="00904FF0" w:rsidRDefault="006C7577">
            <w:r w:rsidRPr="006C7577">
              <w:t xml:space="preserve">Fagus </w:t>
            </w:r>
            <w:proofErr w:type="spellStart"/>
            <w:r w:rsidRPr="006C7577">
              <w:t>grandifolia</w:t>
            </w:r>
            <w:proofErr w:type="spellEnd"/>
          </w:p>
        </w:tc>
        <w:tc>
          <w:tcPr>
            <w:tcW w:w="2184" w:type="dxa"/>
            <w:shd w:val="clear" w:color="auto" w:fill="auto"/>
          </w:tcPr>
          <w:p w:rsidRPr="006C7577" w:rsidR="006C7577" w:rsidP="00904FF0" w:rsidRDefault="006C7577">
            <w:r w:rsidRPr="006C7577">
              <w:t>American beech</w:t>
            </w:r>
          </w:p>
        </w:tc>
        <w:tc>
          <w:tcPr>
            <w:tcW w:w="1956" w:type="dxa"/>
            <w:shd w:val="clear" w:color="auto" w:fill="auto"/>
          </w:tcPr>
          <w:p w:rsidRPr="006C7577" w:rsidR="006C7577" w:rsidP="00904FF0" w:rsidRDefault="006C7577">
            <w:r w:rsidRPr="006C7577">
              <w:t>Upper</w:t>
            </w:r>
          </w:p>
        </w:tc>
      </w:tr>
      <w:tr w:rsidRPr="006C7577" w:rsidR="006C7577" w:rsidTr="006C7577">
        <w:tc>
          <w:tcPr>
            <w:tcW w:w="1188" w:type="dxa"/>
            <w:shd w:val="clear" w:color="auto" w:fill="auto"/>
          </w:tcPr>
          <w:p w:rsidRPr="006C7577" w:rsidR="006C7577" w:rsidP="00904FF0" w:rsidRDefault="006C7577">
            <w:pPr>
              <w:rPr>
                <w:bCs/>
              </w:rPr>
            </w:pPr>
            <w:r w:rsidRPr="006C7577">
              <w:rPr>
                <w:bCs/>
              </w:rPr>
              <w:t>MAGR4</w:t>
            </w:r>
          </w:p>
        </w:tc>
        <w:tc>
          <w:tcPr>
            <w:tcW w:w="2424" w:type="dxa"/>
            <w:shd w:val="clear" w:color="auto" w:fill="auto"/>
          </w:tcPr>
          <w:p w:rsidRPr="006C7577" w:rsidR="006C7577" w:rsidP="00904FF0" w:rsidRDefault="006C7577">
            <w:r w:rsidRPr="006C7577">
              <w:t>Magnolia grandiflora</w:t>
            </w:r>
          </w:p>
        </w:tc>
        <w:tc>
          <w:tcPr>
            <w:tcW w:w="2184" w:type="dxa"/>
            <w:shd w:val="clear" w:color="auto" w:fill="auto"/>
          </w:tcPr>
          <w:p w:rsidRPr="006C7577" w:rsidR="006C7577" w:rsidP="00904FF0" w:rsidRDefault="006C7577">
            <w:r w:rsidRPr="006C7577">
              <w:t>Southern magnolia</w:t>
            </w:r>
          </w:p>
        </w:tc>
        <w:tc>
          <w:tcPr>
            <w:tcW w:w="1956" w:type="dxa"/>
            <w:shd w:val="clear" w:color="auto" w:fill="auto"/>
          </w:tcPr>
          <w:p w:rsidRPr="006C7577" w:rsidR="006C7577" w:rsidP="00904FF0" w:rsidRDefault="006C7577">
            <w:r w:rsidRPr="006C7577">
              <w:t>Upper</w:t>
            </w:r>
          </w:p>
        </w:tc>
      </w:tr>
    </w:tbl>
    <w:p w:rsidR="006C7577" w:rsidP="006C7577" w:rsidRDefault="006C7577"/>
    <w:p w:rsidR="006C7577" w:rsidP="006C7577" w:rsidRDefault="006C7577">
      <w:pPr>
        <w:pStyle w:val="SClassInfoPara"/>
      </w:pPr>
      <w:r>
        <w:t>Description</w:t>
      </w:r>
    </w:p>
    <w:p w:rsidR="006C7577" w:rsidP="006C7577" w:rsidRDefault="006C7577">
      <w:r>
        <w:t xml:space="preserve">Class E exhibits canopy characteristics similar to class D, but with </w:t>
      </w:r>
      <w:r w:rsidR="00BB68A7">
        <w:t>higher canopy closure</w:t>
      </w:r>
      <w:bookmarkStart w:name="_GoBack" w:id="0"/>
      <w:bookmarkEnd w:id="0"/>
      <w:r>
        <w:t>. This class often displays a multi-layered vertical structure except where an open understory has been maintained by light surface fire.</w:t>
      </w:r>
    </w:p>
    <w:p w:rsidR="006C7577" w:rsidP="006C7577" w:rsidRDefault="006C75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80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0.019</w:t>
            </w:r>
          </w:p>
        </w:tc>
        <w:tc>
          <w:p>
            <w:pPr>
              <w:jc w:val="center"/>
            </w:pPr>
            <w:r>
              <w:rPr>
                <w:sz w:val="20"/>
              </w:rPr>
              <w:t>53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C7577" w:rsidP="006C7577" w:rsidRDefault="006C7577">
      <w:r>
        <w:t>Braun, E.L. 1950. Deciduous Forests of Eastern North America. New York, NY: Hafner Press. 596 pp.</w:t>
      </w:r>
    </w:p>
    <w:p w:rsidR="006C7577" w:rsidP="006C7577" w:rsidRDefault="006C7577"/>
    <w:p w:rsidR="006C7577" w:rsidP="006C7577" w:rsidRDefault="006C7577">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6C7577" w:rsidP="006C7577" w:rsidRDefault="006C7577"/>
    <w:p w:rsidR="006C7577" w:rsidP="006C7577" w:rsidRDefault="006C7577">
      <w:r>
        <w:t xml:space="preserve">Bryant, W.S., W.C. </w:t>
      </w:r>
      <w:proofErr w:type="spellStart"/>
      <w:r>
        <w:t>Mccomb</w:t>
      </w:r>
      <w:proofErr w:type="spellEnd"/>
      <w:r>
        <w:t xml:space="preserve"> and J.S. </w:t>
      </w:r>
      <w:proofErr w:type="spellStart"/>
      <w:r>
        <w:t>Fralish</w:t>
      </w:r>
      <w:proofErr w:type="spellEnd"/>
      <w:r>
        <w:t xml:space="preserve">. 1993. Oak-hickory forests (western </w:t>
      </w:r>
      <w:proofErr w:type="spellStart"/>
      <w:r>
        <w:t>mesophytic</w:t>
      </w:r>
      <w:proofErr w:type="spellEnd"/>
      <w:r>
        <w:t xml:space="preserve">/oak hickory forests). In Martin, W.H., S.G. Boyce, and A.C. </w:t>
      </w:r>
      <w:proofErr w:type="spellStart"/>
      <w:r>
        <w:t>Echternacht</w:t>
      </w:r>
      <w:proofErr w:type="spellEnd"/>
      <w:r>
        <w:t xml:space="preserve">, eds. Biodiversity of the Southeastern United States: upland terrestrial communities. New York, NY: Wiley. Pp. 143-201. </w:t>
      </w:r>
    </w:p>
    <w:p w:rsidR="006C7577" w:rsidP="006C7577" w:rsidRDefault="006C7577"/>
    <w:p w:rsidR="006C7577" w:rsidP="006C7577" w:rsidRDefault="006C7577">
      <w:r>
        <w:t xml:space="preserve">Burns, Russell M. and </w:t>
      </w:r>
      <w:proofErr w:type="spellStart"/>
      <w:r>
        <w:t>Honkala</w:t>
      </w:r>
      <w:proofErr w:type="spellEnd"/>
      <w:r>
        <w:t xml:space="preserve">, Barbara H., technical </w:t>
      </w:r>
      <w:proofErr w:type="spellStart"/>
      <w:r>
        <w:t>coords</w:t>
      </w:r>
      <w:proofErr w:type="spellEnd"/>
      <w:r>
        <w:t>. 1990. Silvics of North America. Agricultural Handbook 654. USDA Forest Service. 2 vol.</w:t>
      </w:r>
    </w:p>
    <w:p w:rsidR="006C7577" w:rsidP="006C7577" w:rsidRDefault="006C7577"/>
    <w:p w:rsidR="006C7577" w:rsidP="006C7577" w:rsidRDefault="006C7577">
      <w:proofErr w:type="spellStart"/>
      <w:r>
        <w:t>Caplenor</w:t>
      </w:r>
      <w:proofErr w:type="spellEnd"/>
      <w:r>
        <w:t>, D. 1968. Forest composition on loessal and non-loessal soils in west-central Mississippi. Ecology 49: 322-331.</w:t>
      </w:r>
    </w:p>
    <w:p w:rsidR="006C7577" w:rsidP="006C7577" w:rsidRDefault="006C7577"/>
    <w:p w:rsidR="006C7577" w:rsidP="006C7577" w:rsidRDefault="006C7577">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Arlington, VA: NatureServe.</w:t>
      </w:r>
    </w:p>
    <w:p w:rsidR="006C7577" w:rsidP="006C7577" w:rsidRDefault="006C7577"/>
    <w:p w:rsidR="006C7577" w:rsidP="006C7577" w:rsidRDefault="006C7577">
      <w:proofErr w:type="spellStart"/>
      <w:r>
        <w:lastRenderedPageBreak/>
        <w:t>Delcourt</w:t>
      </w:r>
      <w:proofErr w:type="spellEnd"/>
      <w:r>
        <w:t xml:space="preserve">, H.R. and P.A. </w:t>
      </w:r>
      <w:proofErr w:type="spellStart"/>
      <w:r>
        <w:t>Delcourt</w:t>
      </w:r>
      <w:proofErr w:type="spellEnd"/>
      <w:r>
        <w:t>. 1974. Primeval magnolia-holly-beech climax in Louisiana. Ecology 55: 638-644.</w:t>
      </w:r>
    </w:p>
    <w:p w:rsidR="006C7577" w:rsidP="006C7577" w:rsidRDefault="006C7577"/>
    <w:p w:rsidR="006C7577" w:rsidP="006C7577" w:rsidRDefault="006C7577">
      <w:proofErr w:type="spellStart"/>
      <w:r>
        <w:t>Delcourt</w:t>
      </w:r>
      <w:proofErr w:type="spellEnd"/>
      <w:r>
        <w:t xml:space="preserve">, H.R. and P.A. </w:t>
      </w:r>
      <w:proofErr w:type="spellStart"/>
      <w:r>
        <w:t>Delcourt</w:t>
      </w:r>
      <w:proofErr w:type="spellEnd"/>
      <w:r>
        <w:t xml:space="preserve">. 1975. The </w:t>
      </w:r>
      <w:proofErr w:type="spellStart"/>
      <w:r>
        <w:t>Blufflands</w:t>
      </w:r>
      <w:proofErr w:type="spellEnd"/>
      <w:r>
        <w:t xml:space="preserve">: Pleistocene pathway into the Tunica Hills. Am. </w:t>
      </w:r>
      <w:proofErr w:type="spellStart"/>
      <w:r>
        <w:t>Midl</w:t>
      </w:r>
      <w:proofErr w:type="spellEnd"/>
      <w:r>
        <w:t>. Nat. 94: 385-400.</w:t>
      </w:r>
    </w:p>
    <w:p w:rsidR="006C7577" w:rsidP="006C7577" w:rsidRDefault="006C7577"/>
    <w:p w:rsidR="006C7577" w:rsidP="006C7577" w:rsidRDefault="006C7577">
      <w:r>
        <w:t>EPA [Environmental Protection Agency]. 2004. Level III and IV Ecoregions of EPA Region 4. Corvallis, OR: U.S. Environmental Protection Agency, National Health and Environmental Effects Research Laboratory, Western Ecology Division. Scale 1:2,000,000.</w:t>
      </w:r>
    </w:p>
    <w:p w:rsidR="006C7577" w:rsidP="006C7577" w:rsidRDefault="006C7577"/>
    <w:p w:rsidR="006C7577" w:rsidP="006C7577" w:rsidRDefault="006C7577">
      <w:r>
        <w:t>Eyre, F.H., ed. 1980. Forest Cover Types of the United States and Canada. Society of American Foresters. Washington, D.C. 148 pp.</w:t>
      </w:r>
    </w:p>
    <w:p w:rsidR="006C7577" w:rsidP="006C7577" w:rsidRDefault="006C7577"/>
    <w:p w:rsidR="006C7577" w:rsidP="006C7577" w:rsidRDefault="006C7577">
      <w:r>
        <w:t xml:space="preserve">Frost, Cecil C. 1998. </w:t>
      </w:r>
      <w:proofErr w:type="spellStart"/>
      <w:r>
        <w:t>Presettlement</w:t>
      </w:r>
      <w:proofErr w:type="spellEnd"/>
      <w:r>
        <w:t xml:space="preserve"> fire frequency regimes of the United States: a first approximation.. In </w:t>
      </w:r>
      <w:proofErr w:type="spellStart"/>
      <w:r>
        <w:t>Pruden</w:t>
      </w:r>
      <w:proofErr w:type="spellEnd"/>
      <w:r>
        <w:t xml:space="preserve">, Theresa L. and Brennan </w:t>
      </w:r>
      <w:proofErr w:type="spellStart"/>
      <w:r>
        <w:t>Leorard</w:t>
      </w:r>
      <w:proofErr w:type="spellEnd"/>
      <w:r>
        <w:t xml:space="preserve"> A., eds. Fire in ecosystem management: shifting the paradigm from suppression to prescription. Proc. Tall Timbers Fire Ecol. Conf. No. 20. Tallahassee, FL: Tall Timbers Research Station. Pp. 70-81.</w:t>
      </w:r>
    </w:p>
    <w:p w:rsidR="006C7577" w:rsidP="006C7577" w:rsidRDefault="006C7577"/>
    <w:p w:rsidR="006C7577" w:rsidP="006C7577" w:rsidRDefault="006C7577">
      <w:r>
        <w:t>Hardeman, W.D. 1966. Geologic map of Tennessee. West sheet.</w:t>
      </w:r>
    </w:p>
    <w:p w:rsidR="006C7577" w:rsidP="006C7577" w:rsidRDefault="006C7577"/>
    <w:p w:rsidR="006C7577" w:rsidP="006C7577" w:rsidRDefault="006C7577">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xml:space="preserve">. 1993. Mixed </w:t>
      </w:r>
      <w:proofErr w:type="spellStart"/>
      <w:r>
        <w:t>mesophytic</w:t>
      </w:r>
      <w:proofErr w:type="spellEnd"/>
      <w:r>
        <w:t xml:space="preserve"> forests. In Martin, W.H., S.G. Boyce, and A.C. </w:t>
      </w:r>
      <w:proofErr w:type="spellStart"/>
      <w:r>
        <w:t>Echternacht</w:t>
      </w:r>
      <w:proofErr w:type="spellEnd"/>
      <w:r>
        <w:t xml:space="preserve">, eds. Biodiversity of the Southeastern United States: upland terrestrial communities. New York, NY: Wiley. Pp. 203-253. </w:t>
      </w:r>
    </w:p>
    <w:p w:rsidR="006C7577" w:rsidP="006C7577" w:rsidRDefault="006C7577"/>
    <w:p w:rsidR="006C7577" w:rsidP="006C7577" w:rsidRDefault="006C7577">
      <w:proofErr w:type="spellStart"/>
      <w:r>
        <w:t>Jurney</w:t>
      </w:r>
      <w:proofErr w:type="spellEnd"/>
      <w:r>
        <w:t xml:space="preserve">, David, R. Evans, J. Ippolito and V. Bergstrom. 2004. The role of wildland fire in portions of southeastern North America. In Engstrom, R. Todd, </w:t>
      </w:r>
      <w:proofErr w:type="spellStart"/>
      <w:r>
        <w:t>K.E.M.Galley</w:t>
      </w:r>
      <w:proofErr w:type="spellEnd"/>
      <w:r>
        <w:t>, and W.J. de Groot, eds. Proc. Tall Timbers Fire Ecol. Conf. No. 22. Pages 95-116.</w:t>
      </w:r>
    </w:p>
    <w:p w:rsidR="006C7577" w:rsidP="006C7577" w:rsidRDefault="006C7577"/>
    <w:p w:rsidR="006C7577" w:rsidP="006C7577" w:rsidRDefault="006C7577">
      <w:r>
        <w:t>Little, E.L., Jr. 1971. Atlas of United States trees. Vol. 1. Washington: USDA For. Ser. Misc. Pub. No. 1146.</w:t>
      </w:r>
    </w:p>
    <w:p w:rsidR="006C7577" w:rsidP="006C7577" w:rsidRDefault="006C7577"/>
    <w:p w:rsidR="006C7577" w:rsidP="006C7577" w:rsidRDefault="006C7577">
      <w:proofErr w:type="spellStart"/>
      <w:r>
        <w:t>Loughridge</w:t>
      </w:r>
      <w:proofErr w:type="spellEnd"/>
      <w:r>
        <w:t>, R.N. 1888. Report on the Geological and Environmental Features of the Jackson Purchase Region. Frankfort: Kentucky Geological Survey.</w:t>
      </w:r>
    </w:p>
    <w:p w:rsidR="006C7577" w:rsidP="006C7577" w:rsidRDefault="006C7577"/>
    <w:p w:rsidR="006C7577" w:rsidP="006C7577" w:rsidRDefault="006C7577">
      <w:r>
        <w:t xml:space="preserve">Martin, W.H., S.G. Boyce and A.C. </w:t>
      </w:r>
      <w:proofErr w:type="spellStart"/>
      <w:r>
        <w:t>Echternacht</w:t>
      </w:r>
      <w:proofErr w:type="spellEnd"/>
      <w:r>
        <w:t xml:space="preserve">, eds. 1993. Biodiversity of the Southeastern United States: lowland terrestrial communities. New York, </w:t>
      </w:r>
      <w:proofErr w:type="spellStart"/>
      <w:r>
        <w:t>Ny</w:t>
      </w:r>
      <w:proofErr w:type="spellEnd"/>
      <w:r>
        <w:t>: Wiley. 502 pp.</w:t>
      </w:r>
    </w:p>
    <w:p w:rsidR="006C7577" w:rsidP="006C7577" w:rsidRDefault="006C7577"/>
    <w:p w:rsidR="006C7577" w:rsidP="006C7577" w:rsidRDefault="006C7577">
      <w:r>
        <w:t>NatureServe. 2007. International Ecological Classification Standard: Terrestrial Ecological Classifications. NatureServe Central Databases. Arlington, VA. Data current as of 10 February 2007.</w:t>
      </w:r>
    </w:p>
    <w:p w:rsidR="006C7577" w:rsidP="006C7577" w:rsidRDefault="006C7577"/>
    <w:p w:rsidR="006C7577" w:rsidP="006C7577" w:rsidRDefault="006C7577">
      <w:r>
        <w:t>NatureServe. 2006. International Ecological Classification Standard: Terrestrial Ecological Classifications. NatureServe Central Databases. Arlington, VA, U.S.A. Data current as of 18 July 2006.</w:t>
      </w:r>
    </w:p>
    <w:p w:rsidR="006C7577" w:rsidP="006C7577" w:rsidRDefault="006C7577">
      <w:r>
        <w:t xml:space="preserve"> </w:t>
      </w:r>
    </w:p>
    <w:p w:rsidR="006C7577" w:rsidP="006C7577" w:rsidRDefault="006C7577">
      <w:proofErr w:type="spellStart"/>
      <w:r>
        <w:lastRenderedPageBreak/>
        <w:t>Neiswender</w:t>
      </w:r>
      <w:proofErr w:type="spellEnd"/>
      <w:r>
        <w:t>, J. and N.A. Miller. 1987. Plant communities of the Third Chickasaw Bluff and Mississippi River alluvial plain. J. Tennessee Acad. Sci. 62: 1-6.</w:t>
      </w:r>
    </w:p>
    <w:p w:rsidR="006C7577" w:rsidP="006C7577" w:rsidRDefault="006C7577"/>
    <w:p w:rsidR="006C7577" w:rsidP="006C7577" w:rsidRDefault="006C7577">
      <w:r>
        <w:t xml:space="preserve">Schmidt, Kirsten M., Menakis, James P., Hardy, Colin C., Hann, Wendel J. and Bunnell, David L. 2002. Development of coarse-scale spatial data for wildland fire and fuel management. </w:t>
      </w:r>
      <w:proofErr w:type="spellStart"/>
      <w:r>
        <w:t>Gen.Tech</w:t>
      </w:r>
      <w:proofErr w:type="spellEnd"/>
      <w:r>
        <w:t>. Rep. RMRS-GTR-87. Fort Collins, CO: USDA Forest Service, Rocky Mountain Research Station. 41 pp. + CD.</w:t>
      </w:r>
    </w:p>
    <w:p w:rsidR="006C7577" w:rsidP="006C7577" w:rsidRDefault="006C7577"/>
    <w:p w:rsidR="006C7577" w:rsidP="006C7577" w:rsidRDefault="006C7577">
      <w:r>
        <w:t xml:space="preserve">Smith, D.W. and N.E. </w:t>
      </w:r>
      <w:proofErr w:type="spellStart"/>
      <w:r>
        <w:t>Linnartz</w:t>
      </w:r>
      <w:proofErr w:type="spellEnd"/>
      <w:r>
        <w:t>. 1980. The southern hardwood region. In Barret, J.W. ed. Regional Silviculture of the United States. New York, NY: Wiley. Pp. 145-230.</w:t>
      </w:r>
    </w:p>
    <w:p w:rsidR="006C7577" w:rsidP="006C7577" w:rsidRDefault="006C7577"/>
    <w:p w:rsidR="006C7577" w:rsidP="006C7577" w:rsidRDefault="006C7577">
      <w:r>
        <w:t xml:space="preserve">USDA Forest Service, Rocky Mountain Research Station, Fire Sciences Laboratory (2002, December). Fire Effects Information System, [Online]. </w:t>
      </w:r>
      <w:proofErr w:type="spellStart"/>
      <w:r>
        <w:t>Available:http</w:t>
      </w:r>
      <w:proofErr w:type="spellEnd"/>
      <w:r>
        <w:t>://www.fs.fed.us/database/feis/</w:t>
      </w:r>
    </w:p>
    <w:p w:rsidR="006C7577" w:rsidP="006C7577" w:rsidRDefault="006C7577"/>
    <w:p w:rsidR="006C7577" w:rsidP="006C7577" w:rsidRDefault="006C7577">
      <w:r>
        <w:t>U.S. Department of Commerce, National Oceanic and Atmospheric Administration, National Weather Service, National Hurricane Center, Tropical Prediction Center. 2006. U.S. Strikes by State (1851-2004), [Online]. Available: http://www.nhc.noaa.gov/pastall.shtml</w:t>
      </w:r>
    </w:p>
    <w:p w:rsidRPr="00A43E41" w:rsidR="004D5F12" w:rsidP="006C7577"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BE7" w:rsidRDefault="006B2BE7">
      <w:r>
        <w:separator/>
      </w:r>
    </w:p>
  </w:endnote>
  <w:endnote w:type="continuationSeparator" w:id="0">
    <w:p w:rsidR="006B2BE7" w:rsidRDefault="006B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7" w:rsidRDefault="006C7577" w:rsidP="006C75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BE7" w:rsidRDefault="006B2BE7">
      <w:r>
        <w:separator/>
      </w:r>
    </w:p>
  </w:footnote>
  <w:footnote w:type="continuationSeparator" w:id="0">
    <w:p w:rsidR="006B2BE7" w:rsidRDefault="006B2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C75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7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5C05"/>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36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AD9"/>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37E51"/>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2A54"/>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2BE7"/>
    <w:rsid w:val="006B3BED"/>
    <w:rsid w:val="006B4038"/>
    <w:rsid w:val="006B76FF"/>
    <w:rsid w:val="006C0ECB"/>
    <w:rsid w:val="006C441D"/>
    <w:rsid w:val="006C7577"/>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7E6"/>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1AA4"/>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3E3C"/>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2A31"/>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B68A7"/>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0F61"/>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065B"/>
    <w:rsid w:val="00F5203F"/>
    <w:rsid w:val="00F55261"/>
    <w:rsid w:val="00F55FA9"/>
    <w:rsid w:val="00F56244"/>
    <w:rsid w:val="00F576F5"/>
    <w:rsid w:val="00F644D8"/>
    <w:rsid w:val="00F6461D"/>
    <w:rsid w:val="00F661AB"/>
    <w:rsid w:val="00F71860"/>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233B"/>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9EC05"/>
  <w15:docId w15:val="{C57F11C5-3F93-41B3-A4FD-8762AABD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20AD9"/>
    <w:pPr>
      <w:ind w:left="720"/>
    </w:pPr>
    <w:rPr>
      <w:rFonts w:ascii="Calibri" w:eastAsiaTheme="minorHAnsi" w:hAnsi="Calibri"/>
      <w:sz w:val="22"/>
      <w:szCs w:val="22"/>
    </w:rPr>
  </w:style>
  <w:style w:type="character" w:styleId="Hyperlink">
    <w:name w:val="Hyperlink"/>
    <w:basedOn w:val="DefaultParagraphFont"/>
    <w:rsid w:val="00320AD9"/>
    <w:rPr>
      <w:color w:val="0000FF" w:themeColor="hyperlink"/>
      <w:u w:val="single"/>
    </w:rPr>
  </w:style>
  <w:style w:type="paragraph" w:styleId="BalloonText">
    <w:name w:val="Balloon Text"/>
    <w:basedOn w:val="Normal"/>
    <w:link w:val="BalloonTextChar"/>
    <w:uiPriority w:val="99"/>
    <w:semiHidden/>
    <w:unhideWhenUsed/>
    <w:rsid w:val="00320AD9"/>
    <w:rPr>
      <w:rFonts w:ascii="Tahoma" w:hAnsi="Tahoma" w:cs="Tahoma"/>
      <w:sz w:val="16"/>
      <w:szCs w:val="16"/>
    </w:rPr>
  </w:style>
  <w:style w:type="character" w:customStyle="1" w:styleId="BalloonTextChar">
    <w:name w:val="Balloon Text Char"/>
    <w:basedOn w:val="DefaultParagraphFont"/>
    <w:link w:val="BalloonText"/>
    <w:uiPriority w:val="99"/>
    <w:semiHidden/>
    <w:rsid w:val="00320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255">
      <w:bodyDiv w:val="1"/>
      <w:marLeft w:val="0"/>
      <w:marRight w:val="0"/>
      <w:marTop w:val="0"/>
      <w:marBottom w:val="0"/>
      <w:divBdr>
        <w:top w:val="none" w:sz="0" w:space="0" w:color="auto"/>
        <w:left w:val="none" w:sz="0" w:space="0" w:color="auto"/>
        <w:bottom w:val="none" w:sz="0" w:space="0" w:color="auto"/>
        <w:right w:val="none" w:sz="0" w:space="0" w:color="auto"/>
      </w:divBdr>
    </w:div>
    <w:div w:id="4016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TotalTime>
  <Pages>7</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10</cp:revision>
  <cp:lastPrinted>2014-08-21T14:59:00Z</cp:lastPrinted>
  <dcterms:created xsi:type="dcterms:W3CDTF">2018-05-22T16:55:00Z</dcterms:created>
  <dcterms:modified xsi:type="dcterms:W3CDTF">2018-05-22T16:59:00Z</dcterms:modified>
</cp:coreProperties>
</file>