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C4A" w:rsidP="006B5C4A" w:rsidRDefault="006B5C4A">
      <w:pPr>
        <w:pStyle w:val="BpSTitle"/>
      </w:pPr>
      <w:r>
        <w:t>13530</w:t>
      </w:r>
    </w:p>
    <w:p w:rsidR="006B5C4A" w:rsidP="006B5C4A" w:rsidRDefault="006B5C4A">
      <w:pPr>
        <w:pStyle w:val="BpSTitle"/>
      </w:pPr>
      <w:r>
        <w:t>Southern Appalachian Low-Elevation Pine Forest</w:t>
      </w:r>
    </w:p>
    <w:p w:rsidR="006B5C4A" w:rsidP="006B5C4A" w:rsidRDefault="006B5C4A">
      <w:r>
        <w:t xmlns:w="http://schemas.openxmlformats.org/wordprocessingml/2006/main">BpS Model/Description Version: Aug. 2020</w:t>
      </w:r>
      <w:r>
        <w:tab/>
      </w:r>
      <w:r>
        <w:tab/>
      </w:r>
      <w:r>
        <w:tab/>
      </w:r>
      <w:r>
        <w:tab/>
      </w:r>
      <w:r>
        <w:tab/>
      </w:r>
      <w:r>
        <w:tab/>
      </w:r>
      <w:r>
        <w:tab/>
      </w:r>
    </w:p>
    <w:p w:rsidR="006B5C4A" w:rsidP="006B5C4A" w:rsidRDefault="00754364">
      <w:r>
        <w:tab/>
      </w:r>
      <w:r>
        <w:tab/>
      </w:r>
      <w:r>
        <w:tab/>
      </w:r>
      <w:r>
        <w:tab/>
      </w:r>
      <w:r>
        <w:tab/>
      </w:r>
      <w:r>
        <w:tab/>
      </w:r>
      <w:r>
        <w:tab/>
      </w:r>
      <w:r>
        <w:tab/>
      </w:r>
      <w:r>
        <w:tab/>
      </w:r>
      <w:r>
        <w:tab/>
        <w:t>Update: 4/25/2018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184"/>
        <w:gridCol w:w="1392"/>
        <w:gridCol w:w="852"/>
      </w:tblGrid>
      <w:tr w:rsidRPr="006B5C4A" w:rsidR="006B5C4A" w:rsidTr="006B5C4A">
        <w:tc>
          <w:tcPr>
            <w:tcW w:w="1872" w:type="dxa"/>
            <w:tcBorders>
              <w:top w:val="single" w:color="auto" w:sz="2" w:space="0"/>
              <w:left w:val="single" w:color="auto" w:sz="12" w:space="0"/>
              <w:bottom w:val="single" w:color="000000" w:sz="12" w:space="0"/>
            </w:tcBorders>
            <w:shd w:val="clear" w:color="auto" w:fill="auto"/>
          </w:tcPr>
          <w:p w:rsidRPr="006B5C4A" w:rsidR="006B5C4A" w:rsidP="00E528D8" w:rsidRDefault="006B5C4A">
            <w:pPr>
              <w:rPr>
                <w:b/>
                <w:bCs/>
              </w:rPr>
            </w:pPr>
            <w:r w:rsidRPr="006B5C4A">
              <w:rPr>
                <w:b/>
                <w:bCs/>
              </w:rPr>
              <w:t>Modelers</w:t>
            </w:r>
          </w:p>
        </w:tc>
        <w:tc>
          <w:tcPr>
            <w:tcW w:w="2184" w:type="dxa"/>
            <w:tcBorders>
              <w:top w:val="single" w:color="auto" w:sz="2" w:space="0"/>
              <w:bottom w:val="single" w:color="000000" w:sz="12" w:space="0"/>
              <w:right w:val="single" w:color="000000" w:sz="12" w:space="0"/>
            </w:tcBorders>
            <w:shd w:val="clear" w:color="auto" w:fill="auto"/>
          </w:tcPr>
          <w:p w:rsidRPr="006B5C4A" w:rsidR="006B5C4A" w:rsidP="00E528D8" w:rsidRDefault="006B5C4A">
            <w:pPr>
              <w:rPr>
                <w:b/>
                <w:bCs/>
              </w:rPr>
            </w:pPr>
          </w:p>
        </w:tc>
        <w:tc>
          <w:tcPr>
            <w:tcW w:w="1392" w:type="dxa"/>
            <w:tcBorders>
              <w:top w:val="single" w:color="auto" w:sz="2" w:space="0"/>
              <w:left w:val="single" w:color="000000" w:sz="12" w:space="0"/>
              <w:bottom w:val="single" w:color="000000" w:sz="12" w:space="0"/>
            </w:tcBorders>
            <w:shd w:val="clear" w:color="auto" w:fill="auto"/>
          </w:tcPr>
          <w:p w:rsidRPr="006B5C4A" w:rsidR="006B5C4A" w:rsidP="00E528D8" w:rsidRDefault="006B5C4A">
            <w:pPr>
              <w:rPr>
                <w:b/>
                <w:bCs/>
              </w:rPr>
            </w:pPr>
            <w:r w:rsidRPr="006B5C4A">
              <w:rPr>
                <w:b/>
                <w:bCs/>
              </w:rPr>
              <w:t>Reviewers</w:t>
            </w:r>
          </w:p>
        </w:tc>
        <w:tc>
          <w:tcPr>
            <w:tcW w:w="852" w:type="dxa"/>
            <w:tcBorders>
              <w:top w:val="single" w:color="auto" w:sz="2" w:space="0"/>
              <w:bottom w:val="single" w:color="000000" w:sz="12" w:space="0"/>
            </w:tcBorders>
            <w:shd w:val="clear" w:color="auto" w:fill="auto"/>
          </w:tcPr>
          <w:p w:rsidRPr="006B5C4A" w:rsidR="006B5C4A" w:rsidP="00E528D8" w:rsidRDefault="006B5C4A">
            <w:pPr>
              <w:rPr>
                <w:b/>
                <w:bCs/>
              </w:rPr>
            </w:pPr>
          </w:p>
        </w:tc>
      </w:tr>
      <w:tr w:rsidRPr="006B5C4A" w:rsidR="006B5C4A" w:rsidTr="006B5C4A">
        <w:tc>
          <w:tcPr>
            <w:tcW w:w="1872" w:type="dxa"/>
            <w:tcBorders>
              <w:top w:val="single" w:color="000000" w:sz="12" w:space="0"/>
              <w:left w:val="single" w:color="auto" w:sz="12" w:space="0"/>
            </w:tcBorders>
            <w:shd w:val="clear" w:color="auto" w:fill="auto"/>
          </w:tcPr>
          <w:p w:rsidRPr="006B5C4A" w:rsidR="006B5C4A" w:rsidP="00E528D8" w:rsidRDefault="006B5C4A">
            <w:pPr>
              <w:rPr>
                <w:bCs/>
              </w:rPr>
            </w:pPr>
            <w:r w:rsidRPr="006B5C4A">
              <w:rPr>
                <w:bCs/>
              </w:rPr>
              <w:t>Jim McCoy</w:t>
            </w:r>
          </w:p>
        </w:tc>
        <w:tc>
          <w:tcPr>
            <w:tcW w:w="2184" w:type="dxa"/>
            <w:tcBorders>
              <w:top w:val="single" w:color="000000" w:sz="12" w:space="0"/>
              <w:right w:val="single" w:color="000000" w:sz="12" w:space="0"/>
            </w:tcBorders>
            <w:shd w:val="clear" w:color="auto" w:fill="auto"/>
          </w:tcPr>
          <w:p w:rsidRPr="006B5C4A" w:rsidR="006B5C4A" w:rsidP="00E528D8" w:rsidRDefault="006B5C4A">
            <w:r w:rsidRPr="006B5C4A">
              <w:t>jrmccoy@fs.fed.us</w:t>
            </w:r>
          </w:p>
        </w:tc>
        <w:tc>
          <w:tcPr>
            <w:tcW w:w="1392" w:type="dxa"/>
            <w:tcBorders>
              <w:top w:val="single" w:color="000000" w:sz="12" w:space="0"/>
              <w:left w:val="single" w:color="000000" w:sz="12" w:space="0"/>
            </w:tcBorders>
            <w:shd w:val="clear" w:color="auto" w:fill="auto"/>
          </w:tcPr>
          <w:p w:rsidRPr="006B5C4A" w:rsidR="006B5C4A" w:rsidP="00E528D8" w:rsidRDefault="006B5C4A"/>
        </w:tc>
        <w:tc>
          <w:tcPr>
            <w:tcW w:w="852" w:type="dxa"/>
            <w:tcBorders>
              <w:top w:val="single" w:color="000000" w:sz="12" w:space="0"/>
            </w:tcBorders>
            <w:shd w:val="clear" w:color="auto" w:fill="auto"/>
          </w:tcPr>
          <w:p w:rsidRPr="006B5C4A" w:rsidR="006B5C4A" w:rsidP="00E528D8" w:rsidRDefault="006B5C4A"/>
        </w:tc>
      </w:tr>
      <w:tr w:rsidRPr="006B5C4A" w:rsidR="006B5C4A" w:rsidTr="006B5C4A">
        <w:tc>
          <w:tcPr>
            <w:tcW w:w="1872" w:type="dxa"/>
            <w:tcBorders>
              <w:left w:val="single" w:color="auto" w:sz="12" w:space="0"/>
            </w:tcBorders>
            <w:shd w:val="clear" w:color="auto" w:fill="auto"/>
          </w:tcPr>
          <w:p w:rsidRPr="006B5C4A" w:rsidR="006B5C4A" w:rsidP="00E528D8" w:rsidRDefault="006B5C4A">
            <w:pPr>
              <w:rPr>
                <w:bCs/>
              </w:rPr>
            </w:pPr>
            <w:r w:rsidRPr="006B5C4A">
              <w:rPr>
                <w:bCs/>
              </w:rPr>
              <w:t>Michele Morris</w:t>
            </w:r>
          </w:p>
        </w:tc>
        <w:tc>
          <w:tcPr>
            <w:tcW w:w="2184" w:type="dxa"/>
            <w:tcBorders>
              <w:right w:val="single" w:color="000000" w:sz="12" w:space="0"/>
            </w:tcBorders>
            <w:shd w:val="clear" w:color="auto" w:fill="auto"/>
          </w:tcPr>
          <w:p w:rsidRPr="006B5C4A" w:rsidR="006B5C4A" w:rsidP="00E528D8" w:rsidRDefault="006B5C4A">
            <w:r w:rsidRPr="006B5C4A">
              <w:t>mmorris@tnc.org</w:t>
            </w:r>
          </w:p>
        </w:tc>
        <w:tc>
          <w:tcPr>
            <w:tcW w:w="1392" w:type="dxa"/>
            <w:tcBorders>
              <w:left w:val="single" w:color="000000" w:sz="12" w:space="0"/>
            </w:tcBorders>
            <w:shd w:val="clear" w:color="auto" w:fill="auto"/>
          </w:tcPr>
          <w:p w:rsidRPr="006B5C4A" w:rsidR="006B5C4A" w:rsidP="00E528D8" w:rsidRDefault="006B5C4A"/>
        </w:tc>
        <w:tc>
          <w:tcPr>
            <w:tcW w:w="852" w:type="dxa"/>
            <w:shd w:val="clear" w:color="auto" w:fill="auto"/>
          </w:tcPr>
          <w:p w:rsidRPr="006B5C4A" w:rsidR="006B5C4A" w:rsidP="00E528D8" w:rsidRDefault="006B5C4A"/>
        </w:tc>
      </w:tr>
      <w:tr w:rsidRPr="006B5C4A" w:rsidR="006B5C4A" w:rsidTr="006B5C4A">
        <w:tc>
          <w:tcPr>
            <w:tcW w:w="1872" w:type="dxa"/>
            <w:tcBorders>
              <w:left w:val="single" w:color="auto" w:sz="12" w:space="0"/>
              <w:bottom w:val="single" w:color="auto" w:sz="2" w:space="0"/>
            </w:tcBorders>
            <w:shd w:val="clear" w:color="auto" w:fill="auto"/>
          </w:tcPr>
          <w:p w:rsidRPr="006B5C4A" w:rsidR="006B5C4A" w:rsidP="00E528D8" w:rsidRDefault="006B5C4A">
            <w:pPr>
              <w:rPr>
                <w:bCs/>
              </w:rPr>
            </w:pPr>
          </w:p>
        </w:tc>
        <w:tc>
          <w:tcPr>
            <w:tcW w:w="2184" w:type="dxa"/>
            <w:tcBorders>
              <w:right w:val="single" w:color="000000" w:sz="12" w:space="0"/>
            </w:tcBorders>
            <w:shd w:val="clear" w:color="auto" w:fill="auto"/>
          </w:tcPr>
          <w:p w:rsidRPr="006B5C4A" w:rsidR="006B5C4A" w:rsidP="00E528D8" w:rsidRDefault="006B5C4A"/>
        </w:tc>
        <w:tc>
          <w:tcPr>
            <w:tcW w:w="1392" w:type="dxa"/>
            <w:tcBorders>
              <w:left w:val="single" w:color="000000" w:sz="12" w:space="0"/>
              <w:bottom w:val="single" w:color="auto" w:sz="2" w:space="0"/>
            </w:tcBorders>
            <w:shd w:val="clear" w:color="auto" w:fill="auto"/>
          </w:tcPr>
          <w:p w:rsidRPr="006B5C4A" w:rsidR="006B5C4A" w:rsidP="00E528D8" w:rsidRDefault="006B5C4A"/>
        </w:tc>
        <w:tc>
          <w:tcPr>
            <w:tcW w:w="852" w:type="dxa"/>
            <w:shd w:val="clear" w:color="auto" w:fill="auto"/>
          </w:tcPr>
          <w:p w:rsidRPr="006B5C4A" w:rsidR="006B5C4A" w:rsidP="00E528D8" w:rsidRDefault="006B5C4A"/>
        </w:tc>
      </w:tr>
    </w:tbl>
    <w:p w:rsidR="006B5C4A" w:rsidP="006B5C4A" w:rsidRDefault="006B5C4A"/>
    <w:p w:rsidR="006B5C4A" w:rsidP="006B5C4A" w:rsidRDefault="006B5C4A">
      <w:pPr>
        <w:pStyle w:val="InfoPara"/>
      </w:pPr>
      <w:r>
        <w:t>Vegetation Type</w:t>
      </w:r>
    </w:p>
    <w:p w:rsidR="006B5C4A" w:rsidP="006B5C4A" w:rsidRDefault="006B5C4A">
      <w:r>
        <w:t>Forest and Woodland</w:t>
      </w:r>
    </w:p>
    <w:p w:rsidR="006B5C4A" w:rsidP="006B5C4A" w:rsidRDefault="006B5C4A">
      <w:pPr>
        <w:pStyle w:val="InfoPara"/>
      </w:pPr>
      <w:r>
        <w:t>Map Zones</w:t>
      </w:r>
    </w:p>
    <w:p w:rsidR="006B5C4A" w:rsidP="006B5C4A" w:rsidRDefault="006B5C4A">
      <w:r>
        <w:t>47</w:t>
      </w:r>
    </w:p>
    <w:p w:rsidR="006B5C4A" w:rsidP="006B5C4A" w:rsidRDefault="006B5C4A">
      <w:pPr>
        <w:pStyle w:val="InfoPara"/>
      </w:pPr>
      <w:r>
        <w:t>Geographic Range</w:t>
      </w:r>
    </w:p>
    <w:p w:rsidR="006B5C4A" w:rsidP="006B5C4A" w:rsidRDefault="006B5C4A">
      <w:r>
        <w:t xml:space="preserve">This system consists of shortleaf pine- and Virginia pine-dominated forests in the </w:t>
      </w:r>
      <w:r w:rsidR="00BC19A3">
        <w:t xml:space="preserve">lower elevation south including the </w:t>
      </w:r>
      <w:r>
        <w:t>Cumberland Plateau, extending into the Interior Low Plateau of K</w:t>
      </w:r>
      <w:r w:rsidR="004D18FF">
        <w:t>entucky</w:t>
      </w:r>
      <w:r>
        <w:t xml:space="preserve"> and T</w:t>
      </w:r>
      <w:r w:rsidR="004D18FF">
        <w:t>ennessee</w:t>
      </w:r>
      <w:r>
        <w:t>.</w:t>
      </w:r>
    </w:p>
    <w:p w:rsidR="006B5C4A" w:rsidP="006B5C4A" w:rsidRDefault="006B5C4A">
      <w:pPr>
        <w:pStyle w:val="InfoPara"/>
      </w:pPr>
      <w:r>
        <w:t>Biophysical Site Description</w:t>
      </w:r>
    </w:p>
    <w:p w:rsidR="006B5C4A" w:rsidP="006B5C4A" w:rsidRDefault="006B5C4A">
      <w:r>
        <w:t xml:space="preserve">Occurs on ridge tops, upper and </w:t>
      </w:r>
      <w:r w:rsidR="000E6EC6">
        <w:t xml:space="preserve">mid slopes, </w:t>
      </w:r>
      <w:bookmarkStart w:name="_GoBack" w:id="0"/>
      <w:bookmarkEnd w:id="0"/>
      <w:r>
        <w:t>and the lower ranges. Bedrock may be a variety of types, but the system may be limited to acidic substrates. Fire is undoubtedly a very important influence. Examples can occur on a variety of topographic and landscape positions, including ridgetops, upper and midslopes, as well as lower elevations (generally below 700m [2300ft]) in the southern Appalachians such as mountain valleys.</w:t>
      </w:r>
    </w:p>
    <w:p w:rsidR="006B5C4A" w:rsidP="006B5C4A" w:rsidRDefault="006B5C4A">
      <w:pPr>
        <w:pStyle w:val="InfoPara"/>
      </w:pPr>
      <w:r>
        <w:t>Vegetation Description</w:t>
      </w:r>
    </w:p>
    <w:p w:rsidR="006B5C4A" w:rsidP="006B5C4A" w:rsidRDefault="006B5C4A">
      <w:r>
        <w:t xml:space="preserve">Vegetation consists of closed to open forests or woodlands dominated by </w:t>
      </w:r>
      <w:r w:rsidRPr="004D18FF">
        <w:rPr>
          <w:i/>
        </w:rPr>
        <w:t xml:space="preserve">Pinus </w:t>
      </w:r>
      <w:proofErr w:type="spellStart"/>
      <w:r w:rsidRPr="004D18FF">
        <w:rPr>
          <w:i/>
        </w:rPr>
        <w:t>echinata</w:t>
      </w:r>
      <w:proofErr w:type="spellEnd"/>
      <w:r>
        <w:t xml:space="preserve"> or </w:t>
      </w:r>
      <w:r w:rsidRPr="004D18FF">
        <w:rPr>
          <w:i/>
        </w:rPr>
        <w:t xml:space="preserve">Pinus </w:t>
      </w:r>
      <w:proofErr w:type="spellStart"/>
      <w:r w:rsidRPr="004D18FF">
        <w:rPr>
          <w:i/>
        </w:rPr>
        <w:t>virginiana</w:t>
      </w:r>
      <w:proofErr w:type="spellEnd"/>
      <w:r>
        <w:t xml:space="preserve">. </w:t>
      </w:r>
      <w:r w:rsidRPr="004D18FF">
        <w:rPr>
          <w:i/>
        </w:rPr>
        <w:t xml:space="preserve">Pinus </w:t>
      </w:r>
      <w:proofErr w:type="spellStart"/>
      <w:r w:rsidRPr="004D18FF">
        <w:rPr>
          <w:i/>
        </w:rPr>
        <w:t>rigida</w:t>
      </w:r>
      <w:proofErr w:type="spellEnd"/>
      <w:r>
        <w:t xml:space="preserve"> may sometimes be present. Hardwoods are sometimes abundant, especially dry-site oaks such as </w:t>
      </w:r>
      <w:r w:rsidRPr="004D18FF">
        <w:rPr>
          <w:i/>
        </w:rPr>
        <w:t xml:space="preserve">Quercus falcata, Quercus </w:t>
      </w:r>
      <w:proofErr w:type="spellStart"/>
      <w:r w:rsidRPr="004D18FF">
        <w:rPr>
          <w:i/>
        </w:rPr>
        <w:t>prinus</w:t>
      </w:r>
      <w:proofErr w:type="spellEnd"/>
      <w:r>
        <w:t xml:space="preserve">, and </w:t>
      </w:r>
      <w:r w:rsidRPr="004D18FF">
        <w:rPr>
          <w:i/>
        </w:rPr>
        <w:t>Quercus coccinea</w:t>
      </w:r>
      <w:r>
        <w:t xml:space="preserve">, but also </w:t>
      </w:r>
      <w:proofErr w:type="spellStart"/>
      <w:r w:rsidRPr="004D18FF">
        <w:rPr>
          <w:i/>
        </w:rPr>
        <w:t>Carya</w:t>
      </w:r>
      <w:proofErr w:type="spellEnd"/>
      <w:r w:rsidRPr="004D18FF">
        <w:rPr>
          <w:i/>
        </w:rPr>
        <w:t xml:space="preserve"> </w:t>
      </w:r>
      <w:proofErr w:type="spellStart"/>
      <w:r w:rsidRPr="004D18FF">
        <w:rPr>
          <w:i/>
        </w:rPr>
        <w:t>glabra</w:t>
      </w:r>
      <w:proofErr w:type="spellEnd"/>
      <w:r w:rsidRPr="004D18FF">
        <w:rPr>
          <w:i/>
        </w:rPr>
        <w:t>, Acer rubrum</w:t>
      </w:r>
      <w:r>
        <w:t xml:space="preserve">, and others. The hardwood component may be partly the result of fire suppression. The shrub layer may be well-developed, with </w:t>
      </w:r>
      <w:r w:rsidRPr="004D18FF">
        <w:rPr>
          <w:i/>
        </w:rPr>
        <w:t xml:space="preserve">Vaccinium pallidum, </w:t>
      </w:r>
      <w:proofErr w:type="spellStart"/>
      <w:r w:rsidRPr="004D18FF">
        <w:rPr>
          <w:i/>
        </w:rPr>
        <w:t>Gaylussacia</w:t>
      </w:r>
      <w:proofErr w:type="spellEnd"/>
      <w:r w:rsidRPr="004D18FF">
        <w:rPr>
          <w:i/>
        </w:rPr>
        <w:t xml:space="preserve"> </w:t>
      </w:r>
      <w:proofErr w:type="spellStart"/>
      <w:r w:rsidRPr="004D18FF">
        <w:rPr>
          <w:i/>
        </w:rPr>
        <w:t>baccata</w:t>
      </w:r>
      <w:proofErr w:type="spellEnd"/>
      <w:r>
        <w:t xml:space="preserve">, or other acid-tolerant species most characteristic. Herbs are usually sparse but may include </w:t>
      </w:r>
      <w:proofErr w:type="spellStart"/>
      <w:r w:rsidRPr="004D18FF">
        <w:rPr>
          <w:i/>
        </w:rPr>
        <w:t>Pityopsis</w:t>
      </w:r>
      <w:proofErr w:type="spellEnd"/>
      <w:r w:rsidRPr="004D18FF">
        <w:rPr>
          <w:i/>
        </w:rPr>
        <w:t xml:space="preserve"> </w:t>
      </w:r>
      <w:proofErr w:type="spellStart"/>
      <w:r w:rsidRPr="004D18FF">
        <w:rPr>
          <w:i/>
        </w:rPr>
        <w:t>graminifolia</w:t>
      </w:r>
      <w:proofErr w:type="spellEnd"/>
      <w:r>
        <w:t xml:space="preserve"> and </w:t>
      </w:r>
      <w:proofErr w:type="spellStart"/>
      <w:r w:rsidRPr="004D18FF">
        <w:rPr>
          <w:i/>
        </w:rPr>
        <w:t>Tephrosia</w:t>
      </w:r>
      <w:proofErr w:type="spellEnd"/>
      <w:r w:rsidRPr="004D18FF">
        <w:rPr>
          <w:i/>
        </w:rPr>
        <w:t xml:space="preserve"> </w:t>
      </w:r>
      <w:proofErr w:type="spellStart"/>
      <w:r w:rsidRPr="004D18FF">
        <w:rPr>
          <w:i/>
        </w:rPr>
        <w:t>virginiana</w:t>
      </w:r>
      <w:proofErr w:type="spellEnd"/>
      <w:r>
        <w:t xml:space="preserve">. Herbs probably were more abundant and shrubs less dense when fires occurred more frequently, and the communities of this system may have been grassy under more natural conditions, with </w:t>
      </w:r>
      <w:proofErr w:type="spellStart"/>
      <w:r w:rsidRPr="004D18FF">
        <w:rPr>
          <w:i/>
        </w:rPr>
        <w:t>Schizachyrium</w:t>
      </w:r>
      <w:proofErr w:type="spellEnd"/>
      <w:r w:rsidRPr="004D18FF">
        <w:rPr>
          <w:i/>
        </w:rPr>
        <w:t xml:space="preserve"> </w:t>
      </w:r>
      <w:proofErr w:type="spellStart"/>
      <w:r w:rsidRPr="004D18FF">
        <w:rPr>
          <w:i/>
        </w:rPr>
        <w:t>scoparium</w:t>
      </w:r>
      <w:proofErr w:type="spellEnd"/>
      <w:r>
        <w:t xml:space="preserve"> being a typical component, possibly with </w:t>
      </w:r>
      <w:proofErr w:type="spellStart"/>
      <w:r w:rsidRPr="004D18FF">
        <w:rPr>
          <w:i/>
        </w:rPr>
        <w:t>Danthonia</w:t>
      </w:r>
      <w:proofErr w:type="spellEnd"/>
      <w:r>
        <w:t xml:space="preserve"> spp.</w:t>
      </w:r>
    </w:p>
    <w:p w:rsidR="006B5C4A" w:rsidP="006B5C4A" w:rsidRDefault="006B5C4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6B5C4A" w:rsidP="006B5C4A" w:rsidRDefault="006B5C4A">
      <w:pPr>
        <w:pStyle w:val="InfoPara"/>
      </w:pPr>
      <w:r>
        <w:t>Disturbance Description</w:t>
      </w:r>
    </w:p>
    <w:p w:rsidR="006B5C4A" w:rsidP="006B5C4A" w:rsidRDefault="00776531">
      <w:r>
        <w:t>The fire regime for this</w:t>
      </w:r>
      <w:r w:rsidR="004D18FF">
        <w:t xml:space="preserve"> biophysical setting</w:t>
      </w:r>
      <w:r>
        <w:t xml:space="preserve"> is characterized by</w:t>
      </w:r>
      <w:r w:rsidR="006B5C4A">
        <w:t xml:space="preserve"> frequent surface fires. Area fire frequency is </w:t>
      </w:r>
      <w:r w:rsidR="004D18FF">
        <w:t>3-4yr mean fire return interval (</w:t>
      </w:r>
      <w:r w:rsidR="006B5C4A">
        <w:t>range</w:t>
      </w:r>
      <w:r w:rsidR="004D18FF">
        <w:t xml:space="preserve"> 1</w:t>
      </w:r>
      <w:r w:rsidR="006B5C4A">
        <w:t>-12yrs</w:t>
      </w:r>
      <w:r w:rsidR="004D18FF">
        <w:t>).</w:t>
      </w:r>
      <w:r w:rsidR="006B5C4A">
        <w:t xml:space="preserve"> (Masters et al. 1995) Replacement and mixed severity fires are infrequent, every 100</w:t>
      </w:r>
      <w:r w:rsidR="004D18FF">
        <w:t>-</w:t>
      </w:r>
      <w:r w:rsidR="006B5C4A">
        <w:t>1000yrs. Stand</w:t>
      </w:r>
      <w:r w:rsidR="004D18FF">
        <w:t>-</w:t>
      </w:r>
      <w:r w:rsidR="006B5C4A">
        <w:t xml:space="preserve">replacement fires occurred </w:t>
      </w:r>
      <w:r w:rsidR="006B5C4A">
        <w:lastRenderedPageBreak/>
        <w:t>mostly under extreme drought conditions during the growing season. Lightning fire may have played a role in maintaining this system. Other disturbance factors include ice storms, wind events, insect infestations, and species competition for resources. Native ungulate grazing may have played a small role in replacement where buffalo and elk concentrated, but fire generally maintained systems. Drought and moist cycles play a strong role interacting with both fire and native grazing.</w:t>
      </w:r>
    </w:p>
    <w:p w:rsidR="006B5C4A" w:rsidP="006B5C4A" w:rsidRDefault="0034369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w:t>
            </w:r>
          </w:p>
        </w:tc>
        <w:tc>
          <w:p>
            <w:pPr>
              <w:jc w:val="center"/>
            </w:pPr>
            <w:r>
              <w:t>2</w:t>
            </w:r>
          </w:p>
        </w:tc>
        <w:tc>
          <w:p>
            <w:pPr>
              <w:jc w:val="center"/>
            </w:pPr>
            <w:r>
              <w:t/>
            </w:r>
          </w:p>
        </w:tc>
        <w:tc>
          <w:p>
            <w:pPr>
              <w:jc w:val="center"/>
            </w:pPr>
            <w:r>
              <w:t/>
            </w:r>
          </w:p>
        </w:tc>
      </w:tr>
      <w:tr>
        <w:tc>
          <w:p>
            <w:pPr>
              <w:jc w:val="center"/>
            </w:pPr>
            <w:r>
              <w:t>Moderate (Mixed)</w:t>
            </w:r>
          </w:p>
        </w:tc>
        <w:tc>
          <w:p>
            <w:pPr>
              <w:jc w:val="center"/>
            </w:pPr>
            <w:r>
              <w:t>1201</w:t>
            </w:r>
          </w:p>
        </w:tc>
        <w:tc>
          <w:p>
            <w:pPr>
              <w:jc w:val="center"/>
            </w:pPr>
            <w:r>
              <w:t/>
            </w:r>
          </w:p>
        </w:tc>
        <w:tc>
          <w:p>
            <w:pPr>
              <w:jc w:val="center"/>
            </w:pPr>
            <w:r>
              <w:t/>
            </w:r>
          </w:p>
        </w:tc>
        <w:tc>
          <w:p>
            <w:pPr>
              <w:jc w:val="center"/>
            </w:pPr>
            <w:r>
              <w:t/>
            </w:r>
          </w:p>
        </w:tc>
      </w:tr>
      <w:tr>
        <w:tc>
          <w:p>
            <w:pPr>
              <w:jc w:val="center"/>
            </w:pPr>
            <w:r>
              <w:t>Low (Surface)</w:t>
            </w:r>
          </w:p>
        </w:tc>
        <w:tc>
          <w:p>
            <w:pPr>
              <w:jc w:val="center"/>
            </w:pPr>
            <w:r>
              <w:t>2</w:t>
            </w:r>
          </w:p>
        </w:tc>
        <w:tc>
          <w:p>
            <w:pPr>
              <w:jc w:val="center"/>
            </w:pPr>
            <w:r>
              <w:t>98</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5C4A" w:rsidP="006B5C4A" w:rsidRDefault="006B5C4A">
      <w:pPr>
        <w:pStyle w:val="InfoPara"/>
      </w:pPr>
      <w:r>
        <w:t>Scale Description</w:t>
      </w:r>
    </w:p>
    <w:p w:rsidR="006B5C4A" w:rsidP="006B5C4A" w:rsidRDefault="006B5C4A">
      <w:r>
        <w:t xml:space="preserve">Probably naturally a large-patch system, covering </w:t>
      </w:r>
      <w:r w:rsidR="004D18FF">
        <w:t>1000s</w:t>
      </w:r>
      <w:r>
        <w:t xml:space="preserve"> of acres. Most remnants in relatively natural condition are probably small patches. Natural size distribution not well-known, but probably a large-patch system with patches or complexes covering hundreds to thousands of acres. The current distribution of patch size is also not well-known. Size of defined occurrences may be strongly affected by standards for condition and separation distances.</w:t>
      </w:r>
    </w:p>
    <w:p w:rsidR="006B5C4A" w:rsidP="006B5C4A" w:rsidRDefault="006B5C4A">
      <w:pPr>
        <w:pStyle w:val="InfoPara"/>
      </w:pPr>
      <w:r>
        <w:t>Adjacency or Identification Concerns</w:t>
      </w:r>
    </w:p>
    <w:p w:rsidR="006B5C4A" w:rsidP="006B5C4A" w:rsidRDefault="006B5C4A">
      <w:r>
        <w:t>This system (CES202.332) at its western extent in central T</w:t>
      </w:r>
      <w:r w:rsidR="004D18FF">
        <w:t>ennessee</w:t>
      </w:r>
      <w:r>
        <w:t xml:space="preserve"> would be distinguished from equivalent </w:t>
      </w:r>
      <w:proofErr w:type="spellStart"/>
      <w:r>
        <w:t>Ozarkian</w:t>
      </w:r>
      <w:proofErr w:type="spellEnd"/>
      <w:r>
        <w:t xml:space="preserve"> systems (e.g. Ozark-Ouachita Shortleaf Pine-Oak Forest and Woodland (CES202.313)) by the presence of </w:t>
      </w:r>
      <w:r w:rsidRPr="004D18FF">
        <w:rPr>
          <w:i/>
        </w:rPr>
        <w:t xml:space="preserve">Pinus </w:t>
      </w:r>
      <w:proofErr w:type="spellStart"/>
      <w:r w:rsidRPr="004D18FF">
        <w:rPr>
          <w:i/>
        </w:rPr>
        <w:t>virginiana</w:t>
      </w:r>
      <w:proofErr w:type="spellEnd"/>
      <w:r>
        <w:t xml:space="preserve"> and </w:t>
      </w:r>
      <w:r w:rsidRPr="004D18FF">
        <w:rPr>
          <w:i/>
        </w:rPr>
        <w:t xml:space="preserve">Quercus </w:t>
      </w:r>
      <w:proofErr w:type="spellStart"/>
      <w:r w:rsidRPr="004D18FF">
        <w:rPr>
          <w:i/>
        </w:rPr>
        <w:t>prinus</w:t>
      </w:r>
      <w:proofErr w:type="spellEnd"/>
      <w:r>
        <w:t>, which do not cross the Mississippi River.</w:t>
      </w:r>
    </w:p>
    <w:p w:rsidR="006B5C4A" w:rsidP="006B5C4A" w:rsidRDefault="006B5C4A">
      <w:r>
        <w:t>Similar Ecological Systems:</w:t>
      </w:r>
    </w:p>
    <w:p w:rsidR="006B5C4A" w:rsidP="006B5C4A" w:rsidRDefault="006B5C4A">
      <w:r>
        <w:t>• Allegheny-Cumberland Dry Oak Forest and Woodland (CES202.359)</w:t>
      </w:r>
    </w:p>
    <w:p w:rsidR="006B5C4A" w:rsidP="006B5C4A" w:rsidRDefault="006B5C4A">
      <w:r>
        <w:t>• Central and Southern Appalachian Montane Oak Forest (CES202.596)</w:t>
      </w:r>
    </w:p>
    <w:p w:rsidR="006B5C4A" w:rsidP="006B5C4A" w:rsidRDefault="006B5C4A">
      <w:r>
        <w:t>• Ozark-Ouachita Shortleaf Pine-Bluestem Woodland (CES202.325)</w:t>
      </w:r>
    </w:p>
    <w:p w:rsidR="006B5C4A" w:rsidP="006B5C4A" w:rsidRDefault="006B5C4A">
      <w:r>
        <w:t>• Ozark-Ouachita Shortleaf Pine-Oak Forest and Woodland (CES202.313)</w:t>
      </w:r>
    </w:p>
    <w:p w:rsidR="006B5C4A" w:rsidP="006B5C4A" w:rsidRDefault="006B5C4A">
      <w:r>
        <w:t>• Southern Appalachian Montane Pine Forest and Woodland (CES202.331)</w:t>
      </w:r>
    </w:p>
    <w:p w:rsidR="006B5C4A" w:rsidP="006B5C4A" w:rsidRDefault="006B5C4A">
      <w:r>
        <w:t>• Southern Piedmont Dry Oak-(Pine) Forest (CES202.339)</w:t>
      </w:r>
    </w:p>
    <w:p w:rsidR="006B5C4A" w:rsidP="006B5C4A" w:rsidRDefault="006B5C4A">
      <w:pPr>
        <w:pStyle w:val="InfoPara"/>
      </w:pPr>
      <w:r>
        <w:t>Issues or Problems</w:t>
      </w:r>
    </w:p>
    <w:p w:rsidR="006B5C4A" w:rsidP="006B5C4A" w:rsidRDefault="006B5C4A"/>
    <w:p w:rsidR="006B5C4A" w:rsidP="006B5C4A" w:rsidRDefault="006B5C4A">
      <w:pPr>
        <w:pStyle w:val="InfoPara"/>
      </w:pPr>
      <w:r>
        <w:t>Native Uncharacteristic Conditions</w:t>
      </w:r>
    </w:p>
    <w:p w:rsidR="006B5C4A" w:rsidP="006B5C4A" w:rsidRDefault="006B5C4A">
      <w:r>
        <w:t>Historically, the red-coc</w:t>
      </w:r>
      <w:r w:rsidR="00343694">
        <w:t>k</w:t>
      </w:r>
      <w:r>
        <w:t xml:space="preserve">aded woodpecker would have been present in these open pine stands, but it has been </w:t>
      </w:r>
      <w:r w:rsidR="00343694">
        <w:t>extirpated</w:t>
      </w:r>
      <w:r>
        <w:t xml:space="preserve"> from this part of its historic range.  Large herbivores (elk, bison) would also have been present and would have helped to maintain this system.</w:t>
      </w:r>
    </w:p>
    <w:p w:rsidR="006B5C4A" w:rsidP="006B5C4A" w:rsidRDefault="006B5C4A">
      <w:pPr>
        <w:pStyle w:val="InfoPara"/>
      </w:pPr>
      <w:r>
        <w:t>Comments</w:t>
      </w:r>
    </w:p>
    <w:p w:rsidR="00E528D8" w:rsidP="00E528D8" w:rsidRDefault="00E528D8">
      <w:pPr>
        <w:rPr>
          <w:b/>
        </w:rPr>
      </w:pPr>
    </w:p>
    <w:p w:rsidR="00E528D8" w:rsidP="00E528D8" w:rsidRDefault="00E528D8">
      <w:pPr>
        <w:rPr>
          <w:b/>
        </w:rPr>
      </w:pPr>
    </w:p>
    <w:p w:rsidR="006B5C4A" w:rsidP="006B5C4A" w:rsidRDefault="006B5C4A">
      <w:pPr>
        <w:pStyle w:val="ReportSection"/>
      </w:pPr>
      <w:r>
        <w:lastRenderedPageBreak/>
        <w:t>Succession Classes</w:t>
      </w:r>
    </w:p>
    <w:p w:rsidR="006B5C4A" w:rsidP="006B5C4A" w:rsidRDefault="006B5C4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5C4A" w:rsidP="006B5C4A" w:rsidRDefault="006B5C4A">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B5C4A" w:rsidP="006B5C4A" w:rsidRDefault="006B5C4A"/>
    <w:p w:rsidR="006B5C4A" w:rsidP="006B5C4A" w:rsidRDefault="006B5C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32"/>
        <w:gridCol w:w="1860"/>
        <w:gridCol w:w="1956"/>
      </w:tblGrid>
      <w:tr w:rsidRPr="006B5C4A" w:rsidR="006B5C4A" w:rsidTr="006B5C4A">
        <w:tc>
          <w:tcPr>
            <w:tcW w:w="1164"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Symbol</w:t>
            </w:r>
          </w:p>
        </w:tc>
        <w:tc>
          <w:tcPr>
            <w:tcW w:w="1932"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Scientific Name</w:t>
            </w:r>
          </w:p>
        </w:tc>
        <w:tc>
          <w:tcPr>
            <w:tcW w:w="186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Common Name</w:t>
            </w:r>
          </w:p>
        </w:tc>
        <w:tc>
          <w:tcPr>
            <w:tcW w:w="19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Canopy Position</w:t>
            </w:r>
          </w:p>
        </w:tc>
      </w:tr>
      <w:tr w:rsidRPr="006B5C4A" w:rsidR="006B5C4A" w:rsidTr="006B5C4A">
        <w:tc>
          <w:tcPr>
            <w:tcW w:w="1164" w:type="dxa"/>
            <w:tcBorders>
              <w:top w:val="single" w:color="000000" w:sz="12" w:space="0"/>
            </w:tcBorders>
            <w:shd w:val="clear" w:color="auto" w:fill="auto"/>
          </w:tcPr>
          <w:p w:rsidRPr="006B5C4A" w:rsidR="006B5C4A" w:rsidP="00E528D8" w:rsidRDefault="006B5C4A">
            <w:pPr>
              <w:rPr>
                <w:bCs/>
              </w:rPr>
            </w:pPr>
            <w:r w:rsidRPr="006B5C4A">
              <w:rPr>
                <w:bCs/>
              </w:rPr>
              <w:t>PIEC2</w:t>
            </w:r>
          </w:p>
        </w:tc>
        <w:tc>
          <w:tcPr>
            <w:tcW w:w="1932" w:type="dxa"/>
            <w:tcBorders>
              <w:top w:val="single" w:color="000000" w:sz="12" w:space="0"/>
            </w:tcBorders>
            <w:shd w:val="clear" w:color="auto" w:fill="auto"/>
          </w:tcPr>
          <w:p w:rsidRPr="006B5C4A" w:rsidR="006B5C4A" w:rsidP="00E528D8" w:rsidRDefault="006B5C4A">
            <w:r w:rsidRPr="006B5C4A">
              <w:t xml:space="preserve">Pinus </w:t>
            </w:r>
            <w:proofErr w:type="spellStart"/>
            <w:r w:rsidRPr="006B5C4A">
              <w:t>echinata</w:t>
            </w:r>
            <w:proofErr w:type="spellEnd"/>
          </w:p>
        </w:tc>
        <w:tc>
          <w:tcPr>
            <w:tcW w:w="1860" w:type="dxa"/>
            <w:tcBorders>
              <w:top w:val="single" w:color="000000" w:sz="12" w:space="0"/>
            </w:tcBorders>
            <w:shd w:val="clear" w:color="auto" w:fill="auto"/>
          </w:tcPr>
          <w:p w:rsidRPr="006B5C4A" w:rsidR="006B5C4A" w:rsidP="00E528D8" w:rsidRDefault="006B5C4A">
            <w:r w:rsidRPr="006B5C4A">
              <w:t>Shortleaf pine</w:t>
            </w:r>
          </w:p>
        </w:tc>
        <w:tc>
          <w:tcPr>
            <w:tcW w:w="1956" w:type="dxa"/>
            <w:tcBorders>
              <w:top w:val="single" w:color="000000" w:sz="12" w:space="0"/>
            </w:tcBorders>
            <w:shd w:val="clear" w:color="auto" w:fill="auto"/>
          </w:tcPr>
          <w:p w:rsidRPr="006B5C4A" w:rsidR="006B5C4A" w:rsidP="00E528D8" w:rsidRDefault="006B5C4A">
            <w:r w:rsidRPr="006B5C4A">
              <w:t>Upper</w:t>
            </w:r>
          </w:p>
        </w:tc>
      </w:tr>
      <w:tr w:rsidRPr="006B5C4A" w:rsidR="006B5C4A" w:rsidTr="006B5C4A">
        <w:tc>
          <w:tcPr>
            <w:tcW w:w="1164" w:type="dxa"/>
            <w:shd w:val="clear" w:color="auto" w:fill="auto"/>
          </w:tcPr>
          <w:p w:rsidRPr="006B5C4A" w:rsidR="006B5C4A" w:rsidP="00E528D8" w:rsidRDefault="006B5C4A">
            <w:pPr>
              <w:rPr>
                <w:bCs/>
              </w:rPr>
            </w:pPr>
            <w:r w:rsidRPr="006B5C4A">
              <w:rPr>
                <w:bCs/>
              </w:rPr>
              <w:t>DANTH</w:t>
            </w:r>
          </w:p>
        </w:tc>
        <w:tc>
          <w:tcPr>
            <w:tcW w:w="1932" w:type="dxa"/>
            <w:shd w:val="clear" w:color="auto" w:fill="auto"/>
          </w:tcPr>
          <w:p w:rsidRPr="006B5C4A" w:rsidR="006B5C4A" w:rsidP="00E528D8" w:rsidRDefault="006B5C4A">
            <w:proofErr w:type="spellStart"/>
            <w:r w:rsidRPr="006B5C4A">
              <w:t>Danthonia</w:t>
            </w:r>
            <w:proofErr w:type="spellEnd"/>
          </w:p>
        </w:tc>
        <w:tc>
          <w:tcPr>
            <w:tcW w:w="1860" w:type="dxa"/>
            <w:shd w:val="clear" w:color="auto" w:fill="auto"/>
          </w:tcPr>
          <w:p w:rsidRPr="006B5C4A" w:rsidR="006B5C4A" w:rsidP="00E528D8" w:rsidRDefault="006B5C4A">
            <w:proofErr w:type="spellStart"/>
            <w:r w:rsidRPr="006B5C4A">
              <w:t>Oatgrass</w:t>
            </w:r>
            <w:proofErr w:type="spellEnd"/>
          </w:p>
        </w:tc>
        <w:tc>
          <w:tcPr>
            <w:tcW w:w="1956" w:type="dxa"/>
            <w:shd w:val="clear" w:color="auto" w:fill="auto"/>
          </w:tcPr>
          <w:p w:rsidRPr="006B5C4A" w:rsidR="006B5C4A" w:rsidP="00E528D8" w:rsidRDefault="006B5C4A">
            <w:r w:rsidRPr="006B5C4A">
              <w:t>Lower</w:t>
            </w:r>
          </w:p>
        </w:tc>
      </w:tr>
      <w:tr w:rsidRPr="006B5C4A" w:rsidR="006B5C4A" w:rsidTr="006B5C4A">
        <w:tc>
          <w:tcPr>
            <w:tcW w:w="1164" w:type="dxa"/>
            <w:shd w:val="clear" w:color="auto" w:fill="auto"/>
          </w:tcPr>
          <w:p w:rsidRPr="006B5C4A" w:rsidR="006B5C4A" w:rsidP="00E528D8" w:rsidRDefault="006B5C4A">
            <w:pPr>
              <w:rPr>
                <w:bCs/>
              </w:rPr>
            </w:pPr>
            <w:r w:rsidRPr="006B5C4A">
              <w:rPr>
                <w:bCs/>
              </w:rPr>
              <w:t>PIVI2</w:t>
            </w:r>
          </w:p>
        </w:tc>
        <w:tc>
          <w:tcPr>
            <w:tcW w:w="1932" w:type="dxa"/>
            <w:shd w:val="clear" w:color="auto" w:fill="auto"/>
          </w:tcPr>
          <w:p w:rsidRPr="006B5C4A" w:rsidR="006B5C4A" w:rsidP="00E528D8" w:rsidRDefault="006B5C4A">
            <w:r w:rsidRPr="006B5C4A">
              <w:t xml:space="preserve">Pinus </w:t>
            </w:r>
            <w:proofErr w:type="spellStart"/>
            <w:r w:rsidRPr="006B5C4A">
              <w:t>virginiana</w:t>
            </w:r>
            <w:proofErr w:type="spellEnd"/>
          </w:p>
        </w:tc>
        <w:tc>
          <w:tcPr>
            <w:tcW w:w="1860" w:type="dxa"/>
            <w:shd w:val="clear" w:color="auto" w:fill="auto"/>
          </w:tcPr>
          <w:p w:rsidRPr="006B5C4A" w:rsidR="006B5C4A" w:rsidP="00E528D8" w:rsidRDefault="006B5C4A">
            <w:r w:rsidRPr="006B5C4A">
              <w:t>Virginia pine</w:t>
            </w:r>
          </w:p>
        </w:tc>
        <w:tc>
          <w:tcPr>
            <w:tcW w:w="1956" w:type="dxa"/>
            <w:shd w:val="clear" w:color="auto" w:fill="auto"/>
          </w:tcPr>
          <w:p w:rsidRPr="006B5C4A" w:rsidR="006B5C4A" w:rsidP="00E528D8" w:rsidRDefault="006B5C4A">
            <w:r w:rsidRPr="006B5C4A">
              <w:t>Low-Mid</w:t>
            </w:r>
          </w:p>
        </w:tc>
      </w:tr>
    </w:tbl>
    <w:p w:rsidR="006B5C4A" w:rsidP="006B5C4A" w:rsidRDefault="006B5C4A"/>
    <w:p w:rsidR="006B5C4A" w:rsidP="006B5C4A" w:rsidRDefault="006B5C4A">
      <w:pPr>
        <w:pStyle w:val="SClassInfoPara"/>
      </w:pPr>
      <w:r>
        <w:t>Description</w:t>
      </w:r>
    </w:p>
    <w:p w:rsidR="006B5C4A" w:rsidP="006B5C4A" w:rsidRDefault="006B5C4A">
      <w:r>
        <w:t>This is a savanna type.</w:t>
      </w:r>
      <w:r w:rsidRPr="00343694" w:rsidR="00343694">
        <w:t xml:space="preserve"> </w:t>
      </w:r>
      <w:r>
        <w:t>Scattered large shortleaf pines and hardwoods are present</w:t>
      </w:r>
      <w:r w:rsidR="00343694">
        <w:t>, but grasses and forbs are dominant</w:t>
      </w:r>
      <w:r>
        <w:t xml:space="preserve">. </w:t>
      </w:r>
      <w:r w:rsidR="00343694">
        <w:t xml:space="preserve">Virginia pine may also be present. </w:t>
      </w:r>
      <w:r>
        <w:t>Pine and oak reproduction to 15</w:t>
      </w:r>
      <w:r w:rsidR="004D18FF">
        <w:t>ft</w:t>
      </w:r>
      <w:r>
        <w:t xml:space="preserve"> tall. Herbaceous community dominated by bluestems and forbs. More persistent on shallow soils. Openings may be small to extensive and have scattered live trees.</w:t>
      </w:r>
    </w:p>
    <w:p w:rsidR="006B5C4A" w:rsidP="006B5C4A" w:rsidRDefault="006B5C4A"/>
    <w:p>
      <w:r>
        <w:rPr>
          <w:i/>
          <w:u w:val="single"/>
        </w:rPr>
        <w:t>Maximum Tree Size Class</w:t>
      </w:r>
      <w:br/>
      <w:r>
        <w:t>Medium 9-21"DBH</w:t>
      </w:r>
    </w:p>
    <w:p w:rsidR="006B5C4A" w:rsidP="006B5C4A" w:rsidRDefault="006B5C4A">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B5C4A" w:rsidP="006B5C4A" w:rsidRDefault="006B5C4A"/>
    <w:p w:rsidR="006B5C4A" w:rsidP="006B5C4A" w:rsidRDefault="006B5C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6B5C4A" w:rsidR="006B5C4A" w:rsidTr="006B5C4A">
        <w:tc>
          <w:tcPr>
            <w:tcW w:w="10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Symbol</w:t>
            </w:r>
          </w:p>
        </w:tc>
        <w:tc>
          <w:tcPr>
            <w:tcW w:w="1932"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Scientific Name</w:t>
            </w:r>
          </w:p>
        </w:tc>
        <w:tc>
          <w:tcPr>
            <w:tcW w:w="186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Common Name</w:t>
            </w:r>
          </w:p>
        </w:tc>
        <w:tc>
          <w:tcPr>
            <w:tcW w:w="19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Canopy Position</w:t>
            </w:r>
          </w:p>
        </w:tc>
      </w:tr>
      <w:tr w:rsidRPr="006B5C4A" w:rsidR="006B5C4A" w:rsidTr="006B5C4A">
        <w:tc>
          <w:tcPr>
            <w:tcW w:w="1056" w:type="dxa"/>
            <w:tcBorders>
              <w:top w:val="single" w:color="000000" w:sz="12" w:space="0"/>
            </w:tcBorders>
            <w:shd w:val="clear" w:color="auto" w:fill="auto"/>
          </w:tcPr>
          <w:p w:rsidRPr="006B5C4A" w:rsidR="006B5C4A" w:rsidP="00E528D8" w:rsidRDefault="006B5C4A">
            <w:pPr>
              <w:rPr>
                <w:bCs/>
              </w:rPr>
            </w:pPr>
            <w:r w:rsidRPr="006B5C4A">
              <w:rPr>
                <w:bCs/>
              </w:rPr>
              <w:t>PIEC2</w:t>
            </w:r>
          </w:p>
        </w:tc>
        <w:tc>
          <w:tcPr>
            <w:tcW w:w="1932" w:type="dxa"/>
            <w:tcBorders>
              <w:top w:val="single" w:color="000000" w:sz="12" w:space="0"/>
            </w:tcBorders>
            <w:shd w:val="clear" w:color="auto" w:fill="auto"/>
          </w:tcPr>
          <w:p w:rsidRPr="006B5C4A" w:rsidR="006B5C4A" w:rsidP="00E528D8" w:rsidRDefault="006B5C4A">
            <w:r w:rsidRPr="006B5C4A">
              <w:t xml:space="preserve">Pinus </w:t>
            </w:r>
            <w:proofErr w:type="spellStart"/>
            <w:r w:rsidRPr="006B5C4A">
              <w:t>echinata</w:t>
            </w:r>
            <w:proofErr w:type="spellEnd"/>
          </w:p>
        </w:tc>
        <w:tc>
          <w:tcPr>
            <w:tcW w:w="1860" w:type="dxa"/>
            <w:tcBorders>
              <w:top w:val="single" w:color="000000" w:sz="12" w:space="0"/>
            </w:tcBorders>
            <w:shd w:val="clear" w:color="auto" w:fill="auto"/>
          </w:tcPr>
          <w:p w:rsidRPr="006B5C4A" w:rsidR="006B5C4A" w:rsidP="00E528D8" w:rsidRDefault="006B5C4A">
            <w:r w:rsidRPr="006B5C4A">
              <w:t>Shortleaf pine</w:t>
            </w:r>
          </w:p>
        </w:tc>
        <w:tc>
          <w:tcPr>
            <w:tcW w:w="1956" w:type="dxa"/>
            <w:tcBorders>
              <w:top w:val="single" w:color="000000" w:sz="12" w:space="0"/>
            </w:tcBorders>
            <w:shd w:val="clear" w:color="auto" w:fill="auto"/>
          </w:tcPr>
          <w:p w:rsidRPr="006B5C4A" w:rsidR="006B5C4A" w:rsidP="00E528D8" w:rsidRDefault="006B5C4A">
            <w:r w:rsidRPr="006B5C4A">
              <w:t>Upper</w:t>
            </w:r>
          </w:p>
        </w:tc>
      </w:tr>
      <w:tr w:rsidRPr="006B5C4A" w:rsidR="006B5C4A" w:rsidTr="006B5C4A">
        <w:tc>
          <w:tcPr>
            <w:tcW w:w="1056" w:type="dxa"/>
            <w:shd w:val="clear" w:color="auto" w:fill="auto"/>
          </w:tcPr>
          <w:p w:rsidRPr="006B5C4A" w:rsidR="006B5C4A" w:rsidP="00E528D8" w:rsidRDefault="006B5C4A">
            <w:pPr>
              <w:rPr>
                <w:bCs/>
              </w:rPr>
            </w:pPr>
            <w:r w:rsidRPr="006B5C4A">
              <w:rPr>
                <w:bCs/>
              </w:rPr>
              <w:t>PIVI2</w:t>
            </w:r>
          </w:p>
        </w:tc>
        <w:tc>
          <w:tcPr>
            <w:tcW w:w="1932" w:type="dxa"/>
            <w:shd w:val="clear" w:color="auto" w:fill="auto"/>
          </w:tcPr>
          <w:p w:rsidRPr="006B5C4A" w:rsidR="006B5C4A" w:rsidP="00E528D8" w:rsidRDefault="006B5C4A">
            <w:r w:rsidRPr="006B5C4A">
              <w:t xml:space="preserve">Pinus </w:t>
            </w:r>
            <w:proofErr w:type="spellStart"/>
            <w:r w:rsidRPr="006B5C4A">
              <w:t>virginiana</w:t>
            </w:r>
            <w:proofErr w:type="spellEnd"/>
          </w:p>
        </w:tc>
        <w:tc>
          <w:tcPr>
            <w:tcW w:w="1860" w:type="dxa"/>
            <w:shd w:val="clear" w:color="auto" w:fill="auto"/>
          </w:tcPr>
          <w:p w:rsidRPr="006B5C4A" w:rsidR="006B5C4A" w:rsidP="00E528D8" w:rsidRDefault="006B5C4A">
            <w:r w:rsidRPr="006B5C4A">
              <w:t>Virginia pine</w:t>
            </w:r>
          </w:p>
        </w:tc>
        <w:tc>
          <w:tcPr>
            <w:tcW w:w="1956" w:type="dxa"/>
            <w:shd w:val="clear" w:color="auto" w:fill="auto"/>
          </w:tcPr>
          <w:p w:rsidRPr="006B5C4A" w:rsidR="006B5C4A" w:rsidP="00E528D8" w:rsidRDefault="006B5C4A">
            <w:r w:rsidRPr="006B5C4A">
              <w:t>Low-Mid</w:t>
            </w:r>
          </w:p>
        </w:tc>
      </w:tr>
    </w:tbl>
    <w:p w:rsidR="006B5C4A" w:rsidP="006B5C4A" w:rsidRDefault="006B5C4A"/>
    <w:p w:rsidR="006B5C4A" w:rsidP="006B5C4A" w:rsidRDefault="006B5C4A">
      <w:pPr>
        <w:pStyle w:val="SClassInfoPara"/>
      </w:pPr>
      <w:r>
        <w:t>Description</w:t>
      </w:r>
    </w:p>
    <w:p w:rsidR="006B5C4A" w:rsidP="006B5C4A" w:rsidRDefault="00343694">
      <w:r>
        <w:t>This type is a dense thicket</w:t>
      </w:r>
      <w:r w:rsidR="006B5C4A">
        <w:t xml:space="preserve">. Mid-seral closed with closed canopy (&gt;70%; on mountainous sites &gt;60%) shortleaf and </w:t>
      </w:r>
      <w:r w:rsidR="004D18FF">
        <w:t>V</w:t>
      </w:r>
      <w:r w:rsidR="006B5C4A">
        <w:t>irginia pine (</w:t>
      </w:r>
      <w:r w:rsidRPr="004D18FF" w:rsidR="006B5C4A">
        <w:rPr>
          <w:i/>
        </w:rPr>
        <w:t xml:space="preserve">P. </w:t>
      </w:r>
      <w:proofErr w:type="spellStart"/>
      <w:r w:rsidRPr="004D18FF" w:rsidR="006B5C4A">
        <w:rPr>
          <w:i/>
        </w:rPr>
        <w:t>virginiana</w:t>
      </w:r>
      <w:proofErr w:type="spellEnd"/>
      <w:r w:rsidR="006B5C4A">
        <w:t>) and pole-sized oak with little or no herbaceous understory.</w:t>
      </w:r>
    </w:p>
    <w:p w:rsidR="006B5C4A" w:rsidP="006B5C4A" w:rsidRDefault="006B5C4A"/>
    <w:p>
      <w:r>
        <w:rPr>
          <w:i/>
          <w:u w:val="single"/>
        </w:rPr>
        <w:t>Maximum Tree Size Class</w:t>
      </w:r>
      <w:br/>
      <w:r>
        <w:t>Pole 5-9" DBH</w:t>
      </w:r>
    </w:p>
    <w:p w:rsidR="006B5C4A" w:rsidP="006B5C4A" w:rsidRDefault="006B5C4A">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B5C4A" w:rsidP="006B5C4A" w:rsidRDefault="006B5C4A"/>
    <w:p w:rsidR="006B5C4A" w:rsidP="006B5C4A" w:rsidRDefault="006B5C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80"/>
        <w:gridCol w:w="1860"/>
        <w:gridCol w:w="1956"/>
      </w:tblGrid>
      <w:tr w:rsidRPr="006B5C4A" w:rsidR="006B5C4A" w:rsidTr="006B5C4A">
        <w:tc>
          <w:tcPr>
            <w:tcW w:w="1308"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Symbol</w:t>
            </w:r>
          </w:p>
        </w:tc>
        <w:tc>
          <w:tcPr>
            <w:tcW w:w="288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Scientific Name</w:t>
            </w:r>
          </w:p>
        </w:tc>
        <w:tc>
          <w:tcPr>
            <w:tcW w:w="186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Common Name</w:t>
            </w:r>
          </w:p>
        </w:tc>
        <w:tc>
          <w:tcPr>
            <w:tcW w:w="19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Canopy Position</w:t>
            </w:r>
          </w:p>
        </w:tc>
      </w:tr>
      <w:tr w:rsidRPr="006B5C4A" w:rsidR="006B5C4A" w:rsidTr="006B5C4A">
        <w:tc>
          <w:tcPr>
            <w:tcW w:w="1308" w:type="dxa"/>
            <w:tcBorders>
              <w:top w:val="single" w:color="000000" w:sz="12" w:space="0"/>
            </w:tcBorders>
            <w:shd w:val="clear" w:color="auto" w:fill="auto"/>
          </w:tcPr>
          <w:p w:rsidRPr="006B5C4A" w:rsidR="006B5C4A" w:rsidP="00E528D8" w:rsidRDefault="006B5C4A">
            <w:pPr>
              <w:rPr>
                <w:bCs/>
              </w:rPr>
            </w:pPr>
            <w:r w:rsidRPr="006B5C4A">
              <w:rPr>
                <w:bCs/>
              </w:rPr>
              <w:t>PIEC2</w:t>
            </w:r>
          </w:p>
        </w:tc>
        <w:tc>
          <w:tcPr>
            <w:tcW w:w="2880" w:type="dxa"/>
            <w:tcBorders>
              <w:top w:val="single" w:color="000000" w:sz="12" w:space="0"/>
            </w:tcBorders>
            <w:shd w:val="clear" w:color="auto" w:fill="auto"/>
          </w:tcPr>
          <w:p w:rsidRPr="006B5C4A" w:rsidR="006B5C4A" w:rsidP="00E528D8" w:rsidRDefault="006B5C4A">
            <w:r w:rsidRPr="006B5C4A">
              <w:t xml:space="preserve">Pinus </w:t>
            </w:r>
            <w:proofErr w:type="spellStart"/>
            <w:r w:rsidRPr="006B5C4A">
              <w:t>echinata</w:t>
            </w:r>
            <w:proofErr w:type="spellEnd"/>
          </w:p>
        </w:tc>
        <w:tc>
          <w:tcPr>
            <w:tcW w:w="1860" w:type="dxa"/>
            <w:tcBorders>
              <w:top w:val="single" w:color="000000" w:sz="12" w:space="0"/>
            </w:tcBorders>
            <w:shd w:val="clear" w:color="auto" w:fill="auto"/>
          </w:tcPr>
          <w:p w:rsidRPr="006B5C4A" w:rsidR="006B5C4A" w:rsidP="00E528D8" w:rsidRDefault="006B5C4A">
            <w:r w:rsidRPr="006B5C4A">
              <w:t>Shortleaf pine</w:t>
            </w:r>
          </w:p>
        </w:tc>
        <w:tc>
          <w:tcPr>
            <w:tcW w:w="1956" w:type="dxa"/>
            <w:tcBorders>
              <w:top w:val="single" w:color="000000" w:sz="12" w:space="0"/>
            </w:tcBorders>
            <w:shd w:val="clear" w:color="auto" w:fill="auto"/>
          </w:tcPr>
          <w:p w:rsidRPr="006B5C4A" w:rsidR="006B5C4A" w:rsidP="00E528D8" w:rsidRDefault="006B5C4A">
            <w:r w:rsidRPr="006B5C4A">
              <w:t>Upper</w:t>
            </w:r>
          </w:p>
        </w:tc>
      </w:tr>
      <w:tr w:rsidRPr="006B5C4A" w:rsidR="006B5C4A" w:rsidTr="006B5C4A">
        <w:tc>
          <w:tcPr>
            <w:tcW w:w="1308" w:type="dxa"/>
            <w:shd w:val="clear" w:color="auto" w:fill="auto"/>
          </w:tcPr>
          <w:p w:rsidRPr="006B5C4A" w:rsidR="006B5C4A" w:rsidP="00E528D8" w:rsidRDefault="006B5C4A">
            <w:pPr>
              <w:rPr>
                <w:bCs/>
              </w:rPr>
            </w:pPr>
            <w:r w:rsidRPr="006B5C4A">
              <w:rPr>
                <w:bCs/>
              </w:rPr>
              <w:t>ANDRO2</w:t>
            </w:r>
          </w:p>
        </w:tc>
        <w:tc>
          <w:tcPr>
            <w:tcW w:w="2880" w:type="dxa"/>
            <w:shd w:val="clear" w:color="auto" w:fill="auto"/>
          </w:tcPr>
          <w:p w:rsidRPr="006B5C4A" w:rsidR="006B5C4A" w:rsidP="00E528D8" w:rsidRDefault="006B5C4A">
            <w:proofErr w:type="spellStart"/>
            <w:r w:rsidRPr="006B5C4A">
              <w:t>Andropogon</w:t>
            </w:r>
            <w:proofErr w:type="spellEnd"/>
          </w:p>
        </w:tc>
        <w:tc>
          <w:tcPr>
            <w:tcW w:w="1860" w:type="dxa"/>
            <w:shd w:val="clear" w:color="auto" w:fill="auto"/>
          </w:tcPr>
          <w:p w:rsidRPr="006B5C4A" w:rsidR="006B5C4A" w:rsidP="00E528D8" w:rsidRDefault="006B5C4A">
            <w:r w:rsidRPr="006B5C4A">
              <w:t>Bluestem</w:t>
            </w:r>
          </w:p>
        </w:tc>
        <w:tc>
          <w:tcPr>
            <w:tcW w:w="1956" w:type="dxa"/>
            <w:shd w:val="clear" w:color="auto" w:fill="auto"/>
          </w:tcPr>
          <w:p w:rsidRPr="006B5C4A" w:rsidR="006B5C4A" w:rsidP="00E528D8" w:rsidRDefault="006B5C4A">
            <w:r w:rsidRPr="006B5C4A">
              <w:t>Lower</w:t>
            </w:r>
          </w:p>
        </w:tc>
      </w:tr>
      <w:tr w:rsidRPr="006B5C4A" w:rsidR="006B5C4A" w:rsidTr="006B5C4A">
        <w:tc>
          <w:tcPr>
            <w:tcW w:w="1308" w:type="dxa"/>
            <w:shd w:val="clear" w:color="auto" w:fill="auto"/>
          </w:tcPr>
          <w:p w:rsidRPr="006B5C4A" w:rsidR="006B5C4A" w:rsidP="00E528D8" w:rsidRDefault="006B5C4A">
            <w:pPr>
              <w:rPr>
                <w:bCs/>
              </w:rPr>
            </w:pPr>
            <w:r w:rsidRPr="006B5C4A">
              <w:rPr>
                <w:bCs/>
              </w:rPr>
              <w:lastRenderedPageBreak/>
              <w:t>SCSC</w:t>
            </w:r>
          </w:p>
        </w:tc>
        <w:tc>
          <w:tcPr>
            <w:tcW w:w="2880" w:type="dxa"/>
            <w:shd w:val="clear" w:color="auto" w:fill="auto"/>
          </w:tcPr>
          <w:p w:rsidRPr="006B5C4A" w:rsidR="006B5C4A" w:rsidP="00E528D8" w:rsidRDefault="006B5C4A">
            <w:proofErr w:type="spellStart"/>
            <w:r w:rsidRPr="006B5C4A">
              <w:t>Schizachyrium</w:t>
            </w:r>
            <w:proofErr w:type="spellEnd"/>
            <w:r w:rsidRPr="006B5C4A">
              <w:t xml:space="preserve"> </w:t>
            </w:r>
            <w:proofErr w:type="spellStart"/>
            <w:r w:rsidRPr="006B5C4A">
              <w:t>scoparium</w:t>
            </w:r>
            <w:proofErr w:type="spellEnd"/>
          </w:p>
        </w:tc>
        <w:tc>
          <w:tcPr>
            <w:tcW w:w="1860" w:type="dxa"/>
            <w:shd w:val="clear" w:color="auto" w:fill="auto"/>
          </w:tcPr>
          <w:p w:rsidRPr="006B5C4A" w:rsidR="006B5C4A" w:rsidP="00E528D8" w:rsidRDefault="006B5C4A">
            <w:r w:rsidRPr="006B5C4A">
              <w:t>Little bluestem</w:t>
            </w:r>
          </w:p>
        </w:tc>
        <w:tc>
          <w:tcPr>
            <w:tcW w:w="1956" w:type="dxa"/>
            <w:shd w:val="clear" w:color="auto" w:fill="auto"/>
          </w:tcPr>
          <w:p w:rsidRPr="006B5C4A" w:rsidR="006B5C4A" w:rsidP="00E528D8" w:rsidRDefault="006B5C4A">
            <w:r w:rsidRPr="006B5C4A">
              <w:t>Lower</w:t>
            </w:r>
          </w:p>
        </w:tc>
      </w:tr>
      <w:tr w:rsidRPr="006B5C4A" w:rsidR="006B5C4A" w:rsidTr="006B5C4A">
        <w:tc>
          <w:tcPr>
            <w:tcW w:w="1308" w:type="dxa"/>
            <w:shd w:val="clear" w:color="auto" w:fill="auto"/>
          </w:tcPr>
          <w:p w:rsidRPr="006B5C4A" w:rsidR="006B5C4A" w:rsidP="00E528D8" w:rsidRDefault="006B5C4A">
            <w:pPr>
              <w:rPr>
                <w:bCs/>
              </w:rPr>
            </w:pPr>
            <w:r w:rsidRPr="006B5C4A">
              <w:rPr>
                <w:bCs/>
              </w:rPr>
              <w:t>DANTH</w:t>
            </w:r>
          </w:p>
        </w:tc>
        <w:tc>
          <w:tcPr>
            <w:tcW w:w="2880" w:type="dxa"/>
            <w:shd w:val="clear" w:color="auto" w:fill="auto"/>
          </w:tcPr>
          <w:p w:rsidRPr="006B5C4A" w:rsidR="006B5C4A" w:rsidP="00E528D8" w:rsidRDefault="006B5C4A">
            <w:proofErr w:type="spellStart"/>
            <w:r w:rsidRPr="006B5C4A">
              <w:t>Danthonia</w:t>
            </w:r>
            <w:proofErr w:type="spellEnd"/>
          </w:p>
        </w:tc>
        <w:tc>
          <w:tcPr>
            <w:tcW w:w="1860" w:type="dxa"/>
            <w:shd w:val="clear" w:color="auto" w:fill="auto"/>
          </w:tcPr>
          <w:p w:rsidRPr="006B5C4A" w:rsidR="006B5C4A" w:rsidP="00E528D8" w:rsidRDefault="006B5C4A">
            <w:proofErr w:type="spellStart"/>
            <w:r w:rsidRPr="006B5C4A">
              <w:t>Oatgrass</w:t>
            </w:r>
            <w:proofErr w:type="spellEnd"/>
          </w:p>
        </w:tc>
        <w:tc>
          <w:tcPr>
            <w:tcW w:w="1956" w:type="dxa"/>
            <w:shd w:val="clear" w:color="auto" w:fill="auto"/>
          </w:tcPr>
          <w:p w:rsidRPr="006B5C4A" w:rsidR="006B5C4A" w:rsidP="00E528D8" w:rsidRDefault="006B5C4A">
            <w:r w:rsidRPr="006B5C4A">
              <w:t>Lower</w:t>
            </w:r>
          </w:p>
        </w:tc>
      </w:tr>
    </w:tbl>
    <w:p w:rsidR="006B5C4A" w:rsidP="006B5C4A" w:rsidRDefault="006B5C4A"/>
    <w:p w:rsidR="006B5C4A" w:rsidP="006B5C4A" w:rsidRDefault="006B5C4A">
      <w:pPr>
        <w:pStyle w:val="SClassInfoPara"/>
      </w:pPr>
      <w:r>
        <w:t>Description</w:t>
      </w:r>
    </w:p>
    <w:p w:rsidR="006B5C4A" w:rsidP="006B5C4A" w:rsidRDefault="00343694">
      <w:r>
        <w:t xml:space="preserve">This is a woodland/savanna type. </w:t>
      </w:r>
      <w:r w:rsidR="006B5C4A">
        <w:t>Mid-seral open woodland/savanna pine and oak overstory with bluestem grasses and forbs. Shrub layer may be prevalent on some sites and dominated by various oak sprout</w:t>
      </w:r>
      <w:r>
        <w:t>s and a few shrub species. Shru</w:t>
      </w:r>
      <w:r w:rsidR="006B5C4A">
        <w:t xml:space="preserve">b prevalence highly </w:t>
      </w:r>
      <w:r>
        <w:t>dependent</w:t>
      </w:r>
      <w:r w:rsidR="006B5C4A">
        <w:t xml:space="preserve"> on time since burned. Cover &lt;70%; on mountainous sites cover &lt;60%.</w:t>
      </w:r>
    </w:p>
    <w:p w:rsidR="006B5C4A" w:rsidP="006B5C4A" w:rsidRDefault="006B5C4A"/>
    <w:p>
      <w:r>
        <w:rPr>
          <w:i/>
          <w:u w:val="single"/>
        </w:rPr>
        <w:t>Maximum Tree Size Class</w:t>
      </w:r>
      <w:br/>
      <w:r>
        <w:t>Medium 9-21"DBH</w:t>
      </w:r>
    </w:p>
    <w:p w:rsidR="006B5C4A" w:rsidP="006B5C4A" w:rsidRDefault="006B5C4A">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B5C4A" w:rsidP="006B5C4A" w:rsidRDefault="006B5C4A"/>
    <w:p w:rsidR="006B5C4A" w:rsidP="006B5C4A" w:rsidRDefault="006B5C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6B5C4A" w:rsidR="006B5C4A" w:rsidTr="006B5C4A">
        <w:tc>
          <w:tcPr>
            <w:tcW w:w="1308"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Symbol</w:t>
            </w:r>
          </w:p>
        </w:tc>
        <w:tc>
          <w:tcPr>
            <w:tcW w:w="1908"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Scientific Name</w:t>
            </w:r>
          </w:p>
        </w:tc>
        <w:tc>
          <w:tcPr>
            <w:tcW w:w="186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Common Name</w:t>
            </w:r>
          </w:p>
        </w:tc>
        <w:tc>
          <w:tcPr>
            <w:tcW w:w="19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Canopy Position</w:t>
            </w:r>
          </w:p>
        </w:tc>
      </w:tr>
      <w:tr w:rsidRPr="006B5C4A" w:rsidR="006B5C4A" w:rsidTr="006B5C4A">
        <w:tc>
          <w:tcPr>
            <w:tcW w:w="1308" w:type="dxa"/>
            <w:tcBorders>
              <w:top w:val="single" w:color="000000" w:sz="12" w:space="0"/>
            </w:tcBorders>
            <w:shd w:val="clear" w:color="auto" w:fill="auto"/>
          </w:tcPr>
          <w:p w:rsidRPr="006B5C4A" w:rsidR="006B5C4A" w:rsidP="00E528D8" w:rsidRDefault="006B5C4A">
            <w:pPr>
              <w:rPr>
                <w:bCs/>
              </w:rPr>
            </w:pPr>
            <w:r w:rsidRPr="006B5C4A">
              <w:rPr>
                <w:bCs/>
              </w:rPr>
              <w:t>PIEC2</w:t>
            </w:r>
          </w:p>
        </w:tc>
        <w:tc>
          <w:tcPr>
            <w:tcW w:w="1908" w:type="dxa"/>
            <w:tcBorders>
              <w:top w:val="single" w:color="000000" w:sz="12" w:space="0"/>
            </w:tcBorders>
            <w:shd w:val="clear" w:color="auto" w:fill="auto"/>
          </w:tcPr>
          <w:p w:rsidRPr="006B5C4A" w:rsidR="006B5C4A" w:rsidP="00E528D8" w:rsidRDefault="006B5C4A">
            <w:r w:rsidRPr="006B5C4A">
              <w:t xml:space="preserve">Pinus </w:t>
            </w:r>
            <w:proofErr w:type="spellStart"/>
            <w:r w:rsidRPr="006B5C4A">
              <w:t>echinata</w:t>
            </w:r>
            <w:proofErr w:type="spellEnd"/>
          </w:p>
        </w:tc>
        <w:tc>
          <w:tcPr>
            <w:tcW w:w="1860" w:type="dxa"/>
            <w:tcBorders>
              <w:top w:val="single" w:color="000000" w:sz="12" w:space="0"/>
            </w:tcBorders>
            <w:shd w:val="clear" w:color="auto" w:fill="auto"/>
          </w:tcPr>
          <w:p w:rsidRPr="006B5C4A" w:rsidR="006B5C4A" w:rsidP="00E528D8" w:rsidRDefault="006B5C4A">
            <w:r w:rsidRPr="006B5C4A">
              <w:t>Shortleaf pine</w:t>
            </w:r>
          </w:p>
        </w:tc>
        <w:tc>
          <w:tcPr>
            <w:tcW w:w="1956" w:type="dxa"/>
            <w:tcBorders>
              <w:top w:val="single" w:color="000000" w:sz="12" w:space="0"/>
            </w:tcBorders>
            <w:shd w:val="clear" w:color="auto" w:fill="auto"/>
          </w:tcPr>
          <w:p w:rsidRPr="006B5C4A" w:rsidR="006B5C4A" w:rsidP="00E528D8" w:rsidRDefault="006B5C4A">
            <w:r w:rsidRPr="006B5C4A">
              <w:t>Upper</w:t>
            </w:r>
          </w:p>
        </w:tc>
      </w:tr>
      <w:tr w:rsidRPr="006B5C4A" w:rsidR="006B5C4A" w:rsidTr="006B5C4A">
        <w:tc>
          <w:tcPr>
            <w:tcW w:w="1308" w:type="dxa"/>
            <w:shd w:val="clear" w:color="auto" w:fill="auto"/>
          </w:tcPr>
          <w:p w:rsidRPr="006B5C4A" w:rsidR="006B5C4A" w:rsidP="00E528D8" w:rsidRDefault="006B5C4A">
            <w:pPr>
              <w:rPr>
                <w:bCs/>
              </w:rPr>
            </w:pPr>
            <w:r w:rsidRPr="006B5C4A">
              <w:rPr>
                <w:bCs/>
              </w:rPr>
              <w:t>ANDRO2</w:t>
            </w:r>
          </w:p>
        </w:tc>
        <w:tc>
          <w:tcPr>
            <w:tcW w:w="1908" w:type="dxa"/>
            <w:shd w:val="clear" w:color="auto" w:fill="auto"/>
          </w:tcPr>
          <w:p w:rsidRPr="006B5C4A" w:rsidR="006B5C4A" w:rsidP="00E528D8" w:rsidRDefault="006B5C4A">
            <w:proofErr w:type="spellStart"/>
            <w:r w:rsidRPr="006B5C4A">
              <w:t>Andropogon</w:t>
            </w:r>
            <w:proofErr w:type="spellEnd"/>
          </w:p>
        </w:tc>
        <w:tc>
          <w:tcPr>
            <w:tcW w:w="1860" w:type="dxa"/>
            <w:shd w:val="clear" w:color="auto" w:fill="auto"/>
          </w:tcPr>
          <w:p w:rsidRPr="006B5C4A" w:rsidR="006B5C4A" w:rsidP="00E528D8" w:rsidRDefault="006B5C4A">
            <w:r w:rsidRPr="006B5C4A">
              <w:t>Bluestem</w:t>
            </w:r>
          </w:p>
        </w:tc>
        <w:tc>
          <w:tcPr>
            <w:tcW w:w="1956" w:type="dxa"/>
            <w:shd w:val="clear" w:color="auto" w:fill="auto"/>
          </w:tcPr>
          <w:p w:rsidRPr="006B5C4A" w:rsidR="006B5C4A" w:rsidP="00E528D8" w:rsidRDefault="006B5C4A">
            <w:r w:rsidRPr="006B5C4A">
              <w:t>Lower</w:t>
            </w:r>
          </w:p>
        </w:tc>
      </w:tr>
      <w:tr w:rsidRPr="006B5C4A" w:rsidR="006B5C4A" w:rsidTr="006B5C4A">
        <w:tc>
          <w:tcPr>
            <w:tcW w:w="1308" w:type="dxa"/>
            <w:shd w:val="clear" w:color="auto" w:fill="auto"/>
          </w:tcPr>
          <w:p w:rsidRPr="006B5C4A" w:rsidR="006B5C4A" w:rsidP="00E528D8" w:rsidRDefault="006B5C4A">
            <w:pPr>
              <w:rPr>
                <w:bCs/>
              </w:rPr>
            </w:pPr>
            <w:r w:rsidRPr="006B5C4A">
              <w:rPr>
                <w:bCs/>
              </w:rPr>
              <w:t>DANTH</w:t>
            </w:r>
          </w:p>
        </w:tc>
        <w:tc>
          <w:tcPr>
            <w:tcW w:w="1908" w:type="dxa"/>
            <w:shd w:val="clear" w:color="auto" w:fill="auto"/>
          </w:tcPr>
          <w:p w:rsidRPr="006B5C4A" w:rsidR="006B5C4A" w:rsidP="00E528D8" w:rsidRDefault="006B5C4A">
            <w:proofErr w:type="spellStart"/>
            <w:r w:rsidRPr="006B5C4A">
              <w:t>Danthonia</w:t>
            </w:r>
            <w:proofErr w:type="spellEnd"/>
          </w:p>
        </w:tc>
        <w:tc>
          <w:tcPr>
            <w:tcW w:w="1860" w:type="dxa"/>
            <w:shd w:val="clear" w:color="auto" w:fill="auto"/>
          </w:tcPr>
          <w:p w:rsidRPr="006B5C4A" w:rsidR="006B5C4A" w:rsidP="00E528D8" w:rsidRDefault="006B5C4A">
            <w:proofErr w:type="spellStart"/>
            <w:r w:rsidRPr="006B5C4A">
              <w:t>Oatgrass</w:t>
            </w:r>
            <w:proofErr w:type="spellEnd"/>
          </w:p>
        </w:tc>
        <w:tc>
          <w:tcPr>
            <w:tcW w:w="1956" w:type="dxa"/>
            <w:shd w:val="clear" w:color="auto" w:fill="auto"/>
          </w:tcPr>
          <w:p w:rsidRPr="006B5C4A" w:rsidR="006B5C4A" w:rsidP="00E528D8" w:rsidRDefault="006B5C4A">
            <w:r w:rsidRPr="006B5C4A">
              <w:t>Lower</w:t>
            </w:r>
          </w:p>
        </w:tc>
      </w:tr>
      <w:tr w:rsidRPr="006B5C4A" w:rsidR="006B5C4A" w:rsidTr="006B5C4A">
        <w:tc>
          <w:tcPr>
            <w:tcW w:w="1308" w:type="dxa"/>
            <w:shd w:val="clear" w:color="auto" w:fill="auto"/>
          </w:tcPr>
          <w:p w:rsidRPr="006B5C4A" w:rsidR="006B5C4A" w:rsidP="00E528D8" w:rsidRDefault="006B5C4A">
            <w:pPr>
              <w:rPr>
                <w:bCs/>
              </w:rPr>
            </w:pPr>
            <w:r w:rsidRPr="006B5C4A">
              <w:rPr>
                <w:bCs/>
              </w:rPr>
              <w:t>SCHIZ4</w:t>
            </w:r>
          </w:p>
        </w:tc>
        <w:tc>
          <w:tcPr>
            <w:tcW w:w="1908" w:type="dxa"/>
            <w:shd w:val="clear" w:color="auto" w:fill="auto"/>
          </w:tcPr>
          <w:p w:rsidRPr="006B5C4A" w:rsidR="006B5C4A" w:rsidP="00E528D8" w:rsidRDefault="006B5C4A">
            <w:proofErr w:type="spellStart"/>
            <w:r w:rsidRPr="006B5C4A">
              <w:t>Schizachyrium</w:t>
            </w:r>
            <w:proofErr w:type="spellEnd"/>
          </w:p>
        </w:tc>
        <w:tc>
          <w:tcPr>
            <w:tcW w:w="1860" w:type="dxa"/>
            <w:shd w:val="clear" w:color="auto" w:fill="auto"/>
          </w:tcPr>
          <w:p w:rsidRPr="006B5C4A" w:rsidR="006B5C4A" w:rsidP="00E528D8" w:rsidRDefault="006B5C4A">
            <w:r w:rsidRPr="006B5C4A">
              <w:t>Little bluestem</w:t>
            </w:r>
          </w:p>
        </w:tc>
        <w:tc>
          <w:tcPr>
            <w:tcW w:w="1956" w:type="dxa"/>
            <w:shd w:val="clear" w:color="auto" w:fill="auto"/>
          </w:tcPr>
          <w:p w:rsidRPr="006B5C4A" w:rsidR="006B5C4A" w:rsidP="00E528D8" w:rsidRDefault="006B5C4A">
            <w:r w:rsidRPr="006B5C4A">
              <w:t>Lower</w:t>
            </w:r>
          </w:p>
        </w:tc>
      </w:tr>
    </w:tbl>
    <w:p w:rsidR="006B5C4A" w:rsidP="006B5C4A" w:rsidRDefault="006B5C4A"/>
    <w:p w:rsidR="006B5C4A" w:rsidP="006B5C4A" w:rsidRDefault="006B5C4A">
      <w:pPr>
        <w:pStyle w:val="SClassInfoPara"/>
      </w:pPr>
      <w:r>
        <w:t>Description</w:t>
      </w:r>
    </w:p>
    <w:p w:rsidR="006B5C4A" w:rsidP="006B5C4A" w:rsidRDefault="006B5C4A">
      <w:r>
        <w:t xml:space="preserve">Late-seral woodland/savanna pine and oak overstory with bluestem grasses, </w:t>
      </w:r>
      <w:proofErr w:type="spellStart"/>
      <w:r>
        <w:t>Danthonia</w:t>
      </w:r>
      <w:proofErr w:type="spellEnd"/>
      <w:r>
        <w:t xml:space="preserve">, and forbs. Shrub layer may be prevalent on some sites and dominated by various oak sprouts and a few shrub species. Prevalence highly </w:t>
      </w:r>
      <w:r w:rsidR="00343694">
        <w:t>dependent</w:t>
      </w:r>
      <w:r>
        <w:t xml:space="preserve"> on time since burned. Shrub layer may be absent on other sites, particularly on shallow soils. Cover &lt;70%; on mountainous sites cover &lt;60%.</w:t>
      </w:r>
    </w:p>
    <w:p w:rsidR="006B5C4A" w:rsidP="006B5C4A" w:rsidRDefault="006B5C4A"/>
    <w:p>
      <w:r>
        <w:rPr>
          <w:i/>
          <w:u w:val="single"/>
        </w:rPr>
        <w:t>Maximum Tree Size Class</w:t>
      </w:r>
      <w:br/>
      <w:r>
        <w:t>Large 21-33"DBH</w:t>
      </w:r>
    </w:p>
    <w:p w:rsidR="006B5C4A" w:rsidP="006B5C4A" w:rsidRDefault="006B5C4A">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B5C4A" w:rsidP="006B5C4A" w:rsidRDefault="006B5C4A"/>
    <w:p w:rsidR="006B5C4A" w:rsidP="006B5C4A" w:rsidRDefault="006B5C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6B5C4A" w:rsidR="006B5C4A" w:rsidTr="006B5C4A">
        <w:tc>
          <w:tcPr>
            <w:tcW w:w="10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Symbol</w:t>
            </w:r>
          </w:p>
        </w:tc>
        <w:tc>
          <w:tcPr>
            <w:tcW w:w="1908"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Scientific Name</w:t>
            </w:r>
          </w:p>
        </w:tc>
        <w:tc>
          <w:tcPr>
            <w:tcW w:w="1860"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Common Name</w:t>
            </w:r>
          </w:p>
        </w:tc>
        <w:tc>
          <w:tcPr>
            <w:tcW w:w="1956" w:type="dxa"/>
            <w:tcBorders>
              <w:top w:val="single" w:color="auto" w:sz="2" w:space="0"/>
              <w:bottom w:val="single" w:color="000000" w:sz="12" w:space="0"/>
            </w:tcBorders>
            <w:shd w:val="clear" w:color="auto" w:fill="auto"/>
          </w:tcPr>
          <w:p w:rsidRPr="006B5C4A" w:rsidR="006B5C4A" w:rsidP="00E528D8" w:rsidRDefault="006B5C4A">
            <w:pPr>
              <w:rPr>
                <w:b/>
                <w:bCs/>
              </w:rPr>
            </w:pPr>
            <w:r w:rsidRPr="006B5C4A">
              <w:rPr>
                <w:b/>
                <w:bCs/>
              </w:rPr>
              <w:t>Canopy Position</w:t>
            </w:r>
          </w:p>
        </w:tc>
      </w:tr>
      <w:tr w:rsidRPr="006B5C4A" w:rsidR="006B5C4A" w:rsidTr="006B5C4A">
        <w:tc>
          <w:tcPr>
            <w:tcW w:w="1056" w:type="dxa"/>
            <w:tcBorders>
              <w:top w:val="single" w:color="000000" w:sz="12" w:space="0"/>
            </w:tcBorders>
            <w:shd w:val="clear" w:color="auto" w:fill="auto"/>
          </w:tcPr>
          <w:p w:rsidRPr="006B5C4A" w:rsidR="006B5C4A" w:rsidP="00E528D8" w:rsidRDefault="006B5C4A">
            <w:pPr>
              <w:rPr>
                <w:bCs/>
              </w:rPr>
            </w:pPr>
            <w:r w:rsidRPr="006B5C4A">
              <w:rPr>
                <w:bCs/>
              </w:rPr>
              <w:t>PIEC2</w:t>
            </w:r>
          </w:p>
        </w:tc>
        <w:tc>
          <w:tcPr>
            <w:tcW w:w="1908" w:type="dxa"/>
            <w:tcBorders>
              <w:top w:val="single" w:color="000000" w:sz="12" w:space="0"/>
            </w:tcBorders>
            <w:shd w:val="clear" w:color="auto" w:fill="auto"/>
          </w:tcPr>
          <w:p w:rsidRPr="006B5C4A" w:rsidR="006B5C4A" w:rsidP="00E528D8" w:rsidRDefault="006B5C4A">
            <w:r w:rsidRPr="006B5C4A">
              <w:t xml:space="preserve">Pinus </w:t>
            </w:r>
            <w:proofErr w:type="spellStart"/>
            <w:r w:rsidRPr="006B5C4A">
              <w:t>echinata</w:t>
            </w:r>
            <w:proofErr w:type="spellEnd"/>
          </w:p>
        </w:tc>
        <w:tc>
          <w:tcPr>
            <w:tcW w:w="1860" w:type="dxa"/>
            <w:tcBorders>
              <w:top w:val="single" w:color="000000" w:sz="12" w:space="0"/>
            </w:tcBorders>
            <w:shd w:val="clear" w:color="auto" w:fill="auto"/>
          </w:tcPr>
          <w:p w:rsidRPr="006B5C4A" w:rsidR="006B5C4A" w:rsidP="00E528D8" w:rsidRDefault="006B5C4A">
            <w:r w:rsidRPr="006B5C4A">
              <w:t>Shortleaf pine</w:t>
            </w:r>
          </w:p>
        </w:tc>
        <w:tc>
          <w:tcPr>
            <w:tcW w:w="1956" w:type="dxa"/>
            <w:tcBorders>
              <w:top w:val="single" w:color="000000" w:sz="12" w:space="0"/>
            </w:tcBorders>
            <w:shd w:val="clear" w:color="auto" w:fill="auto"/>
          </w:tcPr>
          <w:p w:rsidRPr="006B5C4A" w:rsidR="006B5C4A" w:rsidP="00E528D8" w:rsidRDefault="006B5C4A">
            <w:r w:rsidRPr="006B5C4A">
              <w:t>Upper</w:t>
            </w:r>
          </w:p>
        </w:tc>
      </w:tr>
    </w:tbl>
    <w:p w:rsidR="006B5C4A" w:rsidP="006B5C4A" w:rsidRDefault="006B5C4A"/>
    <w:p w:rsidR="006B5C4A" w:rsidP="006B5C4A" w:rsidRDefault="006B5C4A">
      <w:pPr>
        <w:pStyle w:val="SClassInfoPara"/>
      </w:pPr>
      <w:r>
        <w:t>Description</w:t>
      </w:r>
    </w:p>
    <w:p w:rsidR="006B5C4A" w:rsidP="006B5C4A" w:rsidRDefault="006B5C4A">
      <w:r>
        <w:t>Late-seral, closed canopy (&gt;70%; on mountainous sites &gt;60%) pine-oak dominated overstory community. No herbaceous cover and few shrubs.</w:t>
      </w:r>
    </w:p>
    <w:p w:rsidR="006B5C4A" w:rsidP="006B5C4A" w:rsidRDefault="006B5C4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B5C4A" w:rsidP="006B5C4A" w:rsidRDefault="006B5C4A">
      <w:r>
        <w:t>Albert, Lois E. 1981. Five Thousand Years of Environmental Change in Southeastern Oklahoma. Okla. Arch. Survey, No. 7.</w:t>
      </w:r>
    </w:p>
    <w:p w:rsidR="006B5C4A" w:rsidP="006B5C4A" w:rsidRDefault="006B5C4A"/>
    <w:p w:rsidR="006B5C4A" w:rsidP="006B5C4A" w:rsidRDefault="006B5C4A">
      <w:r>
        <w:t>Bragg, D.C. 2002. Reference conditions for old-growth pine forests in the Upper West Gulf Coastal Plain. Journal of the Torrey Botanical Society 129(4):261-288.</w:t>
      </w:r>
    </w:p>
    <w:p w:rsidR="006B5C4A" w:rsidP="006B5C4A" w:rsidRDefault="006B5C4A"/>
    <w:p w:rsidR="006B5C4A" w:rsidP="006B5C4A" w:rsidRDefault="006B5C4A">
      <w:r>
        <w:t>Brissette, J.C. and J. P. Barnett, eds. 1992. Proceedings: Shortleaf Pine Regeneration Workshop. So. For. Exp. Sta., GTR-SO-90.</w:t>
      </w:r>
    </w:p>
    <w:p w:rsidR="006B5C4A" w:rsidP="006B5C4A" w:rsidRDefault="006B5C4A"/>
    <w:p w:rsidR="006B5C4A" w:rsidP="006B5C4A" w:rsidRDefault="006B5C4A">
      <w:r>
        <w:t>Brown, J.K. and J.K. Smith eds. Wildland Fire in Ecosystems: effects of fire on flora. Gen, Tech. Rep. RMRS-GTR-42-vol. 1-2. USDA Forest Service, Rocky Mountain Research Station. 2000.</w:t>
      </w:r>
    </w:p>
    <w:p w:rsidR="006B5C4A" w:rsidP="006B5C4A" w:rsidRDefault="006B5C4A"/>
    <w:p w:rsidR="006B5C4A" w:rsidP="006B5C4A" w:rsidRDefault="006B5C4A">
      <w:r>
        <w:t>Burger, George V. et al., eds. 1991. Proceedings of the Oak Woods Management Workshop. Eastern Illinois University.</w:t>
      </w:r>
    </w:p>
    <w:p w:rsidR="006B5C4A" w:rsidP="006B5C4A" w:rsidRDefault="006B5C4A"/>
    <w:p w:rsidR="006B5C4A" w:rsidP="006B5C4A" w:rsidRDefault="006B5C4A">
      <w:r>
        <w:t xml:space="preserve">Cain, M. D. and M.G. Shelton. 2003. Effects of Alternative Thinning Regimes and Prescribed Burning in Natural, Even-aged Loblolly-Shortleaf Pine Stands: </w:t>
      </w:r>
      <w:r w:rsidR="004D18FF">
        <w:t>25-year</w:t>
      </w:r>
      <w:r>
        <w:t xml:space="preserve"> results. Southern Journal of Applied Forestry 27(1).</w:t>
      </w:r>
    </w:p>
    <w:p w:rsidR="006B5C4A" w:rsidP="006B5C4A" w:rsidRDefault="006B5C4A"/>
    <w:p w:rsidR="006B5C4A" w:rsidP="006B5C4A" w:rsidRDefault="006B5C4A">
      <w:r>
        <w:t>Cain, M.D. and M.G. Shelton. 2000. Survival and growth of Pinus and Quercus seedlings in response to simulated summer and winter prescribed burns. Canadian Journal of Forest Resources 30.</w:t>
      </w:r>
    </w:p>
    <w:p w:rsidR="006B5C4A" w:rsidP="006B5C4A" w:rsidRDefault="006B5C4A"/>
    <w:p w:rsidR="006B5C4A" w:rsidP="006B5C4A" w:rsidRDefault="006B5C4A">
      <w:r>
        <w:t>Campbell, J.J.N., et al. 1991. Floristic and Historical Evidence of Fire Maintained, Grassy Pine-oak Barrens before Settlement in Southeastern Kentucky. In: Proceedings--Fire and the Environment: Ecological and Cultural Perspectives. SE For. Exp. Sta.</w:t>
      </w:r>
    </w:p>
    <w:p w:rsidR="006B5C4A" w:rsidP="006B5C4A" w:rsidRDefault="006B5C4A"/>
    <w:p w:rsidR="006B5C4A" w:rsidP="006B5C4A" w:rsidRDefault="006B5C4A">
      <w:r>
        <w:t xml:space="preserve">Cram, D.S., R.E. Masters, F.S. </w:t>
      </w:r>
      <w:proofErr w:type="spellStart"/>
      <w:r>
        <w:t>Guthery</w:t>
      </w:r>
      <w:proofErr w:type="spellEnd"/>
      <w:r>
        <w:t>, D.M. Engle and W.G.</w:t>
      </w:r>
      <w:r w:rsidR="00343694">
        <w:t xml:space="preserve"> </w:t>
      </w:r>
      <w:r>
        <w:t>Montague. 2002. Northern Bobwhite Population and Habitat Response to Pine-grassland Restoration. Journal of Wildlife Management 66:1031-1039.</w:t>
      </w:r>
    </w:p>
    <w:p w:rsidR="006B5C4A" w:rsidP="006B5C4A" w:rsidRDefault="006B5C4A"/>
    <w:p w:rsidR="006B5C4A" w:rsidP="006B5C4A" w:rsidRDefault="006B5C4A">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Henderson, D. and L.D. Hedrick, eds. Proc: Restoration of Old Growth Forests of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proofErr w:type="spellStart"/>
      <w:r>
        <w:t>Foti</w:t>
      </w:r>
      <w:proofErr w:type="spellEnd"/>
      <w:r>
        <w:t xml:space="preserve">, T. and S. Glenn. 1991. The Ouachita Mountains Landscape at the Time of Settlement. In: Henderson, D. and L.D. Hedrick, eds. Proceedings: Conference on Restoring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r>
        <w:t xml:space="preserve">Fryar, Roger D. 1991. Old Growth Stands of the Ouachita National Forest. In: Henderson, D. and L.D. Hedrick, eds. Proceedings: Restoration of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 maintenance of species diversity in an east Texas forest. Ecological Monographs 56:243-258.</w:t>
      </w:r>
    </w:p>
    <w:p w:rsidR="006B5C4A" w:rsidP="006B5C4A" w:rsidRDefault="006B5C4A"/>
    <w:p w:rsidR="006B5C4A" w:rsidP="006B5C4A" w:rsidRDefault="006B5C4A">
      <w:proofErr w:type="spellStart"/>
      <w:r>
        <w:lastRenderedPageBreak/>
        <w:t>Guyette</w:t>
      </w:r>
      <w:proofErr w:type="spellEnd"/>
      <w:r>
        <w:t xml:space="preserve">, R.P. and E.A. </w:t>
      </w:r>
      <w:proofErr w:type="spellStart"/>
      <w:r>
        <w:t>McGinnes</w:t>
      </w:r>
      <w:proofErr w:type="spellEnd"/>
      <w:r>
        <w:t xml:space="preserve">, Jr. 1982. Fire History of an Ozark Glade in Missouri. </w:t>
      </w:r>
      <w:proofErr w:type="spellStart"/>
      <w:r>
        <w:t>Trans.Missouri</w:t>
      </w:r>
      <w:proofErr w:type="spellEnd"/>
      <w:r>
        <w:t xml:space="preserve"> Academy of Science 16:85-93.</w:t>
      </w:r>
    </w:p>
    <w:p w:rsidR="006B5C4A" w:rsidP="006B5C4A" w:rsidRDefault="006B5C4A"/>
    <w:p w:rsidR="006B5C4A" w:rsidP="006B5C4A" w:rsidRDefault="006B5C4A">
      <w:proofErr w:type="spellStart"/>
      <w:r>
        <w:t>Guyette</w:t>
      </w:r>
      <w:proofErr w:type="spellEnd"/>
      <w:r>
        <w:t>, R.P and B.E. Cutter. 1991. Tree-ring analysis of fire history of a post-oak savanna in the Missouri Ozarks. Natural Areas Journal 11(2):93-99.</w:t>
      </w:r>
    </w:p>
    <w:p w:rsidR="006B5C4A" w:rsidP="006B5C4A" w:rsidRDefault="006B5C4A"/>
    <w:p w:rsidR="006B5C4A" w:rsidP="006B5C4A" w:rsidRDefault="006B5C4A">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180:463-474.</w:t>
      </w:r>
    </w:p>
    <w:p w:rsidR="006B5C4A" w:rsidP="006B5C4A" w:rsidRDefault="006B5C4A"/>
    <w:p w:rsidR="006B5C4A" w:rsidP="006B5C4A" w:rsidRDefault="006B5C4A">
      <w:r>
        <w:t xml:space="preserve">Henderson, D. and L. D. </w:t>
      </w:r>
      <w:proofErr w:type="spellStart"/>
      <w:r>
        <w:t>Hedricks</w:t>
      </w:r>
      <w:proofErr w:type="spellEnd"/>
      <w:r>
        <w:t xml:space="preserve">, eds. 1991. Restoration of Old Growth Forests in the Interior Highlands of Arkansas and Oklahoma. Conf. Proc., </w:t>
      </w:r>
      <w:proofErr w:type="spellStart"/>
      <w:r>
        <w:t>Winrock</w:t>
      </w:r>
      <w:proofErr w:type="spellEnd"/>
      <w:r>
        <w:t xml:space="preserve"> International. Morrilton, AR.</w:t>
      </w:r>
    </w:p>
    <w:p w:rsidR="006B5C4A" w:rsidP="006B5C4A" w:rsidRDefault="006B5C4A"/>
    <w:p w:rsidR="006B5C4A" w:rsidP="006B5C4A" w:rsidRDefault="006B5C4A">
      <w:proofErr w:type="spellStart"/>
      <w:r>
        <w:t>Hessl</w:t>
      </w:r>
      <w:proofErr w:type="spellEnd"/>
      <w:r>
        <w:t>, A. and S. Spackman. 1995. Effects of Fire on Threatened and Endangered Plants: An annotated Bibliography. USDOI National Biological Service.</w:t>
      </w:r>
    </w:p>
    <w:p w:rsidR="006B5C4A" w:rsidP="006B5C4A" w:rsidRDefault="006B5C4A"/>
    <w:p w:rsidR="006B5C4A" w:rsidP="006B5C4A" w:rsidRDefault="006B5C4A">
      <w:proofErr w:type="spellStart"/>
      <w:r>
        <w:t>Honess</w:t>
      </w:r>
      <w:proofErr w:type="spellEnd"/>
      <w:r>
        <w:t>, C.W. 1923. Geology of the southern Ouachita Mountains of Oklahoma. Bulletin 32, Parts I and II. Oklahoma Geological Survey. Norman Okla. 354 pp.</w:t>
      </w:r>
    </w:p>
    <w:p w:rsidR="006B5C4A" w:rsidP="006B5C4A" w:rsidRDefault="006B5C4A"/>
    <w:p w:rsidR="006B5C4A" w:rsidP="006B5C4A" w:rsidRDefault="006B5C4A">
      <w:proofErr w:type="spellStart"/>
      <w:r>
        <w:t>Jansma</w:t>
      </w:r>
      <w:proofErr w:type="spellEnd"/>
      <w:r>
        <w:t xml:space="preserve">, J. and H. H. </w:t>
      </w:r>
      <w:proofErr w:type="spellStart"/>
      <w:r>
        <w:t>Jansma</w:t>
      </w:r>
      <w:proofErr w:type="spellEnd"/>
      <w:r>
        <w:t>. George Engelmann in Arkansas Territory. Arkansas History Quarterly. 225-248.</w:t>
      </w:r>
    </w:p>
    <w:p w:rsidR="006B5C4A" w:rsidP="006B5C4A" w:rsidRDefault="006B5C4A"/>
    <w:p w:rsidR="006B5C4A" w:rsidP="006B5C4A" w:rsidRDefault="006B5C4A">
      <w:r>
        <w:t>Johnson, F. L. and G. D. Schnell. 1985. Wildland Fire History and the Effects of Fire on Vegetative Communities at Hot Springs National Park, Arkansas. Rep. To NPS, Santa Fe, NM., Okla. Biological Survey., University of Oklahoma, Norman, OK. 49 pp.</w:t>
      </w:r>
    </w:p>
    <w:p w:rsidR="006B5C4A" w:rsidP="006B5C4A" w:rsidRDefault="006B5C4A"/>
    <w:p w:rsidR="006B5C4A" w:rsidP="006B5C4A" w:rsidRDefault="006B5C4A">
      <w:proofErr w:type="spellStart"/>
      <w:r>
        <w:t>Jurney</w:t>
      </w:r>
      <w:proofErr w:type="spellEnd"/>
      <w:r>
        <w:t xml:space="preserve">, D. R. Evans, J. Ippolito and V. Bergstrom. 2004. The role of Wildland fire in portions of southeastern North America. In Press. In: Engstrom, R.T. and W.J. de Groot, eds. 22nd Tall Timbers Fire Ecology Conf. Proceedings. </w:t>
      </w:r>
      <w:proofErr w:type="spellStart"/>
      <w:r>
        <w:t>Kanaskas</w:t>
      </w:r>
      <w:proofErr w:type="spellEnd"/>
      <w:r>
        <w:t>, Alberta.</w:t>
      </w:r>
    </w:p>
    <w:p w:rsidR="006B5C4A" w:rsidP="006B5C4A" w:rsidRDefault="006B5C4A"/>
    <w:p w:rsidR="006B5C4A" w:rsidP="006B5C4A" w:rsidRDefault="006B5C4A">
      <w:proofErr w:type="spellStart"/>
      <w:r>
        <w:t>Kreiter</w:t>
      </w:r>
      <w:proofErr w:type="spellEnd"/>
      <w:r>
        <w:t>, S. D. 1994. Dynamics and Spatial Patterns of a Virgin Old-growth Hardwood-pine Forest in the Ouachita Mountains, Oklahoma, from 1896-1994. M.S. Thesis. Oklahoma State University, Stillwater, OK.</w:t>
      </w:r>
    </w:p>
    <w:p w:rsidR="006B5C4A" w:rsidP="006B5C4A" w:rsidRDefault="006B5C4A"/>
    <w:p w:rsidR="006B5C4A" w:rsidP="006B5C4A" w:rsidRDefault="006B5C4A">
      <w:proofErr w:type="spellStart"/>
      <w:r>
        <w:t>Langevede</w:t>
      </w:r>
      <w:proofErr w:type="spellEnd"/>
      <w:r>
        <w:t xml:space="preserve">, F.V., C.A.D.M. </w:t>
      </w:r>
      <w:proofErr w:type="spellStart"/>
      <w:r>
        <w:t>VandeVijver</w:t>
      </w:r>
      <w:proofErr w:type="spellEnd"/>
      <w:r>
        <w:t xml:space="preserve">, L. Kumar, H. Van De Koppel, N. De Ridder, J. Van </w:t>
      </w:r>
      <w:proofErr w:type="spellStart"/>
      <w:r>
        <w:t>Andel</w:t>
      </w:r>
      <w:proofErr w:type="spellEnd"/>
      <w:r>
        <w:t xml:space="preserve">, A.K. Skidmore, J.W. Hearne, L. </w:t>
      </w:r>
      <w:proofErr w:type="spellStart"/>
      <w:r>
        <w:t>Stroosnijder</w:t>
      </w:r>
      <w:proofErr w:type="spellEnd"/>
      <w:r>
        <w:t xml:space="preserve">, W.J. Bond, H.H. T. </w:t>
      </w:r>
      <w:proofErr w:type="spellStart"/>
      <w:r>
        <w:t>Prins</w:t>
      </w:r>
      <w:proofErr w:type="spellEnd"/>
      <w:r>
        <w:t xml:space="preserve"> and M. </w:t>
      </w:r>
      <w:proofErr w:type="spellStart"/>
      <w:r>
        <w:t>Rietkerk</w:t>
      </w:r>
      <w:proofErr w:type="spellEnd"/>
      <w:r>
        <w:t>. 2003. Effects of Fire and Herbivory on the Stability of Savanna Ecosystems. Ecology 84(2):337-350.</w:t>
      </w:r>
    </w:p>
    <w:p w:rsidR="006B5C4A" w:rsidP="006B5C4A" w:rsidRDefault="006B5C4A"/>
    <w:p w:rsidR="006B5C4A" w:rsidP="006B5C4A" w:rsidRDefault="006B5C4A">
      <w:r>
        <w:t xml:space="preserve">Lewis, A. 1924. La </w:t>
      </w:r>
      <w:proofErr w:type="spellStart"/>
      <w:r>
        <w:t>Harpe’s</w:t>
      </w:r>
      <w:proofErr w:type="spellEnd"/>
      <w:r>
        <w:t xml:space="preserve"> first expedition in Oklahoma, 1718-1719. Chron. Oklahoma 2(4):331-349.</w:t>
      </w:r>
    </w:p>
    <w:p w:rsidR="006B5C4A" w:rsidP="006B5C4A" w:rsidRDefault="006B5C4A"/>
    <w:p w:rsidR="006B5C4A" w:rsidP="006B5C4A" w:rsidRDefault="006B5C4A">
      <w:proofErr w:type="spellStart"/>
      <w:r>
        <w:t>MacCleery</w:t>
      </w:r>
      <w:proofErr w:type="spellEnd"/>
      <w:r>
        <w:t xml:space="preserve">, D. 1994. Understanding the </w:t>
      </w:r>
      <w:proofErr w:type="gramStart"/>
      <w:r>
        <w:t>Role</w:t>
      </w:r>
      <w:proofErr w:type="gramEnd"/>
      <w:r>
        <w:t xml:space="preserve"> the Human Dimension Played in Shaping America's Forest and Grassland Landscapes: Is there a landscape archaeologist in the house? Eco-watch 2.</w:t>
      </w:r>
    </w:p>
    <w:p w:rsidR="006B5C4A" w:rsidP="006B5C4A" w:rsidRDefault="006B5C4A"/>
    <w:p w:rsidR="006B5C4A" w:rsidP="006B5C4A" w:rsidRDefault="006B5C4A">
      <w:r>
        <w:lastRenderedPageBreak/>
        <w:t>Masters, R.E. 1991. Effects of timber harvest and prescribed fire on wildlife habitat and use in the Ouachita Mountains of eastern Oklahoma. Ph.D. Thesis, Oklahoma State Univ. Stillwater. 351 pp.</w:t>
      </w:r>
    </w:p>
    <w:p w:rsidR="006B5C4A" w:rsidP="006B5C4A" w:rsidRDefault="006B5C4A"/>
    <w:p w:rsidR="006B5C4A" w:rsidP="006B5C4A" w:rsidRDefault="006B5C4A">
      <w:r>
        <w:t>Masters, R.E., J.E. Skeen and J. A. Garner. 1989. Red-cockaded woodpecker in Oklahoma; an update of Wood's 1974-77 Study. Proc. Oklahoma Academy of Science 69:27-31.</w:t>
      </w:r>
    </w:p>
    <w:p w:rsidR="006B5C4A" w:rsidP="006B5C4A" w:rsidRDefault="006B5C4A"/>
    <w:p w:rsidR="006B5C4A" w:rsidP="006B5C4A" w:rsidRDefault="006B5C4A">
      <w:r>
        <w:t xml:space="preserve">Masters, R.E., J. E. Skeen and J. Whitehead. 1995. Preliminary fire history of McCurtain County Wilderness Area and implications for red-cockaded woodpecker management. 290-302. In: </w:t>
      </w:r>
      <w:proofErr w:type="spellStart"/>
      <w:r>
        <w:t>Kulhavy</w:t>
      </w:r>
      <w:proofErr w:type="spellEnd"/>
      <w:r>
        <w:t>, D.L., R.G. Hooper and R. Costa, eds. Red-cockaded woodpecker: Species recovery, ecology and management. Center for Applied Studies, Stephen F. Austin University, Nacogdoches, TX.</w:t>
      </w:r>
    </w:p>
    <w:p w:rsidR="006B5C4A" w:rsidP="006B5C4A" w:rsidRDefault="006B5C4A"/>
    <w:p w:rsidR="006B5C4A" w:rsidP="006B5C4A" w:rsidRDefault="006B5C4A">
      <w:r>
        <w:t xml:space="preserve">Masters, R.E. 1991. Effects of fire and timber harvest on vegetation and </w:t>
      </w:r>
      <w:proofErr w:type="spellStart"/>
      <w:r>
        <w:t>cervid</w:t>
      </w:r>
      <w:proofErr w:type="spellEnd"/>
      <w:r>
        <w:t xml:space="preserve"> use on oak -pine sites in Oklahoma Ouachita Mountains. 168-176. In: </w:t>
      </w:r>
      <w:proofErr w:type="spellStart"/>
      <w:r>
        <w:t>Nodvin</w:t>
      </w:r>
      <w:proofErr w:type="spellEnd"/>
      <w:r>
        <w:t>, S.C. and T.A. Waldrop, eds. Fire and the environment: ecological and cultural perspectives. Proc. Of an international symposium. USDA Forest Service Gen. Tech. Rep. SE-69. Southeast For. Exp. Sta., Asheville, NC.</w:t>
      </w:r>
    </w:p>
    <w:p w:rsidR="006B5C4A" w:rsidP="006B5C4A" w:rsidRDefault="006B5C4A"/>
    <w:p w:rsidR="006B5C4A" w:rsidP="006B5C4A" w:rsidRDefault="006B5C4A">
      <w:r>
        <w:t xml:space="preserve">Masters, R.E. and D M. Engle. 1994. BEHAVE-evaluated for prescribed fire planning in mountainous oak-shortleaf pine habitats. Wildlife Society Bulletin 22:184-191. </w:t>
      </w:r>
    </w:p>
    <w:p w:rsidR="006B5C4A" w:rsidP="006B5C4A" w:rsidRDefault="006B5C4A"/>
    <w:p w:rsidR="006B5C4A" w:rsidP="006B5C4A" w:rsidRDefault="006B5C4A">
      <w:r>
        <w:t>Masters, R.E., D.M. Engle and R. Robinson. 1993. Effects of timber harvest and periodic fire on soil chemical properties in the Ouachita Mountains. Southern Journal of Applied Forestry 17:139-145.</w:t>
      </w:r>
    </w:p>
    <w:p w:rsidR="006B5C4A" w:rsidP="006B5C4A" w:rsidRDefault="006B5C4A"/>
    <w:p w:rsidR="006B5C4A" w:rsidP="006B5C4A" w:rsidRDefault="006B5C4A">
      <w:r>
        <w:t xml:space="preserve">Masters, R.E., R.L. </w:t>
      </w:r>
      <w:proofErr w:type="spellStart"/>
      <w:r>
        <w:t>Lochmiller</w:t>
      </w:r>
      <w:proofErr w:type="spellEnd"/>
      <w:r>
        <w:t xml:space="preserve"> and D.M. Engle. 1993. Effects of timber harvest and periodic fire on white-tailed deer forage production. Wildlife Society Bulletin 21:401-411.</w:t>
      </w:r>
    </w:p>
    <w:p w:rsidR="006B5C4A" w:rsidP="006B5C4A" w:rsidRDefault="006B5C4A"/>
    <w:p w:rsidR="006B5C4A" w:rsidP="006B5C4A" w:rsidRDefault="006B5C4A">
      <w:r>
        <w:t xml:space="preserve">Masters, R.E., R.L. </w:t>
      </w:r>
      <w:proofErr w:type="spellStart"/>
      <w:r>
        <w:t>Lochmiller</w:t>
      </w:r>
      <w:proofErr w:type="spellEnd"/>
      <w:r>
        <w:t xml:space="preserve">, S T. McMurry and G. A. </w:t>
      </w:r>
      <w:proofErr w:type="spellStart"/>
      <w:r>
        <w:t>Bukenhofer</w:t>
      </w:r>
      <w:proofErr w:type="spellEnd"/>
      <w:r>
        <w:t>. 1998. Small mammal response to pine-grassland restoration for red-cockaded woodpeckers. Wildlife Society Bulletin 28:148-158.</w:t>
      </w:r>
    </w:p>
    <w:p w:rsidR="006B5C4A" w:rsidP="006B5C4A" w:rsidRDefault="006B5C4A"/>
    <w:p w:rsidR="006B5C4A" w:rsidP="006B5C4A" w:rsidRDefault="006B5C4A">
      <w:r>
        <w:t xml:space="preserve">Masters, R.E., C.W. Wilson, G.A. </w:t>
      </w:r>
      <w:proofErr w:type="spellStart"/>
      <w:r>
        <w:t>Bukenhofer</w:t>
      </w:r>
      <w:proofErr w:type="spellEnd"/>
      <w:r>
        <w:t xml:space="preserve"> and M. E. Payton. 1996. Effects of pine-grassland restoration for red-cockaded woodpeckers on white-tailed deer forage production. Wildlife Society Bulletin 24:77-84.</w:t>
      </w:r>
    </w:p>
    <w:p w:rsidR="006B5C4A" w:rsidP="006B5C4A" w:rsidRDefault="006B5C4A"/>
    <w:p w:rsidR="006B5C4A" w:rsidP="006B5C4A" w:rsidRDefault="006B5C4A">
      <w:r>
        <w:t xml:space="preserve">Masters, R.E., C.W. Wilson, D.S. Cram, G.A. </w:t>
      </w:r>
      <w:proofErr w:type="spellStart"/>
      <w:r>
        <w:t>Bukenhofer</w:t>
      </w:r>
      <w:proofErr w:type="spellEnd"/>
      <w:r>
        <w:t xml:space="preserve"> and R. L. </w:t>
      </w:r>
      <w:proofErr w:type="spellStart"/>
      <w:r>
        <w:t>Lochmiller</w:t>
      </w:r>
      <w:proofErr w:type="spellEnd"/>
      <w:r>
        <w:t>. 2002. Influence of ecosystem restoration for red-cockaded woodpeckers on breeding bird and small mammal communities. 73-90. In: Ford, W.M., K.R. Russell and C.E. Moorman, eds. The role of fire in non-game wildlife management and community restoration: traditional uses and new directions: proceedings of a special workshop. Annual Meeting of The Wildlife Society, Nashville, Tenn. USDA Forest Service Northeast Research Station. General Technical Report NE-288.</w:t>
      </w:r>
    </w:p>
    <w:p w:rsidR="006B5C4A" w:rsidP="006B5C4A" w:rsidRDefault="006B5C4A"/>
    <w:p w:rsidR="006B5C4A" w:rsidP="006B5C4A" w:rsidRDefault="006B5C4A">
      <w:r>
        <w:t xml:space="preserve">NatureServe. 2007. International Ecological Classification Standard: Terrestrial Ecological Classifications. NatureServe Central Databases. Arlington, VA. USA. Data current as of 10 February 2007. </w:t>
      </w:r>
    </w:p>
    <w:p w:rsidR="006B5C4A" w:rsidP="006B5C4A" w:rsidRDefault="006B5C4A"/>
    <w:p w:rsidR="006B5C4A" w:rsidP="006B5C4A" w:rsidRDefault="006B5C4A">
      <w:r>
        <w:t xml:space="preserve">Nelson, J.C. 1997. Presettlement Vegetation Patterns along the 5 </w:t>
      </w:r>
      <w:proofErr w:type="spellStart"/>
      <w:r>
        <w:t>th</w:t>
      </w:r>
      <w:proofErr w:type="spellEnd"/>
      <w:r>
        <w:t xml:space="preserve"> Principal Meridian, Missouri Territory, 1815. American Midland Naturalist 137:70-94.</w:t>
      </w:r>
    </w:p>
    <w:p w:rsidR="006B5C4A" w:rsidP="006B5C4A" w:rsidRDefault="006B5C4A"/>
    <w:p w:rsidR="006B5C4A" w:rsidP="006B5C4A" w:rsidRDefault="006B5C4A">
      <w:r>
        <w:t>Palmer, Ernest J. 1921. The forest of the Ozark region. Journal of the Arnold Arboretum 2:216–232.</w:t>
      </w:r>
    </w:p>
    <w:p w:rsidR="006B5C4A" w:rsidP="006B5C4A" w:rsidRDefault="006B5C4A"/>
    <w:p w:rsidR="006B5C4A" w:rsidP="006B5C4A" w:rsidRDefault="006B5C4A">
      <w:r>
        <w:t xml:space="preserve">Palmer, E.J. 1924. The ligneous flora of Rich Mountain, Arkansas and Oklahoma. Journal of the Arnold Arboretum 5:108-134. </w:t>
      </w:r>
    </w:p>
    <w:p w:rsidR="006B5C4A" w:rsidP="006B5C4A" w:rsidRDefault="006B5C4A"/>
    <w:p w:rsidR="006B5C4A" w:rsidP="006B5C4A" w:rsidRDefault="006B5C4A">
      <w:r>
        <w:t>Panzer, R. 2002.  Compatibility of Prescribed Burning with Conservation of Insects in Small, Isolated Prairie Preserves. Conservation Biology 16(5):1296-1307.</w:t>
      </w:r>
    </w:p>
    <w:p w:rsidR="006B5C4A" w:rsidP="006B5C4A" w:rsidRDefault="006B5C4A"/>
    <w:p w:rsidR="006B5C4A" w:rsidP="006B5C4A" w:rsidRDefault="006B5C4A">
      <w:proofErr w:type="spellStart"/>
      <w:r>
        <w:t>Perttula</w:t>
      </w:r>
      <w:proofErr w:type="spellEnd"/>
      <w:r>
        <w:t xml:space="preserve">, Timothy K. The </w:t>
      </w:r>
      <w:proofErr w:type="gramStart"/>
      <w:r>
        <w:t>Long Term</w:t>
      </w:r>
      <w:proofErr w:type="gramEnd"/>
      <w:r>
        <w:t xml:space="preserve"> Consequences and Effects of the de Soto Entrada on Aboriginal </w:t>
      </w:r>
      <w:proofErr w:type="spellStart"/>
      <w:r>
        <w:t>Caddoan</w:t>
      </w:r>
      <w:proofErr w:type="spellEnd"/>
      <w:r>
        <w:t xml:space="preserve"> Populations. In: Proceedings, De Soto Symposia: 1988 and 1990; 1993.</w:t>
      </w:r>
    </w:p>
    <w:p w:rsidR="006B5C4A" w:rsidP="006B5C4A" w:rsidRDefault="006B5C4A"/>
    <w:p w:rsidR="006B5C4A" w:rsidP="006B5C4A" w:rsidRDefault="006B5C4A">
      <w:proofErr w:type="spellStart"/>
      <w:r>
        <w:t>Rebertus</w:t>
      </w:r>
      <w:proofErr w:type="spellEnd"/>
      <w:r>
        <w:t>, A.J. and B.R. Burns. 1997. The Importance of gap processes in the development and maintenance of oak savannas and dry forests. Journal of Ecology 85:633-645.</w:t>
      </w:r>
    </w:p>
    <w:p w:rsidR="006B5C4A" w:rsidP="006B5C4A" w:rsidRDefault="006B5C4A"/>
    <w:p w:rsidR="006B5C4A" w:rsidP="006B5C4A" w:rsidRDefault="006B5C4A">
      <w:proofErr w:type="spellStart"/>
      <w:r>
        <w:t>Rudis</w:t>
      </w:r>
      <w:proofErr w:type="spellEnd"/>
      <w:r>
        <w:t>, Victor A. and Thomas V. Skinner. Fire's Importance in South Central U.S. Forests: distribution of fire evidence.</w:t>
      </w:r>
    </w:p>
    <w:p w:rsidR="006B5C4A" w:rsidP="006B5C4A" w:rsidRDefault="006B5C4A"/>
    <w:p w:rsidR="006B5C4A" w:rsidP="006B5C4A" w:rsidRDefault="006B5C4A">
      <w:r>
        <w:t xml:space="preserve">Smith, B.A., R.J. </w:t>
      </w:r>
      <w:proofErr w:type="spellStart"/>
      <w:r>
        <w:t>Tyrl</w:t>
      </w:r>
      <w:proofErr w:type="spellEnd"/>
      <w:r>
        <w:t xml:space="preserve"> and R. E. Masters. 1997. Floristic inventory of the McCurtain County Wilderness Area (Oklahoma). Oklahoma Academy of Science 77:99-102.</w:t>
      </w:r>
    </w:p>
    <w:p w:rsidR="006B5C4A" w:rsidP="006B5C4A" w:rsidRDefault="006B5C4A"/>
    <w:p w:rsidR="006B5C4A" w:rsidP="006B5C4A" w:rsidRDefault="006B5C4A">
      <w:r>
        <w:t>Smith, K. L. 1986. Sawmill: The story of cutting the last great virgin forest east of the Rockies. University of Arkansas Press.</w:t>
      </w:r>
    </w:p>
    <w:p w:rsidR="006B5C4A" w:rsidP="006B5C4A" w:rsidRDefault="006B5C4A"/>
    <w:p w:rsidR="006B5C4A" w:rsidP="006B5C4A" w:rsidRDefault="006B5C4A">
      <w:r>
        <w:t xml:space="preserve">Smith, K.G. and J.C. Neal. 1992. Pre-settlement Birds and Mammals of the Interior Highlands. In: Henderson, D. and L.D. Hedrick, eds. Proceedings: Conference on Restoring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r>
        <w:t>Sparks, J. C. 1996. Growing-Season and Dormant-Season Fire Behavior and Effects on Vegetation in the Ouachita Mountains, Arkansas. M.S. Thesis. Oklahoma State University, Stillwater, OK. 186 pp.</w:t>
      </w:r>
    </w:p>
    <w:p w:rsidR="006B5C4A" w:rsidP="006B5C4A" w:rsidRDefault="006B5C4A"/>
    <w:p w:rsidR="006B5C4A" w:rsidP="006B5C4A" w:rsidRDefault="006B5C4A">
      <w:r>
        <w:t>Sparks, J.C. and R. E. Masters. 1996. Fire seasonality effects on vegetation in mid-, tall-, and southeastern pine-grassland communities: a review. Trans: North America Wildlife and Natural Resources Conference 61. 230-239.</w:t>
      </w:r>
    </w:p>
    <w:p w:rsidR="006B5C4A" w:rsidP="006B5C4A" w:rsidRDefault="006B5C4A"/>
    <w:p w:rsidR="006B5C4A" w:rsidP="006B5C4A" w:rsidRDefault="006B5C4A">
      <w:r>
        <w:t xml:space="preserve">Sparks, J.C., R.E. Masters, D.M. Engle and G. A. </w:t>
      </w:r>
      <w:proofErr w:type="spellStart"/>
      <w:r>
        <w:t>Bukenhofer</w:t>
      </w:r>
      <w:proofErr w:type="spellEnd"/>
      <w:r>
        <w:t>. 2002. Season of burn influences fire behavior and fuel consumption in restored shortleaf pine-grassland communities. Restoration Ecology 10:714-722.</w:t>
      </w:r>
    </w:p>
    <w:p w:rsidR="006B5C4A" w:rsidP="006B5C4A" w:rsidRDefault="006B5C4A"/>
    <w:p w:rsidR="006B5C4A" w:rsidP="006B5C4A" w:rsidRDefault="006B5C4A">
      <w:r>
        <w:lastRenderedPageBreak/>
        <w:t xml:space="preserve">Sparks, J.C., R.E. Masters, D.M. Engle, M. Palmer and G. A. </w:t>
      </w:r>
      <w:proofErr w:type="spellStart"/>
      <w:r>
        <w:t>Bukenhofer</w:t>
      </w:r>
      <w:proofErr w:type="spellEnd"/>
      <w:r>
        <w:t>. 1998. Effects of late growing-season and late dormant-season prescribed fire on herbaceous vegetation in restored pine-grassland communities. Journal of Vegetation Science 9:133-142.</w:t>
      </w:r>
    </w:p>
    <w:p w:rsidR="006B5C4A" w:rsidP="006B5C4A" w:rsidRDefault="006B5C4A"/>
    <w:p w:rsidR="006B5C4A" w:rsidP="006B5C4A" w:rsidRDefault="006B5C4A">
      <w:r>
        <w:t>Williams, G.W. 2002. Aboriginal Use of</w:t>
      </w:r>
      <w:r w:rsidR="00343694">
        <w:t xml:space="preserve"> Fire: are there any “natural” </w:t>
      </w:r>
      <w:r>
        <w:t xml:space="preserve">plant </w:t>
      </w:r>
      <w:proofErr w:type="gramStart"/>
      <w:r>
        <w:t>communities?.</w:t>
      </w:r>
      <w:proofErr w:type="gramEnd"/>
      <w:r>
        <w:t xml:space="preserve"> Wilderness and Political Ecology: Aboriginal Land Management-Myths and Reality. Kay, Charles E. and Randy T. Simmons, eds. University of Utah Press.</w:t>
      </w:r>
    </w:p>
    <w:p w:rsidR="006B5C4A" w:rsidP="006B5C4A" w:rsidRDefault="006B5C4A"/>
    <w:p w:rsidR="006B5C4A" w:rsidP="006B5C4A" w:rsidRDefault="006B5C4A">
      <w:r>
        <w:t xml:space="preserve">Wilson, C.W., R.E. Masters and G. A. </w:t>
      </w:r>
      <w:proofErr w:type="spellStart"/>
      <w:r>
        <w:t>Bukenhofer</w:t>
      </w:r>
      <w:proofErr w:type="spellEnd"/>
      <w:r>
        <w:t>. 1995. Breeding bird response to pine-grassland community restoration for red-cockaded woodpeckers. Journal of Wildlife Management 59:56-67.</w:t>
      </w:r>
    </w:p>
    <w:p w:rsidRPr="00A43E41" w:rsidR="004D5F12" w:rsidP="006B5C4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F6" w:rsidRDefault="005211F6">
      <w:r>
        <w:separator/>
      </w:r>
    </w:p>
  </w:endnote>
  <w:endnote w:type="continuationSeparator" w:id="0">
    <w:p w:rsidR="005211F6" w:rsidRDefault="0052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31" w:rsidRDefault="00776531" w:rsidP="006B5C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F6" w:rsidRDefault="005211F6">
      <w:r>
        <w:separator/>
      </w:r>
    </w:p>
  </w:footnote>
  <w:footnote w:type="continuationSeparator" w:id="0">
    <w:p w:rsidR="005211F6" w:rsidRDefault="00521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31" w:rsidRDefault="00776531" w:rsidP="006B5C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4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6EC6"/>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3694"/>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07D5"/>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18F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11F6"/>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6DBE"/>
    <w:rsid w:val="006A728F"/>
    <w:rsid w:val="006B2BBF"/>
    <w:rsid w:val="006B3BED"/>
    <w:rsid w:val="006B4038"/>
    <w:rsid w:val="006B5C4A"/>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36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6531"/>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2C01"/>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19A3"/>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28D8"/>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2AD2"/>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C7A66"/>
  <w15:docId w15:val="{EE5CD090-B3EE-4ECC-8508-33CFD754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28D8"/>
    <w:pPr>
      <w:ind w:left="720"/>
    </w:pPr>
    <w:rPr>
      <w:rFonts w:ascii="Calibri" w:eastAsia="Calibri" w:hAnsi="Calibri"/>
      <w:sz w:val="22"/>
      <w:szCs w:val="22"/>
    </w:rPr>
  </w:style>
  <w:style w:type="character" w:styleId="Hyperlink">
    <w:name w:val="Hyperlink"/>
    <w:rsid w:val="00E528D8"/>
    <w:rPr>
      <w:color w:val="0000FF"/>
      <w:u w:val="single"/>
    </w:rPr>
  </w:style>
  <w:style w:type="paragraph" w:styleId="BalloonText">
    <w:name w:val="Balloon Text"/>
    <w:basedOn w:val="Normal"/>
    <w:link w:val="BalloonTextChar"/>
    <w:uiPriority w:val="99"/>
    <w:semiHidden/>
    <w:unhideWhenUsed/>
    <w:rsid w:val="004D1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60364">
      <w:bodyDiv w:val="1"/>
      <w:marLeft w:val="0"/>
      <w:marRight w:val="0"/>
      <w:marTop w:val="0"/>
      <w:marBottom w:val="0"/>
      <w:divBdr>
        <w:top w:val="none" w:sz="0" w:space="0" w:color="auto"/>
        <w:left w:val="none" w:sz="0" w:space="0" w:color="auto"/>
        <w:bottom w:val="none" w:sz="0" w:space="0" w:color="auto"/>
        <w:right w:val="none" w:sz="0" w:space="0" w:color="auto"/>
      </w:divBdr>
    </w:div>
    <w:div w:id="20967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9</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2014-08-21T15:01:00Z</cp:lastPrinted>
  <dcterms:created xsi:type="dcterms:W3CDTF">2018-04-25T22:28:00Z</dcterms:created>
  <dcterms:modified xsi:type="dcterms:W3CDTF">2018-08-03T14:29:00Z</dcterms:modified>
</cp:coreProperties>
</file>