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45E" w:rsidP="00E1645E" w:rsidRDefault="00E1645E">
      <w:pPr>
        <w:pStyle w:val="BpSTitle"/>
      </w:pPr>
      <w:r>
        <w:t>13610</w:t>
      </w:r>
    </w:p>
    <w:p w:rsidR="00E1645E" w:rsidP="00E1645E" w:rsidRDefault="00E1645E">
      <w:pPr>
        <w:pStyle w:val="BpSTitle"/>
      </w:pPr>
      <w:r>
        <w:t>Central Atlantic Coastal Plain Maritime Forest</w:t>
      </w:r>
    </w:p>
    <w:p w:rsidR="00E1645E" w:rsidP="00E1645E" w:rsidRDefault="00E1645E">
      <w:r>
        <w:t xmlns:w="http://schemas.openxmlformats.org/wordprocessingml/2006/main">BpS Model/Description Version: Aug. 2020</w:t>
      </w:r>
      <w:r>
        <w:tab/>
      </w:r>
      <w:r>
        <w:tab/>
      </w:r>
      <w:r>
        <w:tab/>
      </w:r>
      <w:r>
        <w:tab/>
      </w:r>
      <w:r>
        <w:tab/>
      </w:r>
      <w:r>
        <w:tab/>
      </w:r>
      <w:r>
        <w:tab/>
      </w:r>
    </w:p>
    <w:p w:rsidR="00E1645E" w:rsidP="00E1645E" w:rsidRDefault="00E1645E"/>
    <w:tbl>
      <w:tblPr>
        <w:tblW w:w="804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96"/>
        <w:gridCol w:w="2928"/>
        <w:gridCol w:w="1416"/>
        <w:gridCol w:w="1800"/>
      </w:tblGrid>
      <w:tr w:rsidRPr="00E1645E" w:rsidR="00E1645E" w:rsidTr="00E1645E">
        <w:tc>
          <w:tcPr>
            <w:tcW w:w="1896" w:type="dxa"/>
            <w:tcBorders>
              <w:top w:val="single" w:color="auto" w:sz="2" w:space="0"/>
              <w:left w:val="single" w:color="auto" w:sz="12" w:space="0"/>
              <w:bottom w:val="single" w:color="000000" w:sz="12" w:space="0"/>
            </w:tcBorders>
            <w:shd w:val="clear" w:color="auto" w:fill="auto"/>
          </w:tcPr>
          <w:p w:rsidRPr="00E1645E" w:rsidR="00E1645E" w:rsidP="00660B25" w:rsidRDefault="00E1645E">
            <w:pPr>
              <w:rPr>
                <w:b/>
                <w:bCs/>
              </w:rPr>
            </w:pPr>
            <w:r w:rsidRPr="00E1645E">
              <w:rPr>
                <w:b/>
                <w:bCs/>
              </w:rPr>
              <w:t>Modelers</w:t>
            </w:r>
          </w:p>
        </w:tc>
        <w:tc>
          <w:tcPr>
            <w:tcW w:w="2928" w:type="dxa"/>
            <w:tcBorders>
              <w:top w:val="single" w:color="auto" w:sz="2" w:space="0"/>
              <w:bottom w:val="single" w:color="000000" w:sz="12" w:space="0"/>
              <w:right w:val="single" w:color="000000" w:sz="12" w:space="0"/>
            </w:tcBorders>
            <w:shd w:val="clear" w:color="auto" w:fill="auto"/>
          </w:tcPr>
          <w:p w:rsidRPr="00E1645E" w:rsidR="00E1645E" w:rsidP="00660B25" w:rsidRDefault="00E1645E">
            <w:pPr>
              <w:rPr>
                <w:b/>
                <w:bCs/>
              </w:rPr>
            </w:pPr>
          </w:p>
        </w:tc>
        <w:tc>
          <w:tcPr>
            <w:tcW w:w="1416" w:type="dxa"/>
            <w:tcBorders>
              <w:top w:val="single" w:color="auto" w:sz="2" w:space="0"/>
              <w:left w:val="single" w:color="000000" w:sz="12" w:space="0"/>
              <w:bottom w:val="single" w:color="000000" w:sz="12" w:space="0"/>
            </w:tcBorders>
            <w:shd w:val="clear" w:color="auto" w:fill="auto"/>
          </w:tcPr>
          <w:p w:rsidRPr="00E1645E" w:rsidR="00E1645E" w:rsidP="00660B25" w:rsidRDefault="00E1645E">
            <w:pPr>
              <w:rPr>
                <w:b/>
                <w:bCs/>
              </w:rPr>
            </w:pPr>
            <w:r w:rsidRPr="00E1645E">
              <w:rPr>
                <w:b/>
                <w:bCs/>
              </w:rPr>
              <w:t>Reviewers</w:t>
            </w:r>
          </w:p>
        </w:tc>
        <w:tc>
          <w:tcPr>
            <w:tcW w:w="1800" w:type="dxa"/>
            <w:tcBorders>
              <w:top w:val="single" w:color="auto" w:sz="2" w:space="0"/>
              <w:bottom w:val="single" w:color="000000" w:sz="12" w:space="0"/>
            </w:tcBorders>
            <w:shd w:val="clear" w:color="auto" w:fill="auto"/>
          </w:tcPr>
          <w:p w:rsidRPr="00E1645E" w:rsidR="00E1645E" w:rsidP="00660B25" w:rsidRDefault="00E1645E">
            <w:pPr>
              <w:rPr>
                <w:b/>
                <w:bCs/>
              </w:rPr>
            </w:pPr>
          </w:p>
        </w:tc>
      </w:tr>
      <w:tr w:rsidRPr="00E1645E" w:rsidR="00E1645E" w:rsidTr="00E1645E">
        <w:tc>
          <w:tcPr>
            <w:tcW w:w="1896" w:type="dxa"/>
            <w:tcBorders>
              <w:top w:val="single" w:color="000000" w:sz="12" w:space="0"/>
              <w:left w:val="single" w:color="auto" w:sz="12" w:space="0"/>
            </w:tcBorders>
            <w:shd w:val="clear" w:color="auto" w:fill="auto"/>
          </w:tcPr>
          <w:p w:rsidRPr="00E1645E" w:rsidR="00E1645E" w:rsidP="00660B25" w:rsidRDefault="00E1645E">
            <w:pPr>
              <w:rPr>
                <w:bCs/>
              </w:rPr>
            </w:pPr>
            <w:r w:rsidRPr="00E1645E">
              <w:rPr>
                <w:bCs/>
              </w:rPr>
              <w:t>Danny Becker</w:t>
            </w:r>
          </w:p>
        </w:tc>
        <w:tc>
          <w:tcPr>
            <w:tcW w:w="2928" w:type="dxa"/>
            <w:tcBorders>
              <w:top w:val="single" w:color="000000" w:sz="12" w:space="0"/>
              <w:right w:val="single" w:color="000000" w:sz="12" w:space="0"/>
            </w:tcBorders>
            <w:shd w:val="clear" w:color="auto" w:fill="auto"/>
          </w:tcPr>
          <w:p w:rsidRPr="00E1645E" w:rsidR="00E1645E" w:rsidP="00660B25" w:rsidRDefault="00E1645E">
            <w:r w:rsidRPr="00E1645E">
              <w:t>daniel.becker@USMC.mil</w:t>
            </w:r>
          </w:p>
        </w:tc>
        <w:tc>
          <w:tcPr>
            <w:tcW w:w="1416" w:type="dxa"/>
            <w:tcBorders>
              <w:top w:val="single" w:color="000000" w:sz="12" w:space="0"/>
              <w:left w:val="single" w:color="000000" w:sz="12" w:space="0"/>
            </w:tcBorders>
            <w:shd w:val="clear" w:color="auto" w:fill="auto"/>
          </w:tcPr>
          <w:p w:rsidRPr="00E1645E" w:rsidR="00E1645E" w:rsidP="00660B25" w:rsidRDefault="00E1645E">
            <w:r w:rsidRPr="00E1645E">
              <w:t>Chris Szell</w:t>
            </w:r>
          </w:p>
        </w:tc>
        <w:tc>
          <w:tcPr>
            <w:tcW w:w="1800" w:type="dxa"/>
            <w:tcBorders>
              <w:top w:val="single" w:color="000000" w:sz="12" w:space="0"/>
            </w:tcBorders>
            <w:shd w:val="clear" w:color="auto" w:fill="auto"/>
          </w:tcPr>
          <w:p w:rsidRPr="00E1645E" w:rsidR="00E1645E" w:rsidP="00660B25" w:rsidRDefault="00E1645E">
            <w:r w:rsidRPr="00E1645E">
              <w:t>cszell@tnc.org</w:t>
            </w:r>
          </w:p>
        </w:tc>
      </w:tr>
      <w:tr w:rsidRPr="00E1645E" w:rsidR="00E1645E" w:rsidTr="00E1645E">
        <w:tc>
          <w:tcPr>
            <w:tcW w:w="1896" w:type="dxa"/>
            <w:tcBorders>
              <w:left w:val="single" w:color="auto" w:sz="12" w:space="0"/>
            </w:tcBorders>
            <w:shd w:val="clear" w:color="auto" w:fill="auto"/>
          </w:tcPr>
          <w:p w:rsidRPr="00E1645E" w:rsidR="00E1645E" w:rsidP="00660B25" w:rsidRDefault="00E1645E">
            <w:pPr>
              <w:rPr>
                <w:bCs/>
              </w:rPr>
            </w:pPr>
            <w:r w:rsidRPr="00E1645E">
              <w:rPr>
                <w:bCs/>
              </w:rPr>
              <w:t>Tommy Hughes</w:t>
            </w:r>
          </w:p>
        </w:tc>
        <w:tc>
          <w:tcPr>
            <w:tcW w:w="2928" w:type="dxa"/>
            <w:tcBorders>
              <w:right w:val="single" w:color="000000" w:sz="12" w:space="0"/>
            </w:tcBorders>
            <w:shd w:val="clear" w:color="auto" w:fill="auto"/>
          </w:tcPr>
          <w:p w:rsidRPr="00E1645E" w:rsidR="00E1645E" w:rsidP="00660B25" w:rsidRDefault="00E1645E">
            <w:r w:rsidRPr="00E1645E">
              <w:t>hughestk@coastalnet.com</w:t>
            </w:r>
          </w:p>
        </w:tc>
        <w:tc>
          <w:tcPr>
            <w:tcW w:w="1416" w:type="dxa"/>
            <w:tcBorders>
              <w:left w:val="single" w:color="000000" w:sz="12" w:space="0"/>
            </w:tcBorders>
            <w:shd w:val="clear" w:color="auto" w:fill="auto"/>
          </w:tcPr>
          <w:p w:rsidRPr="00E1645E" w:rsidR="00E1645E" w:rsidP="00660B25" w:rsidRDefault="00E1645E">
            <w:r w:rsidRPr="00E1645E">
              <w:t>None</w:t>
            </w:r>
          </w:p>
        </w:tc>
        <w:tc>
          <w:tcPr>
            <w:tcW w:w="1800" w:type="dxa"/>
            <w:shd w:val="clear" w:color="auto" w:fill="auto"/>
          </w:tcPr>
          <w:p w:rsidRPr="00E1645E" w:rsidR="00E1645E" w:rsidP="00660B25" w:rsidRDefault="00E1645E">
            <w:r w:rsidRPr="00E1645E">
              <w:t>None</w:t>
            </w:r>
          </w:p>
        </w:tc>
      </w:tr>
      <w:tr w:rsidRPr="00E1645E" w:rsidR="00E1645E" w:rsidTr="00E1645E">
        <w:tc>
          <w:tcPr>
            <w:tcW w:w="1896" w:type="dxa"/>
            <w:tcBorders>
              <w:left w:val="single" w:color="auto" w:sz="12" w:space="0"/>
              <w:bottom w:val="single" w:color="auto" w:sz="2" w:space="0"/>
            </w:tcBorders>
            <w:shd w:val="clear" w:color="auto" w:fill="auto"/>
          </w:tcPr>
          <w:p w:rsidRPr="00E1645E" w:rsidR="00E1645E" w:rsidP="00660B25" w:rsidRDefault="00E1645E">
            <w:pPr>
              <w:rPr>
                <w:bCs/>
              </w:rPr>
            </w:pPr>
            <w:r w:rsidRPr="00E1645E">
              <w:rPr>
                <w:bCs/>
              </w:rPr>
              <w:t>None</w:t>
            </w:r>
          </w:p>
        </w:tc>
        <w:tc>
          <w:tcPr>
            <w:tcW w:w="2928" w:type="dxa"/>
            <w:tcBorders>
              <w:right w:val="single" w:color="000000" w:sz="12" w:space="0"/>
            </w:tcBorders>
            <w:shd w:val="clear" w:color="auto" w:fill="auto"/>
          </w:tcPr>
          <w:p w:rsidRPr="00E1645E" w:rsidR="00E1645E" w:rsidP="00660B25" w:rsidRDefault="00E1645E">
            <w:r w:rsidRPr="00E1645E">
              <w:t>None</w:t>
            </w:r>
          </w:p>
        </w:tc>
        <w:tc>
          <w:tcPr>
            <w:tcW w:w="1416" w:type="dxa"/>
            <w:tcBorders>
              <w:left w:val="single" w:color="000000" w:sz="12" w:space="0"/>
              <w:bottom w:val="single" w:color="auto" w:sz="2" w:space="0"/>
            </w:tcBorders>
            <w:shd w:val="clear" w:color="auto" w:fill="auto"/>
          </w:tcPr>
          <w:p w:rsidRPr="00E1645E" w:rsidR="00E1645E" w:rsidP="00660B25" w:rsidRDefault="00E1645E">
            <w:r w:rsidRPr="00E1645E">
              <w:t>None</w:t>
            </w:r>
          </w:p>
        </w:tc>
        <w:tc>
          <w:tcPr>
            <w:tcW w:w="1800" w:type="dxa"/>
            <w:shd w:val="clear" w:color="auto" w:fill="auto"/>
          </w:tcPr>
          <w:p w:rsidRPr="00E1645E" w:rsidR="00E1645E" w:rsidP="00660B25" w:rsidRDefault="00E1645E">
            <w:r w:rsidRPr="00E1645E">
              <w:t>None</w:t>
            </w:r>
          </w:p>
        </w:tc>
      </w:tr>
    </w:tbl>
    <w:p w:rsidR="00E1645E" w:rsidP="00E1645E" w:rsidRDefault="00E1645E"/>
    <w:p w:rsidR="00E1645E" w:rsidP="00E1645E" w:rsidRDefault="00E1645E">
      <w:pPr>
        <w:pStyle w:val="InfoPara"/>
      </w:pPr>
      <w:r>
        <w:t>Vegetation Type</w:t>
      </w:r>
    </w:p>
    <w:p w:rsidR="00E1645E" w:rsidP="00E1645E" w:rsidRDefault="00E1645E">
      <w:r>
        <w:t>Forest and Woodland</w:t>
      </w:r>
    </w:p>
    <w:p w:rsidR="00E1645E" w:rsidP="00E1645E" w:rsidRDefault="00E1645E">
      <w:pPr>
        <w:pStyle w:val="InfoPara"/>
      </w:pPr>
      <w:r>
        <w:t>Map Zones</w:t>
      </w:r>
    </w:p>
    <w:p w:rsidR="00E1645E" w:rsidP="00E1645E" w:rsidRDefault="00E1645E">
      <w:r>
        <w:t>58</w:t>
      </w:r>
      <w:r w:rsidR="00BF4D1E">
        <w:t>,60</w:t>
      </w:r>
    </w:p>
    <w:p w:rsidR="00E1645E" w:rsidP="00E1645E" w:rsidRDefault="00E1645E">
      <w:pPr>
        <w:pStyle w:val="InfoPara"/>
      </w:pPr>
      <w:r>
        <w:t>Geographic Range</w:t>
      </w:r>
    </w:p>
    <w:p w:rsidR="00E1645E" w:rsidP="00E1645E" w:rsidRDefault="00E1645E">
      <w:r>
        <w:t>This system is found from southernmost VA to central SC (NatureServe 2006).</w:t>
      </w:r>
    </w:p>
    <w:p w:rsidR="00E1645E" w:rsidP="00E1645E" w:rsidRDefault="00E1645E">
      <w:pPr>
        <w:pStyle w:val="InfoPara"/>
      </w:pPr>
      <w:r>
        <w:t>Biophysical Site Description</w:t>
      </w:r>
    </w:p>
    <w:p w:rsidR="00E1645E" w:rsidP="00E1645E" w:rsidRDefault="00E1645E">
      <w:r>
        <w:t xml:space="preserve">This system encompasses most woody vegetation of Atlantic Coast barrier islands and similar coastal strands, from Virginia Beach to central SC (approximately the Santee River where the Sea Islands occur). It includes forests and shrublands whose structure and composition are influenced by salt spray, extreme disturbance events, and the distinctive climate of the immediate coast (NatureServe 2006). </w:t>
      </w:r>
    </w:p>
    <w:p w:rsidR="00E1645E" w:rsidP="00E1645E" w:rsidRDefault="00E1645E"/>
    <w:p w:rsidR="00E1645E" w:rsidP="00E1645E" w:rsidRDefault="00E1645E">
      <w:r>
        <w:t>Occurs on barrier islands, and on coastal strands where barrier islands are lacking, but seldom or never more than 2 or 3 miles from the ocean. Chronic salt spray is an important influence on vegetation structure and composition. However, the extent to which plant communities found in this system are shaped by salt spray varies. Examples closest to the coast are most likely to exhibit classic streamlined canopy shape due to spray sculpting and are less likely to support salt-intolerant plant species. Heavier salt spray often determines the boundary of this system with Atlantic Coastal Plain Southern Dune and Maritime Grassland (CES203.273). It requires some shelter from the ocean, in the form of high dunes or extensive sand flats, to develop. This system may occur from the top of interior dunes to wet swales. Soils are sandy, except for mucks in the wettest swamps. Soils range from excessively drained to permanently saturated. They are presumably low in nutrient-holding capacity, but input of nutrients in salt spray probably makes this system fairly fertile. Topography and apparent moisture may vary widely with little change in vegetation. The ocean's moderation of climate may be a significant factor in the character of this system. A number of plant species extend much farther north in the maritime forests than they do even a few miles inland (NatureServe 2006).</w:t>
      </w:r>
    </w:p>
    <w:p w:rsidR="00E1645E" w:rsidP="00E1645E" w:rsidRDefault="00E1645E">
      <w:pPr>
        <w:pStyle w:val="InfoPara"/>
      </w:pPr>
      <w:r>
        <w:t>Vegetation Description</w:t>
      </w:r>
    </w:p>
    <w:p w:rsidR="00E1645E" w:rsidP="00E1645E" w:rsidRDefault="00E1645E">
      <w:r>
        <w:t xml:space="preserve">Vegetation includes shrublands and forests. Shrubland dominated by salt-tolerant shrubs such as Morella cerifera and Ilex vomitoria or by stunted trees often occurs on the seaward edge where salt spray is heavier. Forests are typically dominated by a small set of salt-tolerant evergreen trees, mainly Quercus </w:t>
      </w:r>
      <w:proofErr w:type="spellStart"/>
      <w:r>
        <w:t>virginiana</w:t>
      </w:r>
      <w:proofErr w:type="spellEnd"/>
      <w:r>
        <w:t xml:space="preserve">, Quercus </w:t>
      </w:r>
      <w:proofErr w:type="spellStart"/>
      <w:r>
        <w:t>hemisphaerica</w:t>
      </w:r>
      <w:proofErr w:type="spellEnd"/>
      <w:r>
        <w:t xml:space="preserve">, Pinus </w:t>
      </w:r>
      <w:proofErr w:type="spellStart"/>
      <w:r>
        <w:t>taeda</w:t>
      </w:r>
      <w:proofErr w:type="spellEnd"/>
      <w:r>
        <w:t xml:space="preserve">, and in the southern portions, Sabal palmetto. Rare forested wetlands are dominated by a variety of wetland tree </w:t>
      </w:r>
      <w:r>
        <w:lastRenderedPageBreak/>
        <w:t xml:space="preserve">species, including Acer rubrum, Nyssa </w:t>
      </w:r>
      <w:proofErr w:type="spellStart"/>
      <w:r>
        <w:t>biflora</w:t>
      </w:r>
      <w:proofErr w:type="spellEnd"/>
      <w:r>
        <w:t xml:space="preserve"> and Taxodium distichum. A few of the most sheltered areas near the northern end of the range have forests with deciduous species such as Fagus </w:t>
      </w:r>
      <w:proofErr w:type="spellStart"/>
      <w:r>
        <w:t>grandifolia</w:t>
      </w:r>
      <w:proofErr w:type="spellEnd"/>
      <w:r>
        <w:t xml:space="preserve"> and Quercus falcata. Also included are embedded freshwater </w:t>
      </w:r>
      <w:proofErr w:type="spellStart"/>
      <w:r>
        <w:t>depressional</w:t>
      </w:r>
      <w:proofErr w:type="spellEnd"/>
      <w:r>
        <w:t xml:space="preserve"> wetlands dominated by shrubs or small trees, such as </w:t>
      </w:r>
      <w:proofErr w:type="spellStart"/>
      <w:r>
        <w:t>Cornus</w:t>
      </w:r>
      <w:proofErr w:type="spellEnd"/>
      <w:r>
        <w:t xml:space="preserve"> </w:t>
      </w:r>
      <w:proofErr w:type="spellStart"/>
      <w:r>
        <w:t>foemina</w:t>
      </w:r>
      <w:proofErr w:type="spellEnd"/>
      <w:r>
        <w:t xml:space="preserve">, </w:t>
      </w:r>
      <w:proofErr w:type="spellStart"/>
      <w:r>
        <w:t>Persea</w:t>
      </w:r>
      <w:proofErr w:type="spellEnd"/>
      <w:r>
        <w:t xml:space="preserve"> </w:t>
      </w:r>
      <w:proofErr w:type="spellStart"/>
      <w:r>
        <w:t>palustris</w:t>
      </w:r>
      <w:proofErr w:type="spellEnd"/>
      <w:r>
        <w:t xml:space="preserve"> or Salix </w:t>
      </w:r>
      <w:proofErr w:type="spellStart"/>
      <w:r>
        <w:t>caroliniana</w:t>
      </w:r>
      <w:proofErr w:type="spellEnd"/>
      <w:r>
        <w:t>. Communities tend to be low in species richness, with all strata limited to a set of salt-tolerant species (NatureServe 2006).</w:t>
      </w:r>
    </w:p>
    <w:p w:rsidR="00E1645E" w:rsidP="00E1645E" w:rsidRDefault="00E1645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MOCE2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Morella cerifera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Wax myrtle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Live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ILVO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Ilex vomitoria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Yaupon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hemisphaerica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hemisphaerica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Sabal palmetto</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Cabbage palmetto</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rubrum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NYBI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Nyssa biflora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Swamp tupelo</w:t>
            </w:r>
          </w:p>
        </w:tc>
      </w:tr>
    </w:tbl>
    <w:p>
      <w:r>
        <w:rPr>
          <w:sz w:val="16"/>
        </w:rPr>
        <w:t>Species names are from the NRCS PLANTS database. Check species codes at http://plants.usda.gov.</w:t>
      </w:r>
    </w:p>
    <w:p w:rsidR="00E1645E" w:rsidP="00E1645E" w:rsidRDefault="00E1645E">
      <w:pPr>
        <w:pStyle w:val="InfoPara"/>
      </w:pPr>
      <w:r>
        <w:t>Disturbance Description</w:t>
      </w:r>
    </w:p>
    <w:p w:rsidR="00E1645E" w:rsidP="00E1645E" w:rsidRDefault="00E1645E">
      <w:r>
        <w:t>Maritime forests occur in the most stable portions of barrier islands, but the maritime environment is still extremely dynamic. Geologic processes such as destruction of dunes by storms or slow movement of dunes may quickly or slowly destroy the environment this system needs. Sand movement may also create new sites for this system to occupy. Extreme salt spray or saltwater flooding in storms can severely disturb vegetation, though it recovers if the landforms have not been altered. Fire may have naturally occurred infrequently in this system, but probably was not an important factor. Wind events and hurricane events will have significant impacts over this system (NatureServe 2006).</w:t>
      </w:r>
    </w:p>
    <w:p w:rsidR="00E1645E" w:rsidP="00E1645E" w:rsidRDefault="00E1645E">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355</w:t>
            </w:r>
          </w:p>
        </w:tc>
        <w:tc>
          <w:p>
            <w:pPr>
              <w:jc w:val="center"/>
            </w:pPr>
            <w:r>
              <w:t>14</w:t>
            </w:r>
          </w:p>
        </w:tc>
        <w:tc>
          <w:p>
            <w:pPr>
              <w:jc w:val="center"/>
            </w:pPr>
            <w:r>
              <w:t>192</w:t>
            </w:r>
          </w:p>
        </w:tc>
        <w:tc>
          <w:p>
            <w:pPr>
              <w:jc w:val="center"/>
            </w:pPr>
            <w:r>
              <w:t>2000</w:t>
            </w:r>
          </w:p>
        </w:tc>
      </w:tr>
      <w:tr>
        <w:tc>
          <w:p>
            <w:pPr>
              <w:jc w:val="center"/>
            </w:pPr>
            <w:r>
              <w:t>Moderate (Mixed)</w:t>
            </w:r>
          </w:p>
        </w:tc>
        <w:tc>
          <w:p>
            <w:pPr>
              <w:jc w:val="center"/>
            </w:pPr>
            <w:r>
              <w:t>118</w:t>
            </w:r>
          </w:p>
        </w:tc>
        <w:tc>
          <w:p>
            <w:pPr>
              <w:jc w:val="center"/>
            </w:pPr>
            <w:r>
              <w:t>42</w:t>
            </w:r>
          </w:p>
        </w:tc>
        <w:tc>
          <w:p>
            <w:pPr>
              <w:jc w:val="center"/>
            </w:pPr>
            <w:r>
              <w:t>67</w:t>
            </w:r>
          </w:p>
        </w:tc>
        <w:tc>
          <w:p>
            <w:pPr>
              <w:jc w:val="center"/>
            </w:pPr>
            <w:r>
              <w:t>181</w:t>
            </w:r>
          </w:p>
        </w:tc>
      </w:tr>
      <w:tr>
        <w:tc>
          <w:p>
            <w:pPr>
              <w:jc w:val="center"/>
            </w:pPr>
            <w:r>
              <w:t>Low (Surface)</w:t>
            </w:r>
          </w:p>
        </w:tc>
        <w:tc>
          <w:p>
            <w:pPr>
              <w:jc w:val="center"/>
            </w:pPr>
            <w:r>
              <w:t>112</w:t>
            </w:r>
          </w:p>
        </w:tc>
        <w:tc>
          <w:p>
            <w:pPr>
              <w:jc w:val="center"/>
            </w:pPr>
            <w:r>
              <w:t>44</w:t>
            </w:r>
          </w:p>
        </w:tc>
        <w:tc>
          <w:p>
            <w:pPr>
              <w:jc w:val="center"/>
            </w:pPr>
            <w:r>
              <w:t>85</w:t>
            </w:r>
          </w:p>
        </w:tc>
        <w:tc>
          <w:p>
            <w:pPr>
              <w:jc w:val="center"/>
            </w:pPr>
            <w:r>
              <w:t>286</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1645E" w:rsidP="00E1645E" w:rsidRDefault="00E1645E">
      <w:pPr>
        <w:pStyle w:val="InfoPara"/>
      </w:pPr>
      <w:r>
        <w:t>Scale Description</w:t>
      </w:r>
    </w:p>
    <w:p w:rsidR="00E1645E" w:rsidP="00E1645E" w:rsidRDefault="00E1645E">
      <w:r>
        <w:t xml:space="preserve">Occurs as small to medium patches. Patch size varies naturally with the character of barrier islands. South-facing islands tend to have more extensive dunes that provide shelter for extensive, contiguous maritime forests. East-facing islands tend to naturally have discontinuous dunes and only small patches sheltered enough to support maritime forests. </w:t>
      </w:r>
      <w:proofErr w:type="spellStart"/>
      <w:r>
        <w:t>Presettlement</w:t>
      </w:r>
      <w:proofErr w:type="spellEnd"/>
      <w:r>
        <w:t xml:space="preserve"> vegetation had a few occurrences of several thousand acres, but only a couple as large as 1000 acres remain. Most occurrences now are artificially bounded remnants or naturally small patches of tens to hundreds of acres (NatureServe 2006).</w:t>
      </w:r>
    </w:p>
    <w:p w:rsidR="00E1645E" w:rsidP="00E1645E" w:rsidRDefault="00E1645E">
      <w:pPr>
        <w:pStyle w:val="InfoPara"/>
      </w:pPr>
      <w:r>
        <w:t>Adjacency or Identification Concerns</w:t>
      </w:r>
    </w:p>
    <w:p w:rsidR="00E1645E" w:rsidP="00E1645E" w:rsidRDefault="00E1645E">
      <w:r>
        <w:lastRenderedPageBreak/>
        <w:t>Similar Ecological Systems include: Atlantic Coastal Plain Southern Dune and Maritime Grassland (CES203.273); Atlantic Coastal Plain Southern Maritime Forest (CES203.537)--occurs to south; and Northern Atlantic Coastal Plain Maritime Forest (CES203.302)--occurs to north (NatureServe 2006)</w:t>
      </w:r>
    </w:p>
    <w:p w:rsidR="00E1645E" w:rsidP="00E1645E" w:rsidRDefault="00E1645E"/>
    <w:p w:rsidR="00E1645E" w:rsidP="00E1645E" w:rsidRDefault="00E1645E">
      <w:r>
        <w:t xml:space="preserve">Atlantic Coastal Plain Southern Maritime Forest (CES203.537) occurs south of this system where barrier islands give way to sea islands (central South Carolina, approximately Santee River). Sea islands are wider and more extensive and their size may contribute to a greater ecological influence of fire resulting in a greater component of Pinus </w:t>
      </w:r>
      <w:proofErr w:type="spellStart"/>
      <w:r>
        <w:t>elliottii</w:t>
      </w:r>
      <w:proofErr w:type="spellEnd"/>
      <w:r>
        <w:t xml:space="preserve"> and Pinus </w:t>
      </w:r>
      <w:proofErr w:type="spellStart"/>
      <w:r>
        <w:t>palustris</w:t>
      </w:r>
      <w:proofErr w:type="spellEnd"/>
      <w:r>
        <w:t xml:space="preserve"> in maritime forests occurring there.</w:t>
      </w:r>
    </w:p>
    <w:p w:rsidR="00E1645E" w:rsidP="00E1645E" w:rsidRDefault="00E1645E"/>
    <w:p w:rsidR="00E1645E" w:rsidP="00E1645E" w:rsidRDefault="00E1645E">
      <w:r>
        <w:t>Northern Atlantic Coastal Plain Maritime Forest (CES203.302) occurs north of this system where deciduous trees come to prevail in the maritime forests [see Bellis (1992)] at approximately 37 degrees North latitude. There is a zone where both evergreen and deciduous forests occur (from approximately Nags Head, North Carolina, to Virginia Beach, Virginia), making the geographic boundary between the two systems somewhat unclear. The boundary of cold and warm offshore waters near Cape Hatteras may be an important climatic influence. This system is separated from Atlantic Coastal Plain Southern Dune and Maritime Grassland (CES203.273) by the dominance of woody vegetation, which corresponds to increased shelter from salt spray and increased stability of landforms (NatureServe 2006).</w:t>
      </w:r>
    </w:p>
    <w:p w:rsidR="00E1645E" w:rsidP="00E1645E" w:rsidRDefault="00E1645E"/>
    <w:p w:rsidR="00E1645E" w:rsidP="00E1645E" w:rsidRDefault="00E1645E">
      <w:r>
        <w:t xml:space="preserve">Adjacent Ecological Systems include: Atlantic Coastal Plain Central Salt and Brackish Tidal Marsh (CES203.270); Atlantic Coastal Plain Southern Dune and Maritime Grassland (CES203.273); Southeastern Coastal Plain Interdunal Wetland (CES203.258) (NatureServe 2006). </w:t>
      </w:r>
    </w:p>
    <w:p w:rsidR="00E1645E" w:rsidP="00E1645E" w:rsidRDefault="00E1645E"/>
    <w:p w:rsidR="00E1645E" w:rsidP="00E1645E" w:rsidRDefault="00E1645E">
      <w:r>
        <w:t>Atlantic Coastal Plain Central Maritime Forest is always bordered by Atlantic Coastal Plain Southern Dune and Maritime Grassland (CES203.273) on the seaward side, and sometimes surrounded by them. May border tidal salt marshes on the back of barrier islands (NatureServe 2006).</w:t>
      </w:r>
    </w:p>
    <w:p w:rsidR="00E1645E" w:rsidP="00E1645E" w:rsidRDefault="00E1645E">
      <w:pPr>
        <w:pStyle w:val="InfoPara"/>
      </w:pPr>
      <w:r>
        <w:t>Issues or Problems</w:t>
      </w:r>
    </w:p>
    <w:p w:rsidR="00E1645E" w:rsidP="00E1645E" w:rsidRDefault="00E1645E"/>
    <w:p w:rsidR="00E1645E" w:rsidP="00E1645E" w:rsidRDefault="00E1645E">
      <w:pPr>
        <w:pStyle w:val="InfoPara"/>
      </w:pPr>
      <w:r>
        <w:t>Native Uncharacteristic Conditions</w:t>
      </w:r>
    </w:p>
    <w:p w:rsidR="00E1645E" w:rsidP="00E1645E" w:rsidRDefault="00E1645E"/>
    <w:p w:rsidR="00E1645E" w:rsidP="00E1645E" w:rsidRDefault="00E1645E">
      <w:pPr>
        <w:pStyle w:val="InfoPara"/>
      </w:pPr>
      <w:r>
        <w:t>Comments</w:t>
      </w:r>
    </w:p>
    <w:p w:rsidR="00E1645E" w:rsidP="00E1645E" w:rsidRDefault="00E1645E">
      <w:r>
        <w:t>This BpS was described almost entirely from the ecological description from NatureServe (2006) for CES203.261 - Atlantic Coastal Plain Central Maritime Forest.</w:t>
      </w:r>
    </w:p>
    <w:p w:rsidR="00BF4D1E" w:rsidP="00E1645E" w:rsidRDefault="00BF4D1E"/>
    <w:p w:rsidR="00E1645E" w:rsidP="00E1645E" w:rsidRDefault="00E1645E">
      <w:pPr>
        <w:pStyle w:val="ReportSection"/>
      </w:pPr>
      <w:r>
        <w:t>Succession Classes</w:t>
      </w:r>
    </w:p>
    <w:p w:rsidR="00E1645E" w:rsidP="00E1645E" w:rsidRDefault="00E1645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1645E" w:rsidP="00E1645E" w:rsidRDefault="00E1645E">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1645E" w:rsidP="00E1645E" w:rsidRDefault="00E1645E"/>
    <w:p w:rsidR="00E1645E" w:rsidP="00E1645E" w:rsidRDefault="00E164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60"/>
        <w:gridCol w:w="1956"/>
      </w:tblGrid>
      <w:tr w:rsidRPr="00E1645E" w:rsidR="00E1645E" w:rsidTr="00E1645E">
        <w:tc>
          <w:tcPr>
            <w:tcW w:w="1176" w:type="dxa"/>
            <w:tcBorders>
              <w:top w:val="single" w:color="auto" w:sz="2" w:space="0"/>
              <w:bottom w:val="single" w:color="000000" w:sz="12" w:space="0"/>
            </w:tcBorders>
            <w:shd w:val="clear" w:color="auto" w:fill="auto"/>
          </w:tcPr>
          <w:p w:rsidRPr="00E1645E" w:rsidR="00E1645E" w:rsidP="000D39CF" w:rsidRDefault="00E1645E">
            <w:pPr>
              <w:rPr>
                <w:b/>
                <w:bCs/>
              </w:rPr>
            </w:pPr>
            <w:r w:rsidRPr="00E1645E">
              <w:rPr>
                <w:b/>
                <w:bCs/>
              </w:rPr>
              <w:t>Symbol</w:t>
            </w:r>
          </w:p>
        </w:tc>
        <w:tc>
          <w:tcPr>
            <w:tcW w:w="2196" w:type="dxa"/>
            <w:tcBorders>
              <w:top w:val="single" w:color="auto" w:sz="2" w:space="0"/>
              <w:bottom w:val="single" w:color="000000" w:sz="12" w:space="0"/>
            </w:tcBorders>
            <w:shd w:val="clear" w:color="auto" w:fill="auto"/>
          </w:tcPr>
          <w:p w:rsidRPr="00E1645E" w:rsidR="00E1645E" w:rsidP="000D39CF" w:rsidRDefault="00E1645E">
            <w:pPr>
              <w:rPr>
                <w:b/>
                <w:bCs/>
              </w:rPr>
            </w:pPr>
            <w:r w:rsidRPr="00E1645E">
              <w:rPr>
                <w:b/>
                <w:bCs/>
              </w:rPr>
              <w:t>Scientific Name</w:t>
            </w:r>
          </w:p>
        </w:tc>
        <w:tc>
          <w:tcPr>
            <w:tcW w:w="1860" w:type="dxa"/>
            <w:tcBorders>
              <w:top w:val="single" w:color="auto" w:sz="2" w:space="0"/>
              <w:bottom w:val="single" w:color="000000" w:sz="12" w:space="0"/>
            </w:tcBorders>
            <w:shd w:val="clear" w:color="auto" w:fill="auto"/>
          </w:tcPr>
          <w:p w:rsidRPr="00E1645E" w:rsidR="00E1645E" w:rsidP="000D39CF" w:rsidRDefault="00E1645E">
            <w:pPr>
              <w:rPr>
                <w:b/>
                <w:bCs/>
              </w:rPr>
            </w:pPr>
            <w:r w:rsidRPr="00E1645E">
              <w:rPr>
                <w:b/>
                <w:bCs/>
              </w:rPr>
              <w:t>Common Name</w:t>
            </w:r>
          </w:p>
        </w:tc>
        <w:tc>
          <w:tcPr>
            <w:tcW w:w="1956" w:type="dxa"/>
            <w:tcBorders>
              <w:top w:val="single" w:color="auto" w:sz="2" w:space="0"/>
              <w:bottom w:val="single" w:color="000000" w:sz="12" w:space="0"/>
            </w:tcBorders>
            <w:shd w:val="clear" w:color="auto" w:fill="auto"/>
          </w:tcPr>
          <w:p w:rsidRPr="00E1645E" w:rsidR="00E1645E" w:rsidP="000D39CF" w:rsidRDefault="00E1645E">
            <w:pPr>
              <w:rPr>
                <w:b/>
                <w:bCs/>
              </w:rPr>
            </w:pPr>
            <w:r w:rsidRPr="00E1645E">
              <w:rPr>
                <w:b/>
                <w:bCs/>
              </w:rPr>
              <w:t>Canopy Position</w:t>
            </w:r>
          </w:p>
        </w:tc>
      </w:tr>
      <w:tr w:rsidRPr="00E1645E" w:rsidR="00E1645E" w:rsidTr="00E1645E">
        <w:tc>
          <w:tcPr>
            <w:tcW w:w="1176" w:type="dxa"/>
            <w:tcBorders>
              <w:top w:val="single" w:color="000000" w:sz="12" w:space="0"/>
            </w:tcBorders>
            <w:shd w:val="clear" w:color="auto" w:fill="auto"/>
          </w:tcPr>
          <w:p w:rsidRPr="00E1645E" w:rsidR="00E1645E" w:rsidP="000D39CF" w:rsidRDefault="00E1645E">
            <w:pPr>
              <w:rPr>
                <w:bCs/>
              </w:rPr>
            </w:pPr>
            <w:r w:rsidRPr="00E1645E">
              <w:rPr>
                <w:bCs/>
              </w:rPr>
              <w:t>MOCE2</w:t>
            </w:r>
          </w:p>
        </w:tc>
        <w:tc>
          <w:tcPr>
            <w:tcW w:w="2196" w:type="dxa"/>
            <w:tcBorders>
              <w:top w:val="single" w:color="000000" w:sz="12" w:space="0"/>
            </w:tcBorders>
            <w:shd w:val="clear" w:color="auto" w:fill="auto"/>
          </w:tcPr>
          <w:p w:rsidRPr="00E1645E" w:rsidR="00E1645E" w:rsidP="000D39CF" w:rsidRDefault="00E1645E">
            <w:r w:rsidRPr="00E1645E">
              <w:t>Morella cerifera</w:t>
            </w:r>
          </w:p>
        </w:tc>
        <w:tc>
          <w:tcPr>
            <w:tcW w:w="1860" w:type="dxa"/>
            <w:tcBorders>
              <w:top w:val="single" w:color="000000" w:sz="12" w:space="0"/>
            </w:tcBorders>
            <w:shd w:val="clear" w:color="auto" w:fill="auto"/>
          </w:tcPr>
          <w:p w:rsidRPr="00E1645E" w:rsidR="00E1645E" w:rsidP="000D39CF" w:rsidRDefault="00E1645E">
            <w:r w:rsidRPr="00E1645E">
              <w:t>Wax myrtle</w:t>
            </w:r>
          </w:p>
        </w:tc>
        <w:tc>
          <w:tcPr>
            <w:tcW w:w="1956" w:type="dxa"/>
            <w:tcBorders>
              <w:top w:val="single" w:color="000000" w:sz="12" w:space="0"/>
            </w:tcBorders>
            <w:shd w:val="clear" w:color="auto" w:fill="auto"/>
          </w:tcPr>
          <w:p w:rsidRPr="00E1645E" w:rsidR="00E1645E" w:rsidP="000D39CF" w:rsidRDefault="00E1645E">
            <w:r w:rsidRPr="00E1645E">
              <w:t>Lower</w:t>
            </w:r>
          </w:p>
        </w:tc>
      </w:tr>
      <w:tr w:rsidRPr="00E1645E" w:rsidR="00E1645E" w:rsidTr="00E1645E">
        <w:tc>
          <w:tcPr>
            <w:tcW w:w="1176" w:type="dxa"/>
            <w:shd w:val="clear" w:color="auto" w:fill="auto"/>
          </w:tcPr>
          <w:p w:rsidRPr="00E1645E" w:rsidR="00E1645E" w:rsidP="000D39CF" w:rsidRDefault="00E1645E">
            <w:pPr>
              <w:rPr>
                <w:bCs/>
              </w:rPr>
            </w:pPr>
            <w:r w:rsidRPr="00E1645E">
              <w:rPr>
                <w:bCs/>
              </w:rPr>
              <w:t>ILVO</w:t>
            </w:r>
          </w:p>
        </w:tc>
        <w:tc>
          <w:tcPr>
            <w:tcW w:w="2196" w:type="dxa"/>
            <w:shd w:val="clear" w:color="auto" w:fill="auto"/>
          </w:tcPr>
          <w:p w:rsidRPr="00E1645E" w:rsidR="00E1645E" w:rsidP="000D39CF" w:rsidRDefault="00E1645E">
            <w:r w:rsidRPr="00E1645E">
              <w:t>Ilex vomitoria</w:t>
            </w:r>
          </w:p>
        </w:tc>
        <w:tc>
          <w:tcPr>
            <w:tcW w:w="1860" w:type="dxa"/>
            <w:shd w:val="clear" w:color="auto" w:fill="auto"/>
          </w:tcPr>
          <w:p w:rsidRPr="00E1645E" w:rsidR="00E1645E" w:rsidP="000D39CF" w:rsidRDefault="00E1645E">
            <w:r w:rsidRPr="00E1645E">
              <w:t>Yaupon</w:t>
            </w:r>
          </w:p>
        </w:tc>
        <w:tc>
          <w:tcPr>
            <w:tcW w:w="1956" w:type="dxa"/>
            <w:shd w:val="clear" w:color="auto" w:fill="auto"/>
          </w:tcPr>
          <w:p w:rsidRPr="00E1645E" w:rsidR="00E1645E" w:rsidP="000D39CF" w:rsidRDefault="00E1645E">
            <w:r w:rsidRPr="00E1645E">
              <w:t>Lower</w:t>
            </w:r>
          </w:p>
        </w:tc>
      </w:tr>
      <w:tr w:rsidRPr="00E1645E" w:rsidR="00E1645E" w:rsidTr="00E1645E">
        <w:tc>
          <w:tcPr>
            <w:tcW w:w="1176" w:type="dxa"/>
            <w:shd w:val="clear" w:color="auto" w:fill="auto"/>
          </w:tcPr>
          <w:p w:rsidRPr="00E1645E" w:rsidR="00E1645E" w:rsidP="000D39CF" w:rsidRDefault="00E1645E">
            <w:pPr>
              <w:rPr>
                <w:bCs/>
              </w:rPr>
            </w:pPr>
            <w:r w:rsidRPr="00E1645E">
              <w:rPr>
                <w:bCs/>
              </w:rPr>
              <w:t>QUVI</w:t>
            </w:r>
          </w:p>
        </w:tc>
        <w:tc>
          <w:tcPr>
            <w:tcW w:w="2196" w:type="dxa"/>
            <w:shd w:val="clear" w:color="auto" w:fill="auto"/>
          </w:tcPr>
          <w:p w:rsidRPr="00E1645E" w:rsidR="00E1645E" w:rsidP="000D39CF" w:rsidRDefault="00E1645E">
            <w:r w:rsidRPr="00E1645E">
              <w:t xml:space="preserve">Quercus </w:t>
            </w:r>
            <w:proofErr w:type="spellStart"/>
            <w:r w:rsidRPr="00E1645E">
              <w:t>virginiana</w:t>
            </w:r>
            <w:proofErr w:type="spellEnd"/>
          </w:p>
        </w:tc>
        <w:tc>
          <w:tcPr>
            <w:tcW w:w="1860" w:type="dxa"/>
            <w:shd w:val="clear" w:color="auto" w:fill="auto"/>
          </w:tcPr>
          <w:p w:rsidRPr="00E1645E" w:rsidR="00E1645E" w:rsidP="000D39CF" w:rsidRDefault="00E1645E">
            <w:r w:rsidRPr="00E1645E">
              <w:t>Live oak</w:t>
            </w:r>
          </w:p>
        </w:tc>
        <w:tc>
          <w:tcPr>
            <w:tcW w:w="1956" w:type="dxa"/>
            <w:shd w:val="clear" w:color="auto" w:fill="auto"/>
          </w:tcPr>
          <w:p w:rsidRPr="00E1645E" w:rsidR="00E1645E" w:rsidP="000D39CF" w:rsidRDefault="00E1645E">
            <w:r w:rsidRPr="00E1645E">
              <w:t>Lower</w:t>
            </w:r>
          </w:p>
        </w:tc>
      </w:tr>
    </w:tbl>
    <w:p w:rsidR="00E1645E" w:rsidP="00E1645E" w:rsidRDefault="00E1645E"/>
    <w:p w:rsidR="00E1645E" w:rsidP="00E1645E" w:rsidRDefault="00E1645E">
      <w:pPr>
        <w:pStyle w:val="SClassInfoPara"/>
      </w:pPr>
      <w:r>
        <w:t>Description</w:t>
      </w:r>
    </w:p>
    <w:p w:rsidR="00E1645E" w:rsidP="00E1645E" w:rsidRDefault="00E1645E">
      <w:r>
        <w:t>At age zero the vegetation structure is classified as a mixture of shrubs, live oak seedlings and other herbaceous plants. Wind, weather and climate dominate this system. Influences from wind, salt spray, ocean over wash all act upon the formation of this forest structure. At age zero the system is dominated by shrubs/herb species and advances to a shrub/tree co-dominated system.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w:t>
      </w:r>
    </w:p>
    <w:p w:rsidR="00E1645E" w:rsidP="00E1645E" w:rsidRDefault="00E1645E"/>
    <w:p>
      <w:r>
        <w:rPr>
          <w:i/>
          <w:u w:val="single"/>
        </w:rPr>
        <w:t>Maximum Tree Size Class</w:t>
      </w:r>
      <w:br/>
      <w:r>
        <w:t>Sapling &gt;4.5ft; &lt;5"DBH</w:t>
      </w:r>
    </w:p>
    <w:p w:rsidR="00E1645E" w:rsidP="00E1645E" w:rsidRDefault="00E1645E">
      <w:pPr>
        <w:pStyle w:val="InfoPara"/>
        <w:pBdr>
          <w:top w:val="single" w:color="auto" w:sz="4" w:space="1"/>
        </w:pBdr>
      </w:pPr>
      <w:r xmlns:w="http://schemas.openxmlformats.org/wordprocessingml/2006/main">
        <w:t>Class B</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1645E" w:rsidP="00E1645E" w:rsidRDefault="00E1645E"/>
    <w:p w:rsidR="00E1645E" w:rsidP="00E1645E" w:rsidRDefault="00E164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60"/>
        <w:gridCol w:w="1956"/>
      </w:tblGrid>
      <w:tr w:rsidRPr="00E1645E" w:rsidR="00E1645E" w:rsidTr="00E1645E">
        <w:tc>
          <w:tcPr>
            <w:tcW w:w="1176" w:type="dxa"/>
            <w:tcBorders>
              <w:top w:val="single" w:color="auto" w:sz="2" w:space="0"/>
              <w:bottom w:val="single" w:color="000000" w:sz="12" w:space="0"/>
            </w:tcBorders>
            <w:shd w:val="clear" w:color="auto" w:fill="auto"/>
          </w:tcPr>
          <w:p w:rsidRPr="00E1645E" w:rsidR="00E1645E" w:rsidP="004967B9" w:rsidRDefault="00E1645E">
            <w:pPr>
              <w:rPr>
                <w:b/>
                <w:bCs/>
              </w:rPr>
            </w:pPr>
            <w:r w:rsidRPr="00E1645E">
              <w:rPr>
                <w:b/>
                <w:bCs/>
              </w:rPr>
              <w:t>Symbol</w:t>
            </w:r>
          </w:p>
        </w:tc>
        <w:tc>
          <w:tcPr>
            <w:tcW w:w="2196" w:type="dxa"/>
            <w:tcBorders>
              <w:top w:val="single" w:color="auto" w:sz="2" w:space="0"/>
              <w:bottom w:val="single" w:color="000000" w:sz="12" w:space="0"/>
            </w:tcBorders>
            <w:shd w:val="clear" w:color="auto" w:fill="auto"/>
          </w:tcPr>
          <w:p w:rsidRPr="00E1645E" w:rsidR="00E1645E" w:rsidP="004967B9" w:rsidRDefault="00E1645E">
            <w:pPr>
              <w:rPr>
                <w:b/>
                <w:bCs/>
              </w:rPr>
            </w:pPr>
            <w:r w:rsidRPr="00E1645E">
              <w:rPr>
                <w:b/>
                <w:bCs/>
              </w:rPr>
              <w:t>Scientific Name</w:t>
            </w:r>
          </w:p>
        </w:tc>
        <w:tc>
          <w:tcPr>
            <w:tcW w:w="1860" w:type="dxa"/>
            <w:tcBorders>
              <w:top w:val="single" w:color="auto" w:sz="2" w:space="0"/>
              <w:bottom w:val="single" w:color="000000" w:sz="12" w:space="0"/>
            </w:tcBorders>
            <w:shd w:val="clear" w:color="auto" w:fill="auto"/>
          </w:tcPr>
          <w:p w:rsidRPr="00E1645E" w:rsidR="00E1645E" w:rsidP="004967B9" w:rsidRDefault="00E1645E">
            <w:pPr>
              <w:rPr>
                <w:b/>
                <w:bCs/>
              </w:rPr>
            </w:pPr>
            <w:r w:rsidRPr="00E1645E">
              <w:rPr>
                <w:b/>
                <w:bCs/>
              </w:rPr>
              <w:t>Common Name</w:t>
            </w:r>
          </w:p>
        </w:tc>
        <w:tc>
          <w:tcPr>
            <w:tcW w:w="1956" w:type="dxa"/>
            <w:tcBorders>
              <w:top w:val="single" w:color="auto" w:sz="2" w:space="0"/>
              <w:bottom w:val="single" w:color="000000" w:sz="12" w:space="0"/>
            </w:tcBorders>
            <w:shd w:val="clear" w:color="auto" w:fill="auto"/>
          </w:tcPr>
          <w:p w:rsidRPr="00E1645E" w:rsidR="00E1645E" w:rsidP="004967B9" w:rsidRDefault="00E1645E">
            <w:pPr>
              <w:rPr>
                <w:b/>
                <w:bCs/>
              </w:rPr>
            </w:pPr>
            <w:r w:rsidRPr="00E1645E">
              <w:rPr>
                <w:b/>
                <w:bCs/>
              </w:rPr>
              <w:t>Canopy Position</w:t>
            </w:r>
          </w:p>
        </w:tc>
      </w:tr>
      <w:tr w:rsidRPr="00E1645E" w:rsidR="00E1645E" w:rsidTr="00E1645E">
        <w:tc>
          <w:tcPr>
            <w:tcW w:w="1176" w:type="dxa"/>
            <w:tcBorders>
              <w:top w:val="single" w:color="000000" w:sz="12" w:space="0"/>
            </w:tcBorders>
            <w:shd w:val="clear" w:color="auto" w:fill="auto"/>
          </w:tcPr>
          <w:p w:rsidRPr="00E1645E" w:rsidR="00E1645E" w:rsidP="004967B9" w:rsidRDefault="00E1645E">
            <w:pPr>
              <w:rPr>
                <w:bCs/>
              </w:rPr>
            </w:pPr>
            <w:r w:rsidRPr="00E1645E">
              <w:rPr>
                <w:bCs/>
              </w:rPr>
              <w:t>MOCE2</w:t>
            </w:r>
          </w:p>
        </w:tc>
        <w:tc>
          <w:tcPr>
            <w:tcW w:w="2196" w:type="dxa"/>
            <w:tcBorders>
              <w:top w:val="single" w:color="000000" w:sz="12" w:space="0"/>
            </w:tcBorders>
            <w:shd w:val="clear" w:color="auto" w:fill="auto"/>
          </w:tcPr>
          <w:p w:rsidRPr="00E1645E" w:rsidR="00E1645E" w:rsidP="004967B9" w:rsidRDefault="00E1645E">
            <w:r w:rsidRPr="00E1645E">
              <w:t>Morella cerifera</w:t>
            </w:r>
          </w:p>
        </w:tc>
        <w:tc>
          <w:tcPr>
            <w:tcW w:w="1860" w:type="dxa"/>
            <w:tcBorders>
              <w:top w:val="single" w:color="000000" w:sz="12" w:space="0"/>
            </w:tcBorders>
            <w:shd w:val="clear" w:color="auto" w:fill="auto"/>
          </w:tcPr>
          <w:p w:rsidRPr="00E1645E" w:rsidR="00E1645E" w:rsidP="004967B9" w:rsidRDefault="00E1645E">
            <w:r w:rsidRPr="00E1645E">
              <w:t>Wax myrtle</w:t>
            </w:r>
          </w:p>
        </w:tc>
        <w:tc>
          <w:tcPr>
            <w:tcW w:w="1956" w:type="dxa"/>
            <w:tcBorders>
              <w:top w:val="single" w:color="000000" w:sz="12" w:space="0"/>
            </w:tcBorders>
            <w:shd w:val="clear" w:color="auto" w:fill="auto"/>
          </w:tcPr>
          <w:p w:rsidRPr="00E1645E" w:rsidR="00E1645E" w:rsidP="004967B9" w:rsidRDefault="00E1645E">
            <w:r w:rsidRPr="00E1645E">
              <w:t>Low-Mid</w:t>
            </w:r>
          </w:p>
        </w:tc>
      </w:tr>
      <w:tr w:rsidRPr="00E1645E" w:rsidR="00E1645E" w:rsidTr="00E1645E">
        <w:tc>
          <w:tcPr>
            <w:tcW w:w="1176" w:type="dxa"/>
            <w:shd w:val="clear" w:color="auto" w:fill="auto"/>
          </w:tcPr>
          <w:p w:rsidRPr="00E1645E" w:rsidR="00E1645E" w:rsidP="004967B9" w:rsidRDefault="00E1645E">
            <w:pPr>
              <w:rPr>
                <w:bCs/>
              </w:rPr>
            </w:pPr>
            <w:r w:rsidRPr="00E1645E">
              <w:rPr>
                <w:bCs/>
              </w:rPr>
              <w:t>ILVO</w:t>
            </w:r>
          </w:p>
        </w:tc>
        <w:tc>
          <w:tcPr>
            <w:tcW w:w="2196" w:type="dxa"/>
            <w:shd w:val="clear" w:color="auto" w:fill="auto"/>
          </w:tcPr>
          <w:p w:rsidRPr="00E1645E" w:rsidR="00E1645E" w:rsidP="004967B9" w:rsidRDefault="00E1645E">
            <w:r w:rsidRPr="00E1645E">
              <w:t>Ilex vomitoria</w:t>
            </w:r>
          </w:p>
        </w:tc>
        <w:tc>
          <w:tcPr>
            <w:tcW w:w="1860" w:type="dxa"/>
            <w:shd w:val="clear" w:color="auto" w:fill="auto"/>
          </w:tcPr>
          <w:p w:rsidRPr="00E1645E" w:rsidR="00E1645E" w:rsidP="004967B9" w:rsidRDefault="00E1645E">
            <w:r w:rsidRPr="00E1645E">
              <w:t>Yaupon</w:t>
            </w:r>
          </w:p>
        </w:tc>
        <w:tc>
          <w:tcPr>
            <w:tcW w:w="1956" w:type="dxa"/>
            <w:shd w:val="clear" w:color="auto" w:fill="auto"/>
          </w:tcPr>
          <w:p w:rsidRPr="00E1645E" w:rsidR="00E1645E" w:rsidP="004967B9" w:rsidRDefault="00E1645E">
            <w:r w:rsidRPr="00E1645E">
              <w:t>Low-Mid</w:t>
            </w:r>
          </w:p>
        </w:tc>
      </w:tr>
      <w:tr w:rsidRPr="00E1645E" w:rsidR="00E1645E" w:rsidTr="00E1645E">
        <w:tc>
          <w:tcPr>
            <w:tcW w:w="1176" w:type="dxa"/>
            <w:shd w:val="clear" w:color="auto" w:fill="auto"/>
          </w:tcPr>
          <w:p w:rsidRPr="00E1645E" w:rsidR="00E1645E" w:rsidP="004967B9" w:rsidRDefault="00E1645E">
            <w:pPr>
              <w:rPr>
                <w:bCs/>
              </w:rPr>
            </w:pPr>
            <w:r w:rsidRPr="00E1645E">
              <w:rPr>
                <w:bCs/>
              </w:rPr>
              <w:t>QUVI</w:t>
            </w:r>
          </w:p>
        </w:tc>
        <w:tc>
          <w:tcPr>
            <w:tcW w:w="2196" w:type="dxa"/>
            <w:shd w:val="clear" w:color="auto" w:fill="auto"/>
          </w:tcPr>
          <w:p w:rsidRPr="00E1645E" w:rsidR="00E1645E" w:rsidP="004967B9" w:rsidRDefault="00E1645E">
            <w:r w:rsidRPr="00E1645E">
              <w:t xml:space="preserve">Quercus </w:t>
            </w:r>
            <w:proofErr w:type="spellStart"/>
            <w:r w:rsidRPr="00E1645E">
              <w:t>virginiana</w:t>
            </w:r>
            <w:proofErr w:type="spellEnd"/>
          </w:p>
        </w:tc>
        <w:tc>
          <w:tcPr>
            <w:tcW w:w="1860" w:type="dxa"/>
            <w:shd w:val="clear" w:color="auto" w:fill="auto"/>
          </w:tcPr>
          <w:p w:rsidRPr="00E1645E" w:rsidR="00E1645E" w:rsidP="004967B9" w:rsidRDefault="00E1645E">
            <w:r w:rsidRPr="00E1645E">
              <w:t>Live oak</w:t>
            </w:r>
          </w:p>
        </w:tc>
        <w:tc>
          <w:tcPr>
            <w:tcW w:w="1956" w:type="dxa"/>
            <w:shd w:val="clear" w:color="auto" w:fill="auto"/>
          </w:tcPr>
          <w:p w:rsidRPr="00E1645E" w:rsidR="00E1645E" w:rsidP="004967B9" w:rsidRDefault="00E1645E">
            <w:r w:rsidRPr="00E1645E">
              <w:t>Upper</w:t>
            </w:r>
          </w:p>
        </w:tc>
      </w:tr>
    </w:tbl>
    <w:p w:rsidR="00E1645E" w:rsidP="00E1645E" w:rsidRDefault="00E1645E"/>
    <w:p w:rsidR="00E1645E" w:rsidP="00E1645E" w:rsidRDefault="00E1645E">
      <w:pPr>
        <w:pStyle w:val="SClassInfoPara"/>
      </w:pPr>
      <w:r>
        <w:t>Description</w:t>
      </w:r>
    </w:p>
    <w:p w:rsidR="00E1645E" w:rsidP="00E1645E" w:rsidRDefault="00E1645E">
      <w:r>
        <w:t xml:space="preserve">System advances to a live oak dominated canopy with shrubs associated along edges and forest openings. Common shrubs include yaupon and wax myrtle. Existing herbaceous layer continues to decline to very low levels due to shading. Shrubs along the edge and openings of tree stands blend into the tree canopy forming a contiguous green umbrella that creates a shield to wind and weather events.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 In the absence of </w:t>
      </w:r>
      <w:proofErr w:type="spellStart"/>
      <w:r>
        <w:t>distrurbance</w:t>
      </w:r>
      <w:proofErr w:type="spellEnd"/>
      <w:r>
        <w:t>, this system will advance to a late development closed system.</w:t>
      </w:r>
    </w:p>
    <w:p w:rsidR="00E1645E" w:rsidP="00E1645E" w:rsidRDefault="00E1645E"/>
    <w:p>
      <w:r>
        <w:rPr>
          <w:i/>
          <w:u w:val="single"/>
        </w:rPr>
        <w:t>Maximum Tree Size Class</w:t>
      </w:r>
      <w:br/>
      <w:r>
        <w:t>Pole 5-9" DBH</w:t>
      </w:r>
    </w:p>
    <w:p w:rsidR="00E1645E" w:rsidP="00E1645E" w:rsidRDefault="00E1645E">
      <w:pPr>
        <w:pStyle w:val="InfoPara"/>
        <w:pBdr>
          <w:top w:val="single" w:color="auto" w:sz="4" w:space="1"/>
        </w:pBdr>
      </w:pPr>
      <w:r xmlns:w="http://schemas.openxmlformats.org/wordprocessingml/2006/main">
        <w:t>Class C</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1645E" w:rsidP="00E1645E" w:rsidRDefault="00E1645E"/>
    <w:p w:rsidR="00E1645E" w:rsidP="00E1645E" w:rsidRDefault="00E164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60"/>
        <w:gridCol w:w="1956"/>
      </w:tblGrid>
      <w:tr w:rsidRPr="00E1645E" w:rsidR="00E1645E" w:rsidTr="00E1645E">
        <w:tc>
          <w:tcPr>
            <w:tcW w:w="1176" w:type="dxa"/>
            <w:tcBorders>
              <w:top w:val="single" w:color="auto" w:sz="2" w:space="0"/>
              <w:bottom w:val="single" w:color="000000" w:sz="12" w:space="0"/>
            </w:tcBorders>
            <w:shd w:val="clear" w:color="auto" w:fill="auto"/>
          </w:tcPr>
          <w:p w:rsidRPr="00E1645E" w:rsidR="00E1645E" w:rsidP="00852702" w:rsidRDefault="00E1645E">
            <w:pPr>
              <w:rPr>
                <w:b/>
                <w:bCs/>
              </w:rPr>
            </w:pPr>
            <w:r w:rsidRPr="00E1645E">
              <w:rPr>
                <w:b/>
                <w:bCs/>
              </w:rPr>
              <w:t>Symbol</w:t>
            </w:r>
          </w:p>
        </w:tc>
        <w:tc>
          <w:tcPr>
            <w:tcW w:w="2196" w:type="dxa"/>
            <w:tcBorders>
              <w:top w:val="single" w:color="auto" w:sz="2" w:space="0"/>
              <w:bottom w:val="single" w:color="000000" w:sz="12" w:space="0"/>
            </w:tcBorders>
            <w:shd w:val="clear" w:color="auto" w:fill="auto"/>
          </w:tcPr>
          <w:p w:rsidRPr="00E1645E" w:rsidR="00E1645E" w:rsidP="00852702" w:rsidRDefault="00E1645E">
            <w:pPr>
              <w:rPr>
                <w:b/>
                <w:bCs/>
              </w:rPr>
            </w:pPr>
            <w:r w:rsidRPr="00E1645E">
              <w:rPr>
                <w:b/>
                <w:bCs/>
              </w:rPr>
              <w:t>Scientific Name</w:t>
            </w:r>
          </w:p>
        </w:tc>
        <w:tc>
          <w:tcPr>
            <w:tcW w:w="1860" w:type="dxa"/>
            <w:tcBorders>
              <w:top w:val="single" w:color="auto" w:sz="2" w:space="0"/>
              <w:bottom w:val="single" w:color="000000" w:sz="12" w:space="0"/>
            </w:tcBorders>
            <w:shd w:val="clear" w:color="auto" w:fill="auto"/>
          </w:tcPr>
          <w:p w:rsidRPr="00E1645E" w:rsidR="00E1645E" w:rsidP="00852702" w:rsidRDefault="00E1645E">
            <w:pPr>
              <w:rPr>
                <w:b/>
                <w:bCs/>
              </w:rPr>
            </w:pPr>
            <w:r w:rsidRPr="00E1645E">
              <w:rPr>
                <w:b/>
                <w:bCs/>
              </w:rPr>
              <w:t>Common Name</w:t>
            </w:r>
          </w:p>
        </w:tc>
        <w:tc>
          <w:tcPr>
            <w:tcW w:w="1956" w:type="dxa"/>
            <w:tcBorders>
              <w:top w:val="single" w:color="auto" w:sz="2" w:space="0"/>
              <w:bottom w:val="single" w:color="000000" w:sz="12" w:space="0"/>
            </w:tcBorders>
            <w:shd w:val="clear" w:color="auto" w:fill="auto"/>
          </w:tcPr>
          <w:p w:rsidRPr="00E1645E" w:rsidR="00E1645E" w:rsidP="00852702" w:rsidRDefault="00E1645E">
            <w:pPr>
              <w:rPr>
                <w:b/>
                <w:bCs/>
              </w:rPr>
            </w:pPr>
            <w:r w:rsidRPr="00E1645E">
              <w:rPr>
                <w:b/>
                <w:bCs/>
              </w:rPr>
              <w:t>Canopy Position</w:t>
            </w:r>
          </w:p>
        </w:tc>
      </w:tr>
      <w:tr w:rsidRPr="00E1645E" w:rsidR="00E1645E" w:rsidTr="00E1645E">
        <w:tc>
          <w:tcPr>
            <w:tcW w:w="1176" w:type="dxa"/>
            <w:tcBorders>
              <w:top w:val="single" w:color="000000" w:sz="12" w:space="0"/>
            </w:tcBorders>
            <w:shd w:val="clear" w:color="auto" w:fill="auto"/>
          </w:tcPr>
          <w:p w:rsidRPr="00E1645E" w:rsidR="00E1645E" w:rsidP="00852702" w:rsidRDefault="00E1645E">
            <w:pPr>
              <w:rPr>
                <w:bCs/>
              </w:rPr>
            </w:pPr>
            <w:r w:rsidRPr="00E1645E">
              <w:rPr>
                <w:bCs/>
              </w:rPr>
              <w:t>MOCE2</w:t>
            </w:r>
          </w:p>
        </w:tc>
        <w:tc>
          <w:tcPr>
            <w:tcW w:w="2196" w:type="dxa"/>
            <w:tcBorders>
              <w:top w:val="single" w:color="000000" w:sz="12" w:space="0"/>
            </w:tcBorders>
            <w:shd w:val="clear" w:color="auto" w:fill="auto"/>
          </w:tcPr>
          <w:p w:rsidRPr="00E1645E" w:rsidR="00E1645E" w:rsidP="00852702" w:rsidRDefault="00E1645E">
            <w:r w:rsidRPr="00E1645E">
              <w:t>Morella cerifera</w:t>
            </w:r>
          </w:p>
        </w:tc>
        <w:tc>
          <w:tcPr>
            <w:tcW w:w="1860" w:type="dxa"/>
            <w:tcBorders>
              <w:top w:val="single" w:color="000000" w:sz="12" w:space="0"/>
            </w:tcBorders>
            <w:shd w:val="clear" w:color="auto" w:fill="auto"/>
          </w:tcPr>
          <w:p w:rsidRPr="00E1645E" w:rsidR="00E1645E" w:rsidP="00852702" w:rsidRDefault="00E1645E">
            <w:r w:rsidRPr="00E1645E">
              <w:t>Wax myrtle</w:t>
            </w:r>
          </w:p>
        </w:tc>
        <w:tc>
          <w:tcPr>
            <w:tcW w:w="1956" w:type="dxa"/>
            <w:tcBorders>
              <w:top w:val="single" w:color="000000" w:sz="12" w:space="0"/>
            </w:tcBorders>
            <w:shd w:val="clear" w:color="auto" w:fill="auto"/>
          </w:tcPr>
          <w:p w:rsidRPr="00E1645E" w:rsidR="00E1645E" w:rsidP="00852702" w:rsidRDefault="00E1645E">
            <w:r w:rsidRPr="00E1645E">
              <w:t>Mid-Upper</w:t>
            </w:r>
          </w:p>
        </w:tc>
      </w:tr>
      <w:tr w:rsidRPr="00E1645E" w:rsidR="00E1645E" w:rsidTr="00E1645E">
        <w:tc>
          <w:tcPr>
            <w:tcW w:w="1176" w:type="dxa"/>
            <w:shd w:val="clear" w:color="auto" w:fill="auto"/>
          </w:tcPr>
          <w:p w:rsidRPr="00E1645E" w:rsidR="00E1645E" w:rsidP="00852702" w:rsidRDefault="00E1645E">
            <w:pPr>
              <w:rPr>
                <w:bCs/>
              </w:rPr>
            </w:pPr>
            <w:r w:rsidRPr="00E1645E">
              <w:rPr>
                <w:bCs/>
              </w:rPr>
              <w:t>ILVO</w:t>
            </w:r>
          </w:p>
        </w:tc>
        <w:tc>
          <w:tcPr>
            <w:tcW w:w="2196" w:type="dxa"/>
            <w:shd w:val="clear" w:color="auto" w:fill="auto"/>
          </w:tcPr>
          <w:p w:rsidRPr="00E1645E" w:rsidR="00E1645E" w:rsidP="00852702" w:rsidRDefault="00E1645E">
            <w:r w:rsidRPr="00E1645E">
              <w:t>Ilex vomitoria</w:t>
            </w:r>
          </w:p>
        </w:tc>
        <w:tc>
          <w:tcPr>
            <w:tcW w:w="1860" w:type="dxa"/>
            <w:shd w:val="clear" w:color="auto" w:fill="auto"/>
          </w:tcPr>
          <w:p w:rsidRPr="00E1645E" w:rsidR="00E1645E" w:rsidP="00852702" w:rsidRDefault="00E1645E">
            <w:r w:rsidRPr="00E1645E">
              <w:t>Yaupon</w:t>
            </w:r>
          </w:p>
        </w:tc>
        <w:tc>
          <w:tcPr>
            <w:tcW w:w="1956" w:type="dxa"/>
            <w:shd w:val="clear" w:color="auto" w:fill="auto"/>
          </w:tcPr>
          <w:p w:rsidRPr="00E1645E" w:rsidR="00E1645E" w:rsidP="00852702" w:rsidRDefault="00E1645E">
            <w:r w:rsidRPr="00E1645E">
              <w:t>Mid-Upper</w:t>
            </w:r>
          </w:p>
        </w:tc>
      </w:tr>
      <w:tr w:rsidRPr="00E1645E" w:rsidR="00E1645E" w:rsidTr="00E1645E">
        <w:tc>
          <w:tcPr>
            <w:tcW w:w="1176" w:type="dxa"/>
            <w:shd w:val="clear" w:color="auto" w:fill="auto"/>
          </w:tcPr>
          <w:p w:rsidRPr="00E1645E" w:rsidR="00E1645E" w:rsidP="00852702" w:rsidRDefault="00E1645E">
            <w:pPr>
              <w:rPr>
                <w:bCs/>
              </w:rPr>
            </w:pPr>
            <w:r w:rsidRPr="00E1645E">
              <w:rPr>
                <w:bCs/>
              </w:rPr>
              <w:t>QUVI</w:t>
            </w:r>
          </w:p>
        </w:tc>
        <w:tc>
          <w:tcPr>
            <w:tcW w:w="2196" w:type="dxa"/>
            <w:shd w:val="clear" w:color="auto" w:fill="auto"/>
          </w:tcPr>
          <w:p w:rsidRPr="00E1645E" w:rsidR="00E1645E" w:rsidP="00852702" w:rsidRDefault="00E1645E">
            <w:r w:rsidRPr="00E1645E">
              <w:t xml:space="preserve">Quercus </w:t>
            </w:r>
            <w:proofErr w:type="spellStart"/>
            <w:r w:rsidRPr="00E1645E">
              <w:t>virginiana</w:t>
            </w:r>
            <w:proofErr w:type="spellEnd"/>
          </w:p>
        </w:tc>
        <w:tc>
          <w:tcPr>
            <w:tcW w:w="1860" w:type="dxa"/>
            <w:shd w:val="clear" w:color="auto" w:fill="auto"/>
          </w:tcPr>
          <w:p w:rsidRPr="00E1645E" w:rsidR="00E1645E" w:rsidP="00852702" w:rsidRDefault="00E1645E">
            <w:r w:rsidRPr="00E1645E">
              <w:t>Live oak</w:t>
            </w:r>
          </w:p>
        </w:tc>
        <w:tc>
          <w:tcPr>
            <w:tcW w:w="1956" w:type="dxa"/>
            <w:shd w:val="clear" w:color="auto" w:fill="auto"/>
          </w:tcPr>
          <w:p w:rsidRPr="00E1645E" w:rsidR="00E1645E" w:rsidP="00852702" w:rsidRDefault="00E1645E">
            <w:r w:rsidRPr="00E1645E">
              <w:t>Upper</w:t>
            </w:r>
          </w:p>
        </w:tc>
      </w:tr>
    </w:tbl>
    <w:p w:rsidR="00E1645E" w:rsidP="00E1645E" w:rsidRDefault="00E1645E"/>
    <w:p w:rsidR="00E1645E" w:rsidP="00E1645E" w:rsidRDefault="00E1645E">
      <w:pPr>
        <w:pStyle w:val="SClassInfoPara"/>
      </w:pPr>
      <w:r>
        <w:t>Description</w:t>
      </w:r>
    </w:p>
    <w:p w:rsidR="00E1645E" w:rsidP="00E1645E" w:rsidRDefault="00E1645E">
      <w:r>
        <w:t>System advances to a live oak dominated canopy with shrubs associated along edges and openings. This system is maintained in a more open state through weather events and replacement fires. Severe weather events such as hurricanes and coastal storms with high winds, salt spray and ocean over wash can result in stand replacement by creating openings within this class. Severe fire events of high intensity will top kill the canopy and create openings within the stand that can result in setting the affected area back to age zero. Openings can result from environmental forces that affect oak regeneration. Weather and to a lesser extent fire play a major role in maintaining this system in an open condition. With extended periods of favorable conditions (No fire-No Storms) this system may advance to the late development closed system.</w:t>
      </w:r>
    </w:p>
    <w:p w:rsidR="00E1645E" w:rsidP="00E1645E" w:rsidRDefault="00E1645E"/>
    <w:p>
      <w:r>
        <w:rPr>
          <w:i/>
          <w:u w:val="single"/>
        </w:rPr>
        <w:t>Maximum Tree Size Class</w:t>
      </w:r>
      <w:br/>
      <w:r>
        <w:t>Sapling &gt;4.5ft; &lt;5"DBH</w:t>
      </w:r>
    </w:p>
    <w:p w:rsidR="00E1645E" w:rsidP="00E1645E" w:rsidRDefault="00E1645E">
      <w:pPr>
        <w:pStyle w:val="InfoPara"/>
        <w:pBdr>
          <w:top w:val="single" w:color="auto" w:sz="4" w:space="1"/>
        </w:pBdr>
      </w:pPr>
      <w:r xmlns:w="http://schemas.openxmlformats.org/wordprocessingml/2006/main">
        <w:t>Class D</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1645E" w:rsidP="00E1645E" w:rsidRDefault="00E1645E"/>
    <w:p w:rsidR="00E1645E" w:rsidP="00E1645E" w:rsidRDefault="00E1645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60"/>
        <w:gridCol w:w="1956"/>
      </w:tblGrid>
      <w:tr w:rsidRPr="00E1645E" w:rsidR="00E1645E" w:rsidTr="00E1645E">
        <w:tc>
          <w:tcPr>
            <w:tcW w:w="1176" w:type="dxa"/>
            <w:tcBorders>
              <w:top w:val="single" w:color="auto" w:sz="2" w:space="0"/>
              <w:bottom w:val="single" w:color="000000" w:sz="12" w:space="0"/>
            </w:tcBorders>
            <w:shd w:val="clear" w:color="auto" w:fill="auto"/>
          </w:tcPr>
          <w:p w:rsidRPr="00E1645E" w:rsidR="00E1645E" w:rsidP="00CC4299" w:rsidRDefault="00E1645E">
            <w:pPr>
              <w:rPr>
                <w:b/>
                <w:bCs/>
              </w:rPr>
            </w:pPr>
            <w:r w:rsidRPr="00E1645E">
              <w:rPr>
                <w:b/>
                <w:bCs/>
              </w:rPr>
              <w:t>Symbol</w:t>
            </w:r>
          </w:p>
        </w:tc>
        <w:tc>
          <w:tcPr>
            <w:tcW w:w="2196" w:type="dxa"/>
            <w:tcBorders>
              <w:top w:val="single" w:color="auto" w:sz="2" w:space="0"/>
              <w:bottom w:val="single" w:color="000000" w:sz="12" w:space="0"/>
            </w:tcBorders>
            <w:shd w:val="clear" w:color="auto" w:fill="auto"/>
          </w:tcPr>
          <w:p w:rsidRPr="00E1645E" w:rsidR="00E1645E" w:rsidP="00CC4299" w:rsidRDefault="00E1645E">
            <w:pPr>
              <w:rPr>
                <w:b/>
                <w:bCs/>
              </w:rPr>
            </w:pPr>
            <w:r w:rsidRPr="00E1645E">
              <w:rPr>
                <w:b/>
                <w:bCs/>
              </w:rPr>
              <w:t>Scientific Name</w:t>
            </w:r>
          </w:p>
        </w:tc>
        <w:tc>
          <w:tcPr>
            <w:tcW w:w="1860" w:type="dxa"/>
            <w:tcBorders>
              <w:top w:val="single" w:color="auto" w:sz="2" w:space="0"/>
              <w:bottom w:val="single" w:color="000000" w:sz="12" w:space="0"/>
            </w:tcBorders>
            <w:shd w:val="clear" w:color="auto" w:fill="auto"/>
          </w:tcPr>
          <w:p w:rsidRPr="00E1645E" w:rsidR="00E1645E" w:rsidP="00CC4299" w:rsidRDefault="00E1645E">
            <w:pPr>
              <w:rPr>
                <w:b/>
                <w:bCs/>
              </w:rPr>
            </w:pPr>
            <w:r w:rsidRPr="00E1645E">
              <w:rPr>
                <w:b/>
                <w:bCs/>
              </w:rPr>
              <w:t>Common Name</w:t>
            </w:r>
          </w:p>
        </w:tc>
        <w:tc>
          <w:tcPr>
            <w:tcW w:w="1956" w:type="dxa"/>
            <w:tcBorders>
              <w:top w:val="single" w:color="auto" w:sz="2" w:space="0"/>
              <w:bottom w:val="single" w:color="000000" w:sz="12" w:space="0"/>
            </w:tcBorders>
            <w:shd w:val="clear" w:color="auto" w:fill="auto"/>
          </w:tcPr>
          <w:p w:rsidRPr="00E1645E" w:rsidR="00E1645E" w:rsidP="00CC4299" w:rsidRDefault="00E1645E">
            <w:pPr>
              <w:rPr>
                <w:b/>
                <w:bCs/>
              </w:rPr>
            </w:pPr>
            <w:r w:rsidRPr="00E1645E">
              <w:rPr>
                <w:b/>
                <w:bCs/>
              </w:rPr>
              <w:t>Canopy Position</w:t>
            </w:r>
          </w:p>
        </w:tc>
      </w:tr>
      <w:tr w:rsidRPr="00E1645E" w:rsidR="00E1645E" w:rsidTr="00E1645E">
        <w:tc>
          <w:tcPr>
            <w:tcW w:w="1176" w:type="dxa"/>
            <w:tcBorders>
              <w:top w:val="single" w:color="000000" w:sz="12" w:space="0"/>
            </w:tcBorders>
            <w:shd w:val="clear" w:color="auto" w:fill="auto"/>
          </w:tcPr>
          <w:p w:rsidRPr="00E1645E" w:rsidR="00E1645E" w:rsidP="00CC4299" w:rsidRDefault="00E1645E">
            <w:pPr>
              <w:rPr>
                <w:bCs/>
              </w:rPr>
            </w:pPr>
            <w:r w:rsidRPr="00E1645E">
              <w:rPr>
                <w:bCs/>
              </w:rPr>
              <w:t>MOCE2</w:t>
            </w:r>
          </w:p>
        </w:tc>
        <w:tc>
          <w:tcPr>
            <w:tcW w:w="2196" w:type="dxa"/>
            <w:tcBorders>
              <w:top w:val="single" w:color="000000" w:sz="12" w:space="0"/>
            </w:tcBorders>
            <w:shd w:val="clear" w:color="auto" w:fill="auto"/>
          </w:tcPr>
          <w:p w:rsidRPr="00E1645E" w:rsidR="00E1645E" w:rsidP="00CC4299" w:rsidRDefault="00E1645E">
            <w:r w:rsidRPr="00E1645E">
              <w:t>Morella cerifera</w:t>
            </w:r>
          </w:p>
        </w:tc>
        <w:tc>
          <w:tcPr>
            <w:tcW w:w="1860" w:type="dxa"/>
            <w:tcBorders>
              <w:top w:val="single" w:color="000000" w:sz="12" w:space="0"/>
            </w:tcBorders>
            <w:shd w:val="clear" w:color="auto" w:fill="auto"/>
          </w:tcPr>
          <w:p w:rsidRPr="00E1645E" w:rsidR="00E1645E" w:rsidP="00CC4299" w:rsidRDefault="00E1645E">
            <w:r w:rsidRPr="00E1645E">
              <w:t>Wax myrtle</w:t>
            </w:r>
          </w:p>
        </w:tc>
        <w:tc>
          <w:tcPr>
            <w:tcW w:w="1956" w:type="dxa"/>
            <w:tcBorders>
              <w:top w:val="single" w:color="000000" w:sz="12" w:space="0"/>
            </w:tcBorders>
            <w:shd w:val="clear" w:color="auto" w:fill="auto"/>
          </w:tcPr>
          <w:p w:rsidRPr="00E1645E" w:rsidR="00E1645E" w:rsidP="00CC4299" w:rsidRDefault="00E1645E">
            <w:r w:rsidRPr="00E1645E">
              <w:t>Mid-Upper</w:t>
            </w:r>
          </w:p>
        </w:tc>
      </w:tr>
      <w:tr w:rsidRPr="00E1645E" w:rsidR="00E1645E" w:rsidTr="00E1645E">
        <w:tc>
          <w:tcPr>
            <w:tcW w:w="1176" w:type="dxa"/>
            <w:shd w:val="clear" w:color="auto" w:fill="auto"/>
          </w:tcPr>
          <w:p w:rsidRPr="00E1645E" w:rsidR="00E1645E" w:rsidP="00CC4299" w:rsidRDefault="00E1645E">
            <w:pPr>
              <w:rPr>
                <w:bCs/>
              </w:rPr>
            </w:pPr>
            <w:r w:rsidRPr="00E1645E">
              <w:rPr>
                <w:bCs/>
              </w:rPr>
              <w:t>ILVO</w:t>
            </w:r>
          </w:p>
        </w:tc>
        <w:tc>
          <w:tcPr>
            <w:tcW w:w="2196" w:type="dxa"/>
            <w:shd w:val="clear" w:color="auto" w:fill="auto"/>
          </w:tcPr>
          <w:p w:rsidRPr="00E1645E" w:rsidR="00E1645E" w:rsidP="00CC4299" w:rsidRDefault="00E1645E">
            <w:r w:rsidRPr="00E1645E">
              <w:t>Ilex vomitoria</w:t>
            </w:r>
          </w:p>
        </w:tc>
        <w:tc>
          <w:tcPr>
            <w:tcW w:w="1860" w:type="dxa"/>
            <w:shd w:val="clear" w:color="auto" w:fill="auto"/>
          </w:tcPr>
          <w:p w:rsidRPr="00E1645E" w:rsidR="00E1645E" w:rsidP="00CC4299" w:rsidRDefault="00E1645E">
            <w:r w:rsidRPr="00E1645E">
              <w:t>Yaupon</w:t>
            </w:r>
          </w:p>
        </w:tc>
        <w:tc>
          <w:tcPr>
            <w:tcW w:w="1956" w:type="dxa"/>
            <w:shd w:val="clear" w:color="auto" w:fill="auto"/>
          </w:tcPr>
          <w:p w:rsidRPr="00E1645E" w:rsidR="00E1645E" w:rsidP="00CC4299" w:rsidRDefault="00E1645E">
            <w:r w:rsidRPr="00E1645E">
              <w:t>Mid-Upper</w:t>
            </w:r>
          </w:p>
        </w:tc>
      </w:tr>
      <w:tr w:rsidRPr="00E1645E" w:rsidR="00E1645E" w:rsidTr="00E1645E">
        <w:tc>
          <w:tcPr>
            <w:tcW w:w="1176" w:type="dxa"/>
            <w:shd w:val="clear" w:color="auto" w:fill="auto"/>
          </w:tcPr>
          <w:p w:rsidRPr="00E1645E" w:rsidR="00E1645E" w:rsidP="00CC4299" w:rsidRDefault="00E1645E">
            <w:pPr>
              <w:rPr>
                <w:bCs/>
              </w:rPr>
            </w:pPr>
            <w:r w:rsidRPr="00E1645E">
              <w:rPr>
                <w:bCs/>
              </w:rPr>
              <w:t>QUVI</w:t>
            </w:r>
          </w:p>
        </w:tc>
        <w:tc>
          <w:tcPr>
            <w:tcW w:w="2196" w:type="dxa"/>
            <w:shd w:val="clear" w:color="auto" w:fill="auto"/>
          </w:tcPr>
          <w:p w:rsidRPr="00E1645E" w:rsidR="00E1645E" w:rsidP="00CC4299" w:rsidRDefault="00E1645E">
            <w:r w:rsidRPr="00E1645E">
              <w:t xml:space="preserve">Quercus </w:t>
            </w:r>
            <w:proofErr w:type="spellStart"/>
            <w:r w:rsidRPr="00E1645E">
              <w:t>virginiana</w:t>
            </w:r>
            <w:proofErr w:type="spellEnd"/>
          </w:p>
        </w:tc>
        <w:tc>
          <w:tcPr>
            <w:tcW w:w="1860" w:type="dxa"/>
            <w:shd w:val="clear" w:color="auto" w:fill="auto"/>
          </w:tcPr>
          <w:p w:rsidRPr="00E1645E" w:rsidR="00E1645E" w:rsidP="00CC4299" w:rsidRDefault="00E1645E">
            <w:r w:rsidRPr="00E1645E">
              <w:t>Live oak</w:t>
            </w:r>
          </w:p>
        </w:tc>
        <w:tc>
          <w:tcPr>
            <w:tcW w:w="1956" w:type="dxa"/>
            <w:shd w:val="clear" w:color="auto" w:fill="auto"/>
          </w:tcPr>
          <w:p w:rsidRPr="00E1645E" w:rsidR="00E1645E" w:rsidP="00CC4299" w:rsidRDefault="00E1645E">
            <w:r w:rsidRPr="00E1645E">
              <w:t>Upper</w:t>
            </w:r>
          </w:p>
        </w:tc>
      </w:tr>
    </w:tbl>
    <w:p w:rsidR="00E1645E" w:rsidP="00E1645E" w:rsidRDefault="00E1645E"/>
    <w:p w:rsidR="00E1645E" w:rsidP="00E1645E" w:rsidRDefault="00E1645E">
      <w:pPr>
        <w:pStyle w:val="SClassInfoPara"/>
      </w:pPr>
      <w:r>
        <w:t>Description</w:t>
      </w:r>
    </w:p>
    <w:p w:rsidR="00E1645E" w:rsidP="00E1645E" w:rsidRDefault="00E1645E">
      <w:r>
        <w:t>System has advanced into older age class. The canopy is dominated by live oak with shrubs associated along edges and openings. This system is maintained in a more open state through weather events and replacement fires. Severe weather events such as hurricanes and coastal storms with high winds, salt spray and ocean over wash can result in stand replacement by creating openings within the this class. Severe fire events of high intensity will top kill the canopy and create openings within the stand that can result in setting the affected area back to age zero. Openings can result from environmental forces that affect oak regeneration. Weather and to a lesser extent fire play a major role in maintaining this system in an open condition.</w:t>
      </w:r>
    </w:p>
    <w:p w:rsidR="00E1645E" w:rsidP="00E1645E" w:rsidRDefault="00E1645E"/>
    <w:p>
      <w:r>
        <w:rPr>
          <w:i/>
          <w:u w:val="single"/>
        </w:rPr>
        <w:t>Maximum Tree Size Class</w:t>
      </w:r>
      <w:br/>
      <w:r>
        <w:t>Medium 9-21"DBH</w:t>
      </w:r>
    </w:p>
    <w:p w:rsidR="00E1645E" w:rsidP="00E1645E" w:rsidRDefault="00E1645E">
      <w:pPr>
        <w:pStyle w:val="InfoPara"/>
        <w:pBdr>
          <w:top w:val="single" w:color="auto" w:sz="4" w:space="1"/>
        </w:pBdr>
      </w:pPr>
      <w:r xmlns:w="http://schemas.openxmlformats.org/wordprocessingml/2006/main">
        <w:t>Class E</w:t>
      </w:r>
      <w:r xmlns:w="http://schemas.openxmlformats.org/wordprocessingml/2006/main">
        <w:tab/>
        <w:t>51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1645E" w:rsidP="00E1645E" w:rsidRDefault="00E1645E"/>
    <w:p w:rsidR="00E1645E" w:rsidP="00E1645E" w:rsidRDefault="00E1645E">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76"/>
        <w:gridCol w:w="2196"/>
        <w:gridCol w:w="1860"/>
        <w:gridCol w:w="1956"/>
      </w:tblGrid>
      <w:tr w:rsidRPr="00E1645E" w:rsidR="00E1645E" w:rsidTr="00E1645E">
        <w:tc>
          <w:tcPr>
            <w:tcW w:w="1176" w:type="dxa"/>
            <w:tcBorders>
              <w:top w:val="single" w:color="auto" w:sz="2" w:space="0"/>
              <w:bottom w:val="single" w:color="000000" w:sz="12" w:space="0"/>
            </w:tcBorders>
            <w:shd w:val="clear" w:color="auto" w:fill="auto"/>
          </w:tcPr>
          <w:p w:rsidRPr="00E1645E" w:rsidR="00E1645E" w:rsidP="00E46374" w:rsidRDefault="00E1645E">
            <w:pPr>
              <w:rPr>
                <w:b/>
                <w:bCs/>
              </w:rPr>
            </w:pPr>
            <w:r w:rsidRPr="00E1645E">
              <w:rPr>
                <w:b/>
                <w:bCs/>
              </w:rPr>
              <w:t>Symbol</w:t>
            </w:r>
          </w:p>
        </w:tc>
        <w:tc>
          <w:tcPr>
            <w:tcW w:w="2196" w:type="dxa"/>
            <w:tcBorders>
              <w:top w:val="single" w:color="auto" w:sz="2" w:space="0"/>
              <w:bottom w:val="single" w:color="000000" w:sz="12" w:space="0"/>
            </w:tcBorders>
            <w:shd w:val="clear" w:color="auto" w:fill="auto"/>
          </w:tcPr>
          <w:p w:rsidRPr="00E1645E" w:rsidR="00E1645E" w:rsidP="00E46374" w:rsidRDefault="00E1645E">
            <w:pPr>
              <w:rPr>
                <w:b/>
                <w:bCs/>
              </w:rPr>
            </w:pPr>
            <w:r w:rsidRPr="00E1645E">
              <w:rPr>
                <w:b/>
                <w:bCs/>
              </w:rPr>
              <w:t>Scientific Name</w:t>
            </w:r>
          </w:p>
        </w:tc>
        <w:tc>
          <w:tcPr>
            <w:tcW w:w="1860" w:type="dxa"/>
            <w:tcBorders>
              <w:top w:val="single" w:color="auto" w:sz="2" w:space="0"/>
              <w:bottom w:val="single" w:color="000000" w:sz="12" w:space="0"/>
            </w:tcBorders>
            <w:shd w:val="clear" w:color="auto" w:fill="auto"/>
          </w:tcPr>
          <w:p w:rsidRPr="00E1645E" w:rsidR="00E1645E" w:rsidP="00E46374" w:rsidRDefault="00E1645E">
            <w:pPr>
              <w:rPr>
                <w:b/>
                <w:bCs/>
              </w:rPr>
            </w:pPr>
            <w:r w:rsidRPr="00E1645E">
              <w:rPr>
                <w:b/>
                <w:bCs/>
              </w:rPr>
              <w:t>Common Name</w:t>
            </w:r>
          </w:p>
        </w:tc>
        <w:tc>
          <w:tcPr>
            <w:tcW w:w="1956" w:type="dxa"/>
            <w:tcBorders>
              <w:top w:val="single" w:color="auto" w:sz="2" w:space="0"/>
              <w:bottom w:val="single" w:color="000000" w:sz="12" w:space="0"/>
            </w:tcBorders>
            <w:shd w:val="clear" w:color="auto" w:fill="auto"/>
          </w:tcPr>
          <w:p w:rsidRPr="00E1645E" w:rsidR="00E1645E" w:rsidP="00E46374" w:rsidRDefault="00E1645E">
            <w:pPr>
              <w:rPr>
                <w:b/>
                <w:bCs/>
              </w:rPr>
            </w:pPr>
            <w:r w:rsidRPr="00E1645E">
              <w:rPr>
                <w:b/>
                <w:bCs/>
              </w:rPr>
              <w:t>Canopy Position</w:t>
            </w:r>
          </w:p>
        </w:tc>
      </w:tr>
      <w:tr w:rsidRPr="00E1645E" w:rsidR="00E1645E" w:rsidTr="00E1645E">
        <w:tc>
          <w:tcPr>
            <w:tcW w:w="1176" w:type="dxa"/>
            <w:tcBorders>
              <w:top w:val="single" w:color="000000" w:sz="12" w:space="0"/>
            </w:tcBorders>
            <w:shd w:val="clear" w:color="auto" w:fill="auto"/>
          </w:tcPr>
          <w:p w:rsidRPr="00E1645E" w:rsidR="00E1645E" w:rsidP="00E46374" w:rsidRDefault="00E1645E">
            <w:pPr>
              <w:rPr>
                <w:bCs/>
              </w:rPr>
            </w:pPr>
            <w:r w:rsidRPr="00E1645E">
              <w:rPr>
                <w:bCs/>
              </w:rPr>
              <w:t>MOCE2</w:t>
            </w:r>
          </w:p>
        </w:tc>
        <w:tc>
          <w:tcPr>
            <w:tcW w:w="2196" w:type="dxa"/>
            <w:tcBorders>
              <w:top w:val="single" w:color="000000" w:sz="12" w:space="0"/>
            </w:tcBorders>
            <w:shd w:val="clear" w:color="auto" w:fill="auto"/>
          </w:tcPr>
          <w:p w:rsidRPr="00E1645E" w:rsidR="00E1645E" w:rsidP="00E46374" w:rsidRDefault="00E1645E">
            <w:r w:rsidRPr="00E1645E">
              <w:t>Morella cerifera</w:t>
            </w:r>
          </w:p>
        </w:tc>
        <w:tc>
          <w:tcPr>
            <w:tcW w:w="1860" w:type="dxa"/>
            <w:tcBorders>
              <w:top w:val="single" w:color="000000" w:sz="12" w:space="0"/>
            </w:tcBorders>
            <w:shd w:val="clear" w:color="auto" w:fill="auto"/>
          </w:tcPr>
          <w:p w:rsidRPr="00E1645E" w:rsidR="00E1645E" w:rsidP="00E46374" w:rsidRDefault="00E1645E">
            <w:r w:rsidRPr="00E1645E">
              <w:t>Wax myrtle</w:t>
            </w:r>
          </w:p>
        </w:tc>
        <w:tc>
          <w:tcPr>
            <w:tcW w:w="1956" w:type="dxa"/>
            <w:tcBorders>
              <w:top w:val="single" w:color="000000" w:sz="12" w:space="0"/>
            </w:tcBorders>
            <w:shd w:val="clear" w:color="auto" w:fill="auto"/>
          </w:tcPr>
          <w:p w:rsidRPr="00E1645E" w:rsidR="00E1645E" w:rsidP="00E46374" w:rsidRDefault="00E1645E">
            <w:r w:rsidRPr="00E1645E">
              <w:t>Mid-Upper</w:t>
            </w:r>
          </w:p>
        </w:tc>
      </w:tr>
      <w:tr w:rsidRPr="00E1645E" w:rsidR="00E1645E" w:rsidTr="00E1645E">
        <w:tc>
          <w:tcPr>
            <w:tcW w:w="1176" w:type="dxa"/>
            <w:shd w:val="clear" w:color="auto" w:fill="auto"/>
          </w:tcPr>
          <w:p w:rsidRPr="00E1645E" w:rsidR="00E1645E" w:rsidP="00E46374" w:rsidRDefault="00E1645E">
            <w:pPr>
              <w:rPr>
                <w:bCs/>
              </w:rPr>
            </w:pPr>
            <w:r w:rsidRPr="00E1645E">
              <w:rPr>
                <w:bCs/>
              </w:rPr>
              <w:t>ILVO</w:t>
            </w:r>
          </w:p>
        </w:tc>
        <w:tc>
          <w:tcPr>
            <w:tcW w:w="2196" w:type="dxa"/>
            <w:shd w:val="clear" w:color="auto" w:fill="auto"/>
          </w:tcPr>
          <w:p w:rsidRPr="00E1645E" w:rsidR="00E1645E" w:rsidP="00E46374" w:rsidRDefault="00E1645E">
            <w:r w:rsidRPr="00E1645E">
              <w:t>Ilex vomitoria</w:t>
            </w:r>
          </w:p>
        </w:tc>
        <w:tc>
          <w:tcPr>
            <w:tcW w:w="1860" w:type="dxa"/>
            <w:shd w:val="clear" w:color="auto" w:fill="auto"/>
          </w:tcPr>
          <w:p w:rsidRPr="00E1645E" w:rsidR="00E1645E" w:rsidP="00E46374" w:rsidRDefault="00E1645E">
            <w:r w:rsidRPr="00E1645E">
              <w:t>Yaupon</w:t>
            </w:r>
          </w:p>
        </w:tc>
        <w:tc>
          <w:tcPr>
            <w:tcW w:w="1956" w:type="dxa"/>
            <w:shd w:val="clear" w:color="auto" w:fill="auto"/>
          </w:tcPr>
          <w:p w:rsidRPr="00E1645E" w:rsidR="00E1645E" w:rsidP="00E46374" w:rsidRDefault="00E1645E">
            <w:r w:rsidRPr="00E1645E">
              <w:t>Mid-Upper</w:t>
            </w:r>
          </w:p>
        </w:tc>
      </w:tr>
      <w:tr w:rsidRPr="00E1645E" w:rsidR="00E1645E" w:rsidTr="00E1645E">
        <w:tc>
          <w:tcPr>
            <w:tcW w:w="1176" w:type="dxa"/>
            <w:shd w:val="clear" w:color="auto" w:fill="auto"/>
          </w:tcPr>
          <w:p w:rsidRPr="00E1645E" w:rsidR="00E1645E" w:rsidP="00E46374" w:rsidRDefault="00E1645E">
            <w:pPr>
              <w:rPr>
                <w:bCs/>
              </w:rPr>
            </w:pPr>
            <w:r w:rsidRPr="00E1645E">
              <w:rPr>
                <w:bCs/>
              </w:rPr>
              <w:t>QUVI</w:t>
            </w:r>
          </w:p>
        </w:tc>
        <w:tc>
          <w:tcPr>
            <w:tcW w:w="2196" w:type="dxa"/>
            <w:shd w:val="clear" w:color="auto" w:fill="auto"/>
          </w:tcPr>
          <w:p w:rsidRPr="00E1645E" w:rsidR="00E1645E" w:rsidP="00E46374" w:rsidRDefault="00E1645E">
            <w:r w:rsidRPr="00E1645E">
              <w:t xml:space="preserve">Quercus </w:t>
            </w:r>
            <w:proofErr w:type="spellStart"/>
            <w:r w:rsidRPr="00E1645E">
              <w:t>virginiana</w:t>
            </w:r>
            <w:proofErr w:type="spellEnd"/>
          </w:p>
        </w:tc>
        <w:tc>
          <w:tcPr>
            <w:tcW w:w="1860" w:type="dxa"/>
            <w:shd w:val="clear" w:color="auto" w:fill="auto"/>
          </w:tcPr>
          <w:p w:rsidRPr="00E1645E" w:rsidR="00E1645E" w:rsidP="00E46374" w:rsidRDefault="00E1645E">
            <w:r w:rsidRPr="00E1645E">
              <w:t>Live oak</w:t>
            </w:r>
          </w:p>
        </w:tc>
        <w:tc>
          <w:tcPr>
            <w:tcW w:w="1956" w:type="dxa"/>
            <w:shd w:val="clear" w:color="auto" w:fill="auto"/>
          </w:tcPr>
          <w:p w:rsidRPr="00E1645E" w:rsidR="00E1645E" w:rsidP="00E46374" w:rsidRDefault="00E1645E">
            <w:r w:rsidRPr="00E1645E">
              <w:t>Upper</w:t>
            </w:r>
          </w:p>
        </w:tc>
      </w:tr>
    </w:tbl>
    <w:p w:rsidR="00E1645E" w:rsidP="00E1645E" w:rsidRDefault="00E1645E"/>
    <w:p w:rsidR="00E1645E" w:rsidP="00E1645E" w:rsidRDefault="00E1645E">
      <w:pPr>
        <w:pStyle w:val="SClassInfoPara"/>
      </w:pPr>
      <w:r>
        <w:t>Description</w:t>
      </w:r>
    </w:p>
    <w:p w:rsidR="00E1645E" w:rsidP="00E1645E" w:rsidRDefault="00E1645E">
      <w:r>
        <w:t>System has advanced into older age class. The canopy is dominated by live oak with associated shrubs. Existing herbaceous layer is absent due to shading. Dense shading and low fuel loads make significant fire events rare. Shrubs along the edge and openings of tree stands blend into the tree canopy forming a contiguous green umbrella that creates a shield to wind and weather events. Severe weather events such as hurricanes and coastal storms with high winds, salt spray and ocean over wash can result in stand replacement by creating openings within this class. Severe fire events of high intensity will top kill the canopy and create openings within the stand that can result in setting the affected area back to age zero. In the absence of disturbance this system will continue as a late development closed system.</w:t>
      </w:r>
    </w:p>
    <w:p w:rsidR="00E1645E" w:rsidP="00E1645E" w:rsidRDefault="00E1645E"/>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Late1:OPN</w:t>
            </w:r>
          </w:p>
        </w:tc>
        <w:tc>
          <w:p>
            <w:pPr>
              <w:jc w:val="center"/>
            </w:pPr>
            <w:r>
              <w:rPr>
                <w:sz w:val="20"/>
              </w:rPr>
              <w:t>100</w:t>
            </w:r>
          </w:p>
        </w:tc>
      </w:tr>
      <w:tr>
        <w:tc>
          <w:p>
            <w:pPr>
              <w:jc w:val="center"/>
            </w:pPr>
            <w:r>
              <w:rPr>
                <w:sz w:val="20"/>
              </w:rPr>
              <w:t>Mid1:CLS</w:t>
            </w:r>
          </w:p>
        </w:tc>
        <w:tc>
          <w:p>
            <w:pPr>
              <w:jc w:val="center"/>
            </w:pPr>
            <w:r>
              <w:rPr>
                <w:sz w:val="20"/>
              </w:rPr>
              <w:t>21</w:t>
            </w:r>
          </w:p>
        </w:tc>
        <w:tc>
          <w:p>
            <w:pPr>
              <w:jc w:val="center"/>
            </w:pPr>
            <w:r>
              <w:rPr>
                <w:sz w:val="20"/>
              </w:rPr>
              <w:t>Late1:CLS</w:t>
            </w:r>
          </w:p>
        </w:tc>
        <w:tc>
          <w:p>
            <w:pPr>
              <w:jc w:val="center"/>
            </w:pPr>
            <w:r>
              <w:rPr>
                <w:sz w:val="20"/>
              </w:rPr>
              <w:t>100</w:t>
            </w:r>
          </w:p>
        </w:tc>
      </w:tr>
      <w:tr>
        <w:tc>
          <w:p>
            <w:pPr>
              <w:jc w:val="center"/>
            </w:pPr>
            <w:r>
              <w:rPr>
                <w:sz w:val="20"/>
              </w:rPr>
              <w:t>Late1:OPN</w:t>
            </w:r>
          </w:p>
        </w:tc>
        <w:tc>
          <w:p>
            <w:pPr>
              <w:jc w:val="center"/>
            </w:pPr>
            <w:r>
              <w:rPr>
                <w:sz w:val="20"/>
              </w:rPr>
              <w:t>101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19</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Late1:CLS</w:t>
            </w:r>
          </w:p>
        </w:tc>
        <w:tc>
          <w:p>
            <w:pPr>
              <w:jc w:val="center"/>
            </w:pPr>
            <w:r>
              <w:rPr>
                <w:sz w:val="20"/>
              </w:rPr>
              <w:t>0.06</w:t>
            </w:r>
          </w:p>
        </w:tc>
        <w:tc>
          <w:p>
            <w:pPr>
              <w:jc w:val="center"/>
            </w:pPr>
            <w:r>
              <w:rPr>
                <w:sz w:val="20"/>
              </w:rPr>
              <w:t>17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0.015</w:t>
            </w:r>
          </w:p>
        </w:tc>
        <w:tc>
          <w:p>
            <w:pPr>
              <w:jc w:val="center"/>
            </w:pPr>
            <w:r>
              <w:rPr>
                <w:sz w:val="20"/>
              </w:rPr>
              <w:t>67</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0.03</w:t>
            </w:r>
          </w:p>
        </w:tc>
        <w:tc>
          <w:p>
            <w:pPr>
              <w:jc w:val="center"/>
            </w:pPr>
            <w:r>
              <w:rPr>
                <w:sz w:val="20"/>
              </w:rPr>
              <w:t>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0.04</w:t>
            </w:r>
          </w:p>
        </w:tc>
        <w:tc>
          <w:p>
            <w:pPr>
              <w:jc w:val="center"/>
            </w:pPr>
            <w:r>
              <w:rPr>
                <w:sz w:val="20"/>
              </w:rPr>
              <w:t>25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1645E" w:rsidP="00E1645E" w:rsidRDefault="00E1645E">
      <w:r>
        <w:t>Bellis, V.J. 1992. Floristic continuity among the maritime forests of the Atlantic Coast of the United States. Pages 21-29 in: C.A. Cole and F.K. Turner, editors. Barrier island ecology of the mid-Atlantic Coast: A symposium. Technical Report NPS/SERCAHA/NRTR-93/04.</w:t>
      </w:r>
    </w:p>
    <w:p w:rsidR="00E1645E" w:rsidP="00E1645E" w:rsidRDefault="00E1645E"/>
    <w:p w:rsidR="00E1645E" w:rsidP="00E1645E" w:rsidRDefault="00E1645E">
      <w:r>
        <w:t xml:space="preserve">Comer, P., D. Faber-Langendoen, R. Evans, S. </w:t>
      </w:r>
      <w:proofErr w:type="spellStart"/>
      <w:r>
        <w:t>Gawler</w:t>
      </w:r>
      <w:proofErr w:type="spellEnd"/>
      <w:r>
        <w:t xml:space="preserve">, C. </w:t>
      </w:r>
      <w:proofErr w:type="spellStart"/>
      <w:r>
        <w:t>Josse</w:t>
      </w:r>
      <w:proofErr w:type="spellEnd"/>
      <w:r>
        <w:t>, G. Kittel, S. Menard, M. Pyne, M. Reid, K. Schulz, K. Snow and J. Teague. 2003. Ecological systems of the United States: A working classification of U.S. terrestrial systems. NatureServe, Arlington, VA.</w:t>
      </w:r>
    </w:p>
    <w:p w:rsidR="00E1645E" w:rsidP="00E1645E" w:rsidRDefault="00E1645E"/>
    <w:p w:rsidR="00E1645E" w:rsidP="00E1645E" w:rsidRDefault="00E1645E">
      <w:r>
        <w:t>NatureServe. 2006. International Ecological Classification Standard: Terrestrial Ecological Classifications. NatureServe Central Databases. Arlington, VA, U.S.A. Data current as of 18 July 2006.</w:t>
      </w:r>
    </w:p>
    <w:p w:rsidRPr="00A43E41" w:rsidR="004D5F12" w:rsidP="00E1645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49DA" w:rsidRDefault="009F49DA">
      <w:r>
        <w:separator/>
      </w:r>
    </w:p>
  </w:endnote>
  <w:endnote w:type="continuationSeparator" w:id="0">
    <w:p w:rsidR="009F49DA" w:rsidRDefault="009F4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45E" w:rsidRDefault="00E1645E" w:rsidP="00E164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49DA" w:rsidRDefault="009F49DA">
      <w:r>
        <w:separator/>
      </w:r>
    </w:p>
  </w:footnote>
  <w:footnote w:type="continuationSeparator" w:id="0">
    <w:p w:rsidR="009F49DA" w:rsidRDefault="009F49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E1645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E"/>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5016"/>
    <w:rsid w:val="001368CB"/>
    <w:rsid w:val="00140332"/>
    <w:rsid w:val="001406F6"/>
    <w:rsid w:val="00145016"/>
    <w:rsid w:val="001463FF"/>
    <w:rsid w:val="00147227"/>
    <w:rsid w:val="0014767C"/>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B1956"/>
    <w:rsid w:val="003B3246"/>
    <w:rsid w:val="003B5977"/>
    <w:rsid w:val="003B6DB0"/>
    <w:rsid w:val="003B7824"/>
    <w:rsid w:val="003C4138"/>
    <w:rsid w:val="003C4AA1"/>
    <w:rsid w:val="003C4E7C"/>
    <w:rsid w:val="003C5F58"/>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3B1"/>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778E"/>
    <w:rsid w:val="005F2449"/>
    <w:rsid w:val="005F333A"/>
    <w:rsid w:val="005F3E35"/>
    <w:rsid w:val="005F4DE1"/>
    <w:rsid w:val="005F5DB6"/>
    <w:rsid w:val="005F6545"/>
    <w:rsid w:val="005F6DAF"/>
    <w:rsid w:val="005F71C5"/>
    <w:rsid w:val="00603022"/>
    <w:rsid w:val="00604047"/>
    <w:rsid w:val="00604E8B"/>
    <w:rsid w:val="006117F4"/>
    <w:rsid w:val="00612FF8"/>
    <w:rsid w:val="0061368F"/>
    <w:rsid w:val="00613AD2"/>
    <w:rsid w:val="0061416C"/>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26C7"/>
    <w:rsid w:val="008832FF"/>
    <w:rsid w:val="0088338F"/>
    <w:rsid w:val="00883511"/>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221"/>
    <w:rsid w:val="008E6A05"/>
    <w:rsid w:val="008E6E39"/>
    <w:rsid w:val="008E72B1"/>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6EE4"/>
    <w:rsid w:val="009B7B6E"/>
    <w:rsid w:val="009C1393"/>
    <w:rsid w:val="009C2C9A"/>
    <w:rsid w:val="009C375F"/>
    <w:rsid w:val="009C3926"/>
    <w:rsid w:val="009C4A42"/>
    <w:rsid w:val="009C52D4"/>
    <w:rsid w:val="009C78BA"/>
    <w:rsid w:val="009C7CE5"/>
    <w:rsid w:val="009D2178"/>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49DA"/>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423F"/>
    <w:rsid w:val="00A5572E"/>
    <w:rsid w:val="00A56A23"/>
    <w:rsid w:val="00A56C94"/>
    <w:rsid w:val="00A5734D"/>
    <w:rsid w:val="00A579D2"/>
    <w:rsid w:val="00A57A9D"/>
    <w:rsid w:val="00A649C3"/>
    <w:rsid w:val="00A67753"/>
    <w:rsid w:val="00A7108F"/>
    <w:rsid w:val="00A7285D"/>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18D7"/>
    <w:rsid w:val="00BE47CE"/>
    <w:rsid w:val="00BE47D0"/>
    <w:rsid w:val="00BE537C"/>
    <w:rsid w:val="00BE7010"/>
    <w:rsid w:val="00BF07B2"/>
    <w:rsid w:val="00BF1600"/>
    <w:rsid w:val="00BF177F"/>
    <w:rsid w:val="00BF3879"/>
    <w:rsid w:val="00BF387D"/>
    <w:rsid w:val="00BF3DC3"/>
    <w:rsid w:val="00BF4A9A"/>
    <w:rsid w:val="00BF4BA1"/>
    <w:rsid w:val="00BF4D1E"/>
    <w:rsid w:val="00BF5AD2"/>
    <w:rsid w:val="00C0134A"/>
    <w:rsid w:val="00C0481C"/>
    <w:rsid w:val="00C04C28"/>
    <w:rsid w:val="00C05EC9"/>
    <w:rsid w:val="00C06AEF"/>
    <w:rsid w:val="00C07020"/>
    <w:rsid w:val="00C07272"/>
    <w:rsid w:val="00C0774E"/>
    <w:rsid w:val="00C07BBC"/>
    <w:rsid w:val="00C10306"/>
    <w:rsid w:val="00C12D8A"/>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2A3"/>
    <w:rsid w:val="00C50A34"/>
    <w:rsid w:val="00C50E68"/>
    <w:rsid w:val="00C51233"/>
    <w:rsid w:val="00C525D4"/>
    <w:rsid w:val="00C52E14"/>
    <w:rsid w:val="00C55FE5"/>
    <w:rsid w:val="00C56A9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9012C"/>
    <w:rsid w:val="00D90718"/>
    <w:rsid w:val="00D9148A"/>
    <w:rsid w:val="00D914A5"/>
    <w:rsid w:val="00D92E75"/>
    <w:rsid w:val="00D969FB"/>
    <w:rsid w:val="00D96D94"/>
    <w:rsid w:val="00D9735A"/>
    <w:rsid w:val="00D973A5"/>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45E"/>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4DBF"/>
    <w:rsid w:val="00E5208B"/>
    <w:rsid w:val="00E537D9"/>
    <w:rsid w:val="00E53ACC"/>
    <w:rsid w:val="00E55782"/>
    <w:rsid w:val="00E57C26"/>
    <w:rsid w:val="00E603CE"/>
    <w:rsid w:val="00E606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161D"/>
    <w:rsid w:val="00EB53DC"/>
    <w:rsid w:val="00EB68AE"/>
    <w:rsid w:val="00EC1FB6"/>
    <w:rsid w:val="00EC2E62"/>
    <w:rsid w:val="00EC35C2"/>
    <w:rsid w:val="00EC3A90"/>
    <w:rsid w:val="00EC4A14"/>
    <w:rsid w:val="00EC672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6C68"/>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F84"/>
    <w:rsid w:val="00FB7ABC"/>
    <w:rsid w:val="00FB7AF8"/>
    <w:rsid w:val="00FB7BF3"/>
    <w:rsid w:val="00FC0932"/>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F0B59E7-DDCC-47B5-92F2-7C9C95A9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4D1E"/>
    <w:pPr>
      <w:ind w:left="720"/>
    </w:pPr>
    <w:rPr>
      <w:rFonts w:ascii="Calibri" w:eastAsiaTheme="minorHAnsi" w:hAnsi="Calibri"/>
      <w:sz w:val="22"/>
      <w:szCs w:val="22"/>
    </w:rPr>
  </w:style>
  <w:style w:type="character" w:styleId="Hyperlink">
    <w:name w:val="Hyperlink"/>
    <w:basedOn w:val="DefaultParagraphFont"/>
    <w:rsid w:val="00BF4D1E"/>
    <w:rPr>
      <w:color w:val="0000FF" w:themeColor="hyperlink"/>
      <w:u w:val="single"/>
    </w:rPr>
  </w:style>
  <w:style w:type="paragraph" w:styleId="BalloonText">
    <w:name w:val="Balloon Text"/>
    <w:basedOn w:val="Normal"/>
    <w:link w:val="BalloonTextChar"/>
    <w:uiPriority w:val="99"/>
    <w:semiHidden/>
    <w:unhideWhenUsed/>
    <w:rsid w:val="00BF4D1E"/>
    <w:rPr>
      <w:rFonts w:ascii="Tahoma" w:hAnsi="Tahoma" w:cs="Tahoma"/>
      <w:sz w:val="16"/>
      <w:szCs w:val="16"/>
    </w:rPr>
  </w:style>
  <w:style w:type="character" w:customStyle="1" w:styleId="BalloonTextChar">
    <w:name w:val="Balloon Text Char"/>
    <w:basedOn w:val="DefaultParagraphFont"/>
    <w:link w:val="BalloonText"/>
    <w:uiPriority w:val="99"/>
    <w:semiHidden/>
    <w:rsid w:val="00BF4D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135980">
      <w:bodyDiv w:val="1"/>
      <w:marLeft w:val="0"/>
      <w:marRight w:val="0"/>
      <w:marTop w:val="0"/>
      <w:marBottom w:val="0"/>
      <w:divBdr>
        <w:top w:val="none" w:sz="0" w:space="0" w:color="auto"/>
        <w:left w:val="none" w:sz="0" w:space="0" w:color="auto"/>
        <w:bottom w:val="none" w:sz="0" w:space="0" w:color="auto"/>
        <w:right w:val="none" w:sz="0" w:space="0" w:color="auto"/>
      </w:divBdr>
    </w:div>
    <w:div w:id="107605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2</TotalTime>
  <Pages>6</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Jim Smith</cp:lastModifiedBy>
  <cp:revision>4</cp:revision>
  <cp:lastPrinted>2014-08-21T15:15:00Z</cp:lastPrinted>
  <dcterms:created xsi:type="dcterms:W3CDTF">2018-07-30T16:12:00Z</dcterms:created>
  <dcterms:modified xsi:type="dcterms:W3CDTF">2018-07-30T16:14:00Z</dcterms:modified>
</cp:coreProperties>
</file>