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26C" w:rsidP="00B6126C" w:rsidRDefault="00B6126C">
      <w:pPr>
        <w:pStyle w:val="BpSTitle"/>
      </w:pPr>
      <w:r>
        <w:t>13740</w:t>
      </w:r>
    </w:p>
    <w:p w:rsidR="00B6126C" w:rsidP="00B6126C" w:rsidRDefault="00B6126C">
      <w:pPr>
        <w:pStyle w:val="BpSTitle"/>
      </w:pPr>
      <w:r>
        <w:t>Acadian-Appalachian Montane Spruce-Fir Forest</w:t>
      </w:r>
    </w:p>
    <w:p w:rsidR="00B6126C" w:rsidP="00B6126C" w:rsidRDefault="00B6126C">
      <w:r>
        <w:t xmlns:w="http://schemas.openxmlformats.org/wordprocessingml/2006/main">BpS Model/Description Version: Aug. 2020</w:t>
      </w:r>
      <w:r>
        <w:tab/>
      </w:r>
      <w:r>
        <w:tab/>
      </w:r>
      <w:r>
        <w:tab/>
      </w:r>
      <w:r>
        <w:tab/>
      </w:r>
      <w:r>
        <w:tab/>
      </w:r>
      <w:r>
        <w:tab/>
      </w:r>
      <w:r>
        <w:tab/>
      </w:r>
    </w:p>
    <w:p w:rsidR="00B6126C" w:rsidP="00B6126C" w:rsidRDefault="00D57862">
      <w:r>
        <w:tab/>
      </w:r>
      <w:r>
        <w:tab/>
      </w:r>
      <w:r>
        <w:tab/>
      </w:r>
      <w:r>
        <w:tab/>
      </w:r>
      <w:r>
        <w:tab/>
      </w:r>
      <w:r>
        <w:tab/>
      </w:r>
      <w:r>
        <w:tab/>
      </w:r>
      <w:r>
        <w:tab/>
      </w:r>
      <w:r>
        <w:tab/>
      </w:r>
      <w:r>
        <w:tab/>
        <w:t>Update: 4/19/2018</w:t>
      </w:r>
    </w:p>
    <w:tbl>
      <w:tblPr>
        <w:tblW w:w="7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3312"/>
        <w:gridCol w:w="1392"/>
        <w:gridCol w:w="852"/>
      </w:tblGrid>
      <w:tr w:rsidRPr="00B6126C" w:rsidR="00B6126C" w:rsidTr="00B6126C">
        <w:tc>
          <w:tcPr>
            <w:tcW w:w="1680" w:type="dxa"/>
            <w:tcBorders>
              <w:top w:val="single" w:color="auto" w:sz="2" w:space="0"/>
              <w:left w:val="single" w:color="auto" w:sz="12" w:space="0"/>
              <w:bottom w:val="single" w:color="000000" w:sz="12" w:space="0"/>
            </w:tcBorders>
            <w:shd w:val="clear" w:color="auto" w:fill="auto"/>
          </w:tcPr>
          <w:p w:rsidRPr="00B6126C" w:rsidR="00B6126C" w:rsidP="00F73DE4" w:rsidRDefault="00B6126C">
            <w:pPr>
              <w:rPr>
                <w:b/>
                <w:bCs/>
              </w:rPr>
            </w:pPr>
            <w:r w:rsidRPr="00B6126C">
              <w:rPr>
                <w:b/>
                <w:bCs/>
              </w:rPr>
              <w:t>Modelers</w:t>
            </w:r>
          </w:p>
        </w:tc>
        <w:tc>
          <w:tcPr>
            <w:tcW w:w="3312" w:type="dxa"/>
            <w:tcBorders>
              <w:top w:val="single" w:color="auto" w:sz="2" w:space="0"/>
              <w:bottom w:val="single" w:color="000000" w:sz="12" w:space="0"/>
              <w:right w:val="single" w:color="000000" w:sz="12" w:space="0"/>
            </w:tcBorders>
            <w:shd w:val="clear" w:color="auto" w:fill="auto"/>
          </w:tcPr>
          <w:p w:rsidRPr="00B6126C" w:rsidR="00B6126C" w:rsidP="00F73DE4" w:rsidRDefault="00B6126C">
            <w:pPr>
              <w:rPr>
                <w:b/>
                <w:bCs/>
              </w:rPr>
            </w:pPr>
          </w:p>
        </w:tc>
        <w:tc>
          <w:tcPr>
            <w:tcW w:w="1392" w:type="dxa"/>
            <w:tcBorders>
              <w:top w:val="single" w:color="auto" w:sz="2" w:space="0"/>
              <w:left w:val="single" w:color="000000" w:sz="12" w:space="0"/>
              <w:bottom w:val="single" w:color="000000" w:sz="12" w:space="0"/>
            </w:tcBorders>
            <w:shd w:val="clear" w:color="auto" w:fill="auto"/>
          </w:tcPr>
          <w:p w:rsidRPr="00B6126C" w:rsidR="00B6126C" w:rsidP="00F73DE4" w:rsidRDefault="00B6126C">
            <w:pPr>
              <w:rPr>
                <w:b/>
                <w:bCs/>
              </w:rPr>
            </w:pPr>
            <w:r w:rsidRPr="00B6126C">
              <w:rPr>
                <w:b/>
                <w:bCs/>
              </w:rPr>
              <w:t>Reviewers</w:t>
            </w:r>
          </w:p>
        </w:tc>
        <w:tc>
          <w:tcPr>
            <w:tcW w:w="852" w:type="dxa"/>
            <w:tcBorders>
              <w:top w:val="single" w:color="auto" w:sz="2" w:space="0"/>
              <w:bottom w:val="single" w:color="000000" w:sz="12" w:space="0"/>
            </w:tcBorders>
            <w:shd w:val="clear" w:color="auto" w:fill="auto"/>
          </w:tcPr>
          <w:p w:rsidRPr="00B6126C" w:rsidR="00B6126C" w:rsidP="00F73DE4" w:rsidRDefault="00B6126C">
            <w:pPr>
              <w:rPr>
                <w:b/>
                <w:bCs/>
              </w:rPr>
            </w:pPr>
          </w:p>
        </w:tc>
      </w:tr>
      <w:tr w:rsidRPr="00B6126C" w:rsidR="00B6126C" w:rsidTr="00B6126C">
        <w:tc>
          <w:tcPr>
            <w:tcW w:w="1680" w:type="dxa"/>
            <w:tcBorders>
              <w:top w:val="single" w:color="000000" w:sz="12" w:space="0"/>
              <w:left w:val="single" w:color="auto" w:sz="12" w:space="0"/>
            </w:tcBorders>
            <w:shd w:val="clear" w:color="auto" w:fill="auto"/>
          </w:tcPr>
          <w:p w:rsidRPr="00B6126C" w:rsidR="00B6126C" w:rsidP="00F73DE4" w:rsidRDefault="00B6126C">
            <w:pPr>
              <w:rPr>
                <w:bCs/>
              </w:rPr>
            </w:pPr>
            <w:r w:rsidRPr="00B6126C">
              <w:rPr>
                <w:bCs/>
              </w:rPr>
              <w:t>Colleen Ryan</w:t>
            </w:r>
          </w:p>
        </w:tc>
        <w:tc>
          <w:tcPr>
            <w:tcW w:w="3312" w:type="dxa"/>
            <w:tcBorders>
              <w:top w:val="single" w:color="000000" w:sz="12" w:space="0"/>
              <w:right w:val="single" w:color="000000" w:sz="12" w:space="0"/>
            </w:tcBorders>
            <w:shd w:val="clear" w:color="auto" w:fill="auto"/>
          </w:tcPr>
          <w:p w:rsidRPr="00B6126C" w:rsidR="00B6126C" w:rsidP="00F73DE4" w:rsidRDefault="00B6126C">
            <w:r w:rsidRPr="00B6126C">
              <w:t>colleenryan@post.harvard.edu</w:t>
            </w:r>
          </w:p>
        </w:tc>
        <w:tc>
          <w:tcPr>
            <w:tcW w:w="1392" w:type="dxa"/>
            <w:tcBorders>
              <w:top w:val="single" w:color="000000" w:sz="12" w:space="0"/>
              <w:left w:val="single" w:color="000000" w:sz="12" w:space="0"/>
            </w:tcBorders>
            <w:shd w:val="clear" w:color="auto" w:fill="auto"/>
          </w:tcPr>
          <w:p w:rsidRPr="00B6126C" w:rsidR="00B6126C" w:rsidP="00F73DE4" w:rsidRDefault="00B6126C">
            <w:r w:rsidRPr="00B6126C">
              <w:t>None</w:t>
            </w:r>
          </w:p>
        </w:tc>
        <w:tc>
          <w:tcPr>
            <w:tcW w:w="852" w:type="dxa"/>
            <w:tcBorders>
              <w:top w:val="single" w:color="000000" w:sz="12" w:space="0"/>
            </w:tcBorders>
            <w:shd w:val="clear" w:color="auto" w:fill="auto"/>
          </w:tcPr>
          <w:p w:rsidRPr="00B6126C" w:rsidR="00B6126C" w:rsidP="00F73DE4" w:rsidRDefault="00B6126C">
            <w:r w:rsidRPr="00B6126C">
              <w:t>None</w:t>
            </w:r>
          </w:p>
        </w:tc>
      </w:tr>
      <w:tr w:rsidRPr="00B6126C" w:rsidR="00B6126C" w:rsidTr="00B6126C">
        <w:tc>
          <w:tcPr>
            <w:tcW w:w="1680" w:type="dxa"/>
            <w:tcBorders>
              <w:left w:val="single" w:color="auto" w:sz="12" w:space="0"/>
            </w:tcBorders>
            <w:shd w:val="clear" w:color="auto" w:fill="auto"/>
          </w:tcPr>
          <w:p w:rsidRPr="00B6126C" w:rsidR="00B6126C" w:rsidP="00F73DE4" w:rsidRDefault="00B6126C">
            <w:pPr>
              <w:rPr>
                <w:bCs/>
              </w:rPr>
            </w:pPr>
            <w:r w:rsidRPr="00B6126C">
              <w:rPr>
                <w:bCs/>
              </w:rPr>
              <w:t>None</w:t>
            </w:r>
          </w:p>
        </w:tc>
        <w:tc>
          <w:tcPr>
            <w:tcW w:w="3312" w:type="dxa"/>
            <w:tcBorders>
              <w:right w:val="single" w:color="000000" w:sz="12" w:space="0"/>
            </w:tcBorders>
            <w:shd w:val="clear" w:color="auto" w:fill="auto"/>
          </w:tcPr>
          <w:p w:rsidRPr="00B6126C" w:rsidR="00B6126C" w:rsidP="00F73DE4" w:rsidRDefault="00B6126C">
            <w:r w:rsidRPr="00B6126C">
              <w:t>None</w:t>
            </w:r>
          </w:p>
        </w:tc>
        <w:tc>
          <w:tcPr>
            <w:tcW w:w="1392" w:type="dxa"/>
            <w:tcBorders>
              <w:left w:val="single" w:color="000000" w:sz="12" w:space="0"/>
            </w:tcBorders>
            <w:shd w:val="clear" w:color="auto" w:fill="auto"/>
          </w:tcPr>
          <w:p w:rsidRPr="00B6126C" w:rsidR="00B6126C" w:rsidP="00F73DE4" w:rsidRDefault="00B6126C">
            <w:r w:rsidRPr="00B6126C">
              <w:t>None</w:t>
            </w:r>
          </w:p>
        </w:tc>
        <w:tc>
          <w:tcPr>
            <w:tcW w:w="852" w:type="dxa"/>
            <w:shd w:val="clear" w:color="auto" w:fill="auto"/>
          </w:tcPr>
          <w:p w:rsidRPr="00B6126C" w:rsidR="00B6126C" w:rsidP="00F73DE4" w:rsidRDefault="00B6126C">
            <w:r w:rsidRPr="00B6126C">
              <w:t>None</w:t>
            </w:r>
          </w:p>
        </w:tc>
      </w:tr>
      <w:tr w:rsidRPr="00B6126C" w:rsidR="00B6126C" w:rsidTr="00B6126C">
        <w:tc>
          <w:tcPr>
            <w:tcW w:w="1680" w:type="dxa"/>
            <w:tcBorders>
              <w:left w:val="single" w:color="auto" w:sz="12" w:space="0"/>
              <w:bottom w:val="single" w:color="auto" w:sz="2" w:space="0"/>
            </w:tcBorders>
            <w:shd w:val="clear" w:color="auto" w:fill="auto"/>
          </w:tcPr>
          <w:p w:rsidRPr="00B6126C" w:rsidR="00B6126C" w:rsidP="00F73DE4" w:rsidRDefault="00B6126C">
            <w:pPr>
              <w:rPr>
                <w:bCs/>
              </w:rPr>
            </w:pPr>
            <w:r w:rsidRPr="00B6126C">
              <w:rPr>
                <w:bCs/>
              </w:rPr>
              <w:t>None</w:t>
            </w:r>
          </w:p>
        </w:tc>
        <w:tc>
          <w:tcPr>
            <w:tcW w:w="3312" w:type="dxa"/>
            <w:tcBorders>
              <w:right w:val="single" w:color="000000" w:sz="12" w:space="0"/>
            </w:tcBorders>
            <w:shd w:val="clear" w:color="auto" w:fill="auto"/>
          </w:tcPr>
          <w:p w:rsidRPr="00B6126C" w:rsidR="00B6126C" w:rsidP="00F73DE4" w:rsidRDefault="00B6126C">
            <w:r w:rsidRPr="00B6126C">
              <w:t>None</w:t>
            </w:r>
          </w:p>
        </w:tc>
        <w:tc>
          <w:tcPr>
            <w:tcW w:w="1392" w:type="dxa"/>
            <w:tcBorders>
              <w:left w:val="single" w:color="000000" w:sz="12" w:space="0"/>
              <w:bottom w:val="single" w:color="auto" w:sz="2" w:space="0"/>
            </w:tcBorders>
            <w:shd w:val="clear" w:color="auto" w:fill="auto"/>
          </w:tcPr>
          <w:p w:rsidRPr="00B6126C" w:rsidR="00B6126C" w:rsidP="00F73DE4" w:rsidRDefault="00B6126C">
            <w:r w:rsidRPr="00B6126C">
              <w:t>None</w:t>
            </w:r>
          </w:p>
        </w:tc>
        <w:tc>
          <w:tcPr>
            <w:tcW w:w="852" w:type="dxa"/>
            <w:shd w:val="clear" w:color="auto" w:fill="auto"/>
          </w:tcPr>
          <w:p w:rsidRPr="00B6126C" w:rsidR="00B6126C" w:rsidP="00F73DE4" w:rsidRDefault="00B6126C">
            <w:r w:rsidRPr="00B6126C">
              <w:t>None</w:t>
            </w:r>
          </w:p>
        </w:tc>
      </w:tr>
    </w:tbl>
    <w:p w:rsidR="00B6126C" w:rsidP="00B6126C" w:rsidRDefault="00B6126C"/>
    <w:p w:rsidR="00B6126C" w:rsidP="00B6126C" w:rsidRDefault="00B6126C">
      <w:pPr>
        <w:pStyle w:val="InfoPara"/>
      </w:pPr>
      <w:r>
        <w:t>Vegetation Type</w:t>
      </w:r>
      <w:bookmarkStart w:name="_GoBack" w:id="0"/>
      <w:bookmarkEnd w:id="0"/>
    </w:p>
    <w:p w:rsidR="00B6126C" w:rsidP="00B6126C" w:rsidRDefault="00B6126C">
      <w:r>
        <w:t>Forest and Woodland</w:t>
      </w:r>
    </w:p>
    <w:p w:rsidR="00B6126C" w:rsidP="00B6126C" w:rsidRDefault="00B6126C">
      <w:pPr>
        <w:pStyle w:val="InfoPara"/>
      </w:pPr>
      <w:r>
        <w:t>Map Zones</w:t>
      </w:r>
    </w:p>
    <w:p w:rsidR="00162791" w:rsidP="00162791" w:rsidRDefault="00081929">
      <w:r>
        <w:t xml:space="preserve">64, 65, </w:t>
      </w:r>
      <w:r w:rsidR="00162791">
        <w:t>66</w:t>
      </w:r>
    </w:p>
    <w:p w:rsidR="00B6126C" w:rsidP="00B6126C" w:rsidRDefault="00B6126C">
      <w:pPr>
        <w:pStyle w:val="InfoPara"/>
      </w:pPr>
      <w:r>
        <w:t>Geographic Range</w:t>
      </w:r>
    </w:p>
    <w:p w:rsidR="00B6126C" w:rsidP="00B6126C" w:rsidRDefault="00B6126C">
      <w:r>
        <w:t>This system is found at higher elevations of northern New England and the Adirondacks, extending north along the mountains and higher hills into Canada and occurring southward in the Catskills (NatureServe 2007).</w:t>
      </w:r>
    </w:p>
    <w:p w:rsidR="00B6126C" w:rsidP="00B6126C" w:rsidRDefault="00B6126C"/>
    <w:p w:rsidR="00B6126C" w:rsidP="00B6126C" w:rsidRDefault="00B6126C">
      <w:r>
        <w:t>In N</w:t>
      </w:r>
      <w:r w:rsidR="00D57862">
        <w:t xml:space="preserve">ew </w:t>
      </w:r>
      <w:r>
        <w:t>Y</w:t>
      </w:r>
      <w:r w:rsidR="00D57862">
        <w:t>ork</w:t>
      </w:r>
      <w:r>
        <w:t>, this system is found at high elevations in the Catskill and Adirondack mountains (Subsections 211I and 211D), usually at elevations ranging from 3000</w:t>
      </w:r>
      <w:r w:rsidR="00D57862">
        <w:t>-</w:t>
      </w:r>
      <w:r>
        <w:t>4500ft (</w:t>
      </w:r>
      <w:r w:rsidR="00D57862">
        <w:t>~</w:t>
      </w:r>
      <w:r>
        <w:t>900</w:t>
      </w:r>
      <w:r w:rsidR="00D57862">
        <w:t>-</w:t>
      </w:r>
      <w:r>
        <w:t>1400m) (Edinger, et al. 2002).</w:t>
      </w:r>
    </w:p>
    <w:p w:rsidR="00B6126C" w:rsidP="00B6126C" w:rsidRDefault="00B6126C">
      <w:pPr>
        <w:pStyle w:val="InfoPara"/>
      </w:pPr>
      <w:r>
        <w:t>Biophysical Site Description</w:t>
      </w:r>
    </w:p>
    <w:p w:rsidR="00B6126C" w:rsidP="00B6126C" w:rsidRDefault="00B6126C">
      <w:r>
        <w:t>This system occurs mostly upwards of 457m (1500ft) elevation and is restricted to progressively higher elevations southward. Northward, it is often contiguous with Acadian Low-Elevation Spruce-Fir-Hardwood Forest (CES201.565). (NatureServe 2007)</w:t>
      </w:r>
    </w:p>
    <w:p w:rsidR="00B6126C" w:rsidP="00B6126C" w:rsidRDefault="00B6126C"/>
    <w:p w:rsidR="00B6126C" w:rsidP="00B6126C" w:rsidRDefault="00B6126C">
      <w:r>
        <w:t xml:space="preserve">In </w:t>
      </w:r>
      <w:r w:rsidR="008026C6">
        <w:t xml:space="preserve">map zone </w:t>
      </w:r>
      <w:r>
        <w:t>64, this system is typically found on mountain slopes, at elevations from 900</w:t>
      </w:r>
      <w:r w:rsidR="00D57862">
        <w:t>-</w:t>
      </w:r>
      <w:r>
        <w:t>1400m. Soils are strongly podzolized, and they tend to be highly organic. (Edinger, et al., 2002)</w:t>
      </w:r>
    </w:p>
    <w:p w:rsidR="00B6126C" w:rsidP="00B6126C" w:rsidRDefault="00B6126C">
      <w:pPr>
        <w:pStyle w:val="InfoPara"/>
      </w:pPr>
      <w:r>
        <w:t>Vegetation Description</w:t>
      </w:r>
    </w:p>
    <w:p w:rsidR="00B6126C" w:rsidP="00B6126C" w:rsidRDefault="00B6126C">
      <w:r>
        <w:t xml:space="preserve">This system often forms a mosaic of strongly coniferous patches and mixed patches, with occasional smaller inclusions of northern hardwoods, but is overall more than 50% coniferous. </w:t>
      </w:r>
      <w:proofErr w:type="spellStart"/>
      <w:r w:rsidRPr="008026C6">
        <w:rPr>
          <w:i/>
        </w:rPr>
        <w:t>Picea</w:t>
      </w:r>
      <w:proofErr w:type="spellEnd"/>
      <w:r w:rsidRPr="008026C6">
        <w:rPr>
          <w:i/>
        </w:rPr>
        <w:t xml:space="preserve"> </w:t>
      </w:r>
      <w:proofErr w:type="spellStart"/>
      <w:r w:rsidRPr="008026C6">
        <w:rPr>
          <w:i/>
        </w:rPr>
        <w:t>rubens</w:t>
      </w:r>
      <w:proofErr w:type="spellEnd"/>
      <w:r>
        <w:t xml:space="preserve"> and </w:t>
      </w:r>
      <w:proofErr w:type="spellStart"/>
      <w:r w:rsidRPr="008026C6">
        <w:rPr>
          <w:i/>
        </w:rPr>
        <w:t>Abies</w:t>
      </w:r>
      <w:proofErr w:type="spellEnd"/>
      <w:r w:rsidRPr="008026C6">
        <w:rPr>
          <w:i/>
        </w:rPr>
        <w:t xml:space="preserve"> </w:t>
      </w:r>
      <w:proofErr w:type="spellStart"/>
      <w:r w:rsidRPr="008026C6">
        <w:rPr>
          <w:i/>
        </w:rPr>
        <w:t>balsamea</w:t>
      </w:r>
      <w:proofErr w:type="spellEnd"/>
      <w:r>
        <w:t xml:space="preserve"> are the dominant conifers. Common associates are mountain paper birch (</w:t>
      </w:r>
      <w:r w:rsidRPr="008026C6">
        <w:rPr>
          <w:i/>
        </w:rPr>
        <w:t xml:space="preserve">Betula </w:t>
      </w:r>
      <w:proofErr w:type="spellStart"/>
      <w:r w:rsidRPr="008026C6">
        <w:rPr>
          <w:i/>
        </w:rPr>
        <w:t>cordifolia</w:t>
      </w:r>
      <w:proofErr w:type="spellEnd"/>
      <w:r>
        <w:t>) and yellow birch (</w:t>
      </w:r>
      <w:r w:rsidRPr="008026C6">
        <w:rPr>
          <w:i/>
        </w:rPr>
        <w:t xml:space="preserve">B. </w:t>
      </w:r>
      <w:proofErr w:type="spellStart"/>
      <w:r w:rsidRPr="008026C6">
        <w:rPr>
          <w:i/>
        </w:rPr>
        <w:t>alleghaniensis</w:t>
      </w:r>
      <w:proofErr w:type="spellEnd"/>
      <w:r>
        <w:t>). At higher elevations and on more exposed slopes, the canopy may be almost entirely balsam fir, with only scattered red spruce and mountain paper birch (</w:t>
      </w:r>
      <w:r w:rsidRPr="008026C6">
        <w:rPr>
          <w:i/>
        </w:rPr>
        <w:t xml:space="preserve">Betula </w:t>
      </w:r>
      <w:proofErr w:type="spellStart"/>
      <w:r w:rsidRPr="008026C6">
        <w:rPr>
          <w:i/>
        </w:rPr>
        <w:t>cordifolia</w:t>
      </w:r>
      <w:proofErr w:type="spellEnd"/>
      <w:r>
        <w:t>). (This is Edinger, et al. (2002) “Mountain fir forest.”)</w:t>
      </w:r>
    </w:p>
    <w:p w:rsidR="00B6126C" w:rsidP="00B6126C" w:rsidRDefault="00B6126C"/>
    <w:p w:rsidR="00B6126C" w:rsidP="00B6126C" w:rsidRDefault="00B6126C">
      <w:proofErr w:type="spellStart"/>
      <w:r>
        <w:t>Subcanopy</w:t>
      </w:r>
      <w:proofErr w:type="spellEnd"/>
      <w:r>
        <w:t xml:space="preserve"> trees </w:t>
      </w:r>
      <w:proofErr w:type="spellStart"/>
      <w:r>
        <w:t>thatare</w:t>
      </w:r>
      <w:proofErr w:type="spellEnd"/>
      <w:r>
        <w:t xml:space="preserve"> usually present at a low density include mountain</w:t>
      </w:r>
      <w:r w:rsidR="00D57862">
        <w:t xml:space="preserve"> </w:t>
      </w:r>
      <w:r w:rsidR="00162791">
        <w:t>ash (</w:t>
      </w:r>
      <w:proofErr w:type="spellStart"/>
      <w:r w:rsidRPr="008026C6" w:rsidR="00162791">
        <w:rPr>
          <w:i/>
        </w:rPr>
        <w:t>Sorbus</w:t>
      </w:r>
      <w:proofErr w:type="spellEnd"/>
      <w:r w:rsidRPr="008026C6" w:rsidR="00162791">
        <w:rPr>
          <w:i/>
        </w:rPr>
        <w:t xml:space="preserve"> </w:t>
      </w:r>
      <w:proofErr w:type="spellStart"/>
      <w:r w:rsidRPr="008026C6" w:rsidR="00162791">
        <w:rPr>
          <w:i/>
        </w:rPr>
        <w:t>americana</w:t>
      </w:r>
      <w:proofErr w:type="spellEnd"/>
      <w:r w:rsidR="00162791">
        <w:t>), mountain maple (</w:t>
      </w:r>
      <w:r w:rsidRPr="008026C6" w:rsidR="00162791">
        <w:rPr>
          <w:i/>
        </w:rPr>
        <w:t>Acer spicatum</w:t>
      </w:r>
      <w:r w:rsidR="00162791">
        <w:t>), pin cherry (</w:t>
      </w:r>
      <w:r w:rsidRPr="008026C6" w:rsidR="00162791">
        <w:rPr>
          <w:i/>
        </w:rPr>
        <w:t xml:space="preserve">Prunus </w:t>
      </w:r>
      <w:proofErr w:type="spellStart"/>
      <w:r w:rsidRPr="008026C6" w:rsidR="00162791">
        <w:rPr>
          <w:i/>
        </w:rPr>
        <w:t>pensylvanica</w:t>
      </w:r>
      <w:proofErr w:type="spellEnd"/>
      <w:r w:rsidR="00162791">
        <w:t xml:space="preserve">) and </w:t>
      </w:r>
      <w:r>
        <w:t>striped maple (</w:t>
      </w:r>
      <w:r w:rsidRPr="008026C6">
        <w:rPr>
          <w:i/>
        </w:rPr>
        <w:t xml:space="preserve">Acer </w:t>
      </w:r>
      <w:proofErr w:type="spellStart"/>
      <w:r w:rsidRPr="008026C6">
        <w:rPr>
          <w:i/>
        </w:rPr>
        <w:t>pensylvanicum</w:t>
      </w:r>
      <w:proofErr w:type="spellEnd"/>
      <w:r>
        <w:t>). The shrub layer may consist primarily of seedlings and saplings of canopy trees; other shrubs that are present in some</w:t>
      </w:r>
      <w:r w:rsidR="00D57862">
        <w:t xml:space="preserve"> </w:t>
      </w:r>
      <w:r>
        <w:t>stands include red elderberry (</w:t>
      </w:r>
      <w:proofErr w:type="spellStart"/>
      <w:r w:rsidRPr="008026C6">
        <w:rPr>
          <w:i/>
        </w:rPr>
        <w:t>Sambucus</w:t>
      </w:r>
      <w:proofErr w:type="spellEnd"/>
      <w:r w:rsidRPr="008026C6">
        <w:rPr>
          <w:i/>
        </w:rPr>
        <w:t xml:space="preserve"> </w:t>
      </w:r>
      <w:proofErr w:type="spellStart"/>
      <w:r w:rsidRPr="008026C6">
        <w:rPr>
          <w:i/>
        </w:rPr>
        <w:t>racemosa</w:t>
      </w:r>
      <w:proofErr w:type="spellEnd"/>
      <w:r w:rsidRPr="008026C6">
        <w:rPr>
          <w:i/>
        </w:rPr>
        <w:t>)</w:t>
      </w:r>
      <w:r>
        <w:t>, mountain holly (</w:t>
      </w:r>
      <w:proofErr w:type="spellStart"/>
      <w:r w:rsidRPr="008026C6">
        <w:rPr>
          <w:i/>
        </w:rPr>
        <w:t>Nemopanthus</w:t>
      </w:r>
      <w:proofErr w:type="spellEnd"/>
      <w:r w:rsidRPr="008026C6">
        <w:rPr>
          <w:i/>
        </w:rPr>
        <w:t xml:space="preserve"> </w:t>
      </w:r>
      <w:proofErr w:type="spellStart"/>
      <w:r w:rsidRPr="008026C6">
        <w:rPr>
          <w:i/>
        </w:rPr>
        <w:t>mucronatus</w:t>
      </w:r>
      <w:proofErr w:type="spellEnd"/>
      <w:r>
        <w:t>), American fly honeysuckle (</w:t>
      </w:r>
      <w:r w:rsidRPr="008026C6">
        <w:rPr>
          <w:i/>
        </w:rPr>
        <w:t>Lonicera canadensis</w:t>
      </w:r>
      <w:r>
        <w:t>), and dwarf raspberry (</w:t>
      </w:r>
      <w:proofErr w:type="spellStart"/>
      <w:r w:rsidRPr="008026C6">
        <w:rPr>
          <w:i/>
        </w:rPr>
        <w:t>Rubus</w:t>
      </w:r>
      <w:proofErr w:type="spellEnd"/>
      <w:r w:rsidRPr="008026C6">
        <w:rPr>
          <w:i/>
        </w:rPr>
        <w:t xml:space="preserve"> </w:t>
      </w:r>
      <w:proofErr w:type="spellStart"/>
      <w:r w:rsidRPr="008026C6">
        <w:rPr>
          <w:i/>
        </w:rPr>
        <w:t>pubescens</w:t>
      </w:r>
      <w:proofErr w:type="spellEnd"/>
      <w:r>
        <w:t xml:space="preserve">). In the Catskills, hobblebush (Viburnum </w:t>
      </w:r>
      <w:proofErr w:type="spellStart"/>
      <w:r>
        <w:lastRenderedPageBreak/>
        <w:t>lantanoides</w:t>
      </w:r>
      <w:proofErr w:type="spellEnd"/>
      <w:r>
        <w:t>) and mountain</w:t>
      </w:r>
      <w:r w:rsidR="00D57862">
        <w:t xml:space="preserve"> </w:t>
      </w:r>
      <w:r>
        <w:t>azalea (</w:t>
      </w:r>
      <w:r w:rsidRPr="008026C6">
        <w:rPr>
          <w:i/>
        </w:rPr>
        <w:t xml:space="preserve">Rhododendron </w:t>
      </w:r>
      <w:proofErr w:type="spellStart"/>
      <w:r w:rsidRPr="008026C6">
        <w:rPr>
          <w:i/>
        </w:rPr>
        <w:t>prinophyllum</w:t>
      </w:r>
      <w:proofErr w:type="spellEnd"/>
      <w:r>
        <w:t>) are also common. At higher elevations and on more exposed slopes, the shrub layer may be dominated by balsam fir seedlings and saplings, with occasional individuals of green alder (</w:t>
      </w:r>
      <w:proofErr w:type="spellStart"/>
      <w:r w:rsidRPr="008026C6">
        <w:rPr>
          <w:i/>
        </w:rPr>
        <w:t>Alnus</w:t>
      </w:r>
      <w:proofErr w:type="spellEnd"/>
      <w:r w:rsidRPr="008026C6">
        <w:rPr>
          <w:i/>
        </w:rPr>
        <w:t xml:space="preserve"> </w:t>
      </w:r>
      <w:proofErr w:type="spellStart"/>
      <w:r w:rsidRPr="008026C6">
        <w:rPr>
          <w:i/>
        </w:rPr>
        <w:t>viridis</w:t>
      </w:r>
      <w:proofErr w:type="spellEnd"/>
      <w:r>
        <w:t xml:space="preserve"> ssp. </w:t>
      </w:r>
      <w:proofErr w:type="spellStart"/>
      <w:r w:rsidRPr="008026C6">
        <w:rPr>
          <w:i/>
        </w:rPr>
        <w:t>crispa</w:t>
      </w:r>
      <w:proofErr w:type="spellEnd"/>
      <w:r>
        <w:t>) and Labrador tea (</w:t>
      </w:r>
      <w:proofErr w:type="spellStart"/>
      <w:r w:rsidRPr="008026C6">
        <w:rPr>
          <w:i/>
        </w:rPr>
        <w:t>Ledum</w:t>
      </w:r>
      <w:proofErr w:type="spellEnd"/>
      <w:r w:rsidRPr="008026C6">
        <w:rPr>
          <w:i/>
        </w:rPr>
        <w:t xml:space="preserve"> </w:t>
      </w:r>
      <w:proofErr w:type="spellStart"/>
      <w:r w:rsidRPr="008026C6">
        <w:rPr>
          <w:i/>
        </w:rPr>
        <w:t>groenlandicum</w:t>
      </w:r>
      <w:proofErr w:type="spellEnd"/>
      <w:r>
        <w:t>). (Edinger, et al. 2002).</w:t>
      </w:r>
    </w:p>
    <w:p w:rsidR="00B6126C" w:rsidP="00B6126C" w:rsidRDefault="00B6126C"/>
    <w:p w:rsidR="00B6126C" w:rsidP="00B6126C" w:rsidRDefault="00B6126C">
      <w:r>
        <w:t xml:space="preserve">Typically there is a dense layer of feather mosses and other bryophytes carpeting the forest floor; common bryophytes include </w:t>
      </w:r>
      <w:proofErr w:type="spellStart"/>
      <w:r w:rsidRPr="008026C6">
        <w:rPr>
          <w:i/>
        </w:rPr>
        <w:t>Pleurozium</w:t>
      </w:r>
      <w:proofErr w:type="spellEnd"/>
      <w:r w:rsidRPr="008026C6">
        <w:rPr>
          <w:i/>
        </w:rPr>
        <w:t xml:space="preserve"> </w:t>
      </w:r>
      <w:proofErr w:type="spellStart"/>
      <w:r w:rsidRPr="008026C6">
        <w:rPr>
          <w:i/>
        </w:rPr>
        <w:t>schreberi</w:t>
      </w:r>
      <w:proofErr w:type="spellEnd"/>
      <w:r w:rsidRPr="008026C6">
        <w:rPr>
          <w:i/>
        </w:rPr>
        <w:t xml:space="preserve">, </w:t>
      </w:r>
      <w:proofErr w:type="spellStart"/>
      <w:r w:rsidRPr="008026C6">
        <w:rPr>
          <w:i/>
        </w:rPr>
        <w:t>Ptilium</w:t>
      </w:r>
      <w:proofErr w:type="spellEnd"/>
      <w:r w:rsidRPr="008026C6">
        <w:rPr>
          <w:i/>
        </w:rPr>
        <w:t xml:space="preserve"> crista-</w:t>
      </w:r>
      <w:proofErr w:type="spellStart"/>
      <w:r w:rsidRPr="008026C6">
        <w:rPr>
          <w:i/>
        </w:rPr>
        <w:t>castrensis</w:t>
      </w:r>
      <w:proofErr w:type="spellEnd"/>
      <w:r w:rsidRPr="008026C6">
        <w:rPr>
          <w:i/>
        </w:rPr>
        <w:t xml:space="preserve">, </w:t>
      </w:r>
      <w:proofErr w:type="spellStart"/>
      <w:r w:rsidRPr="008026C6">
        <w:rPr>
          <w:i/>
        </w:rPr>
        <w:t>Bazzania</w:t>
      </w:r>
      <w:proofErr w:type="spellEnd"/>
      <w:r w:rsidRPr="008026C6">
        <w:rPr>
          <w:i/>
        </w:rPr>
        <w:t xml:space="preserve"> </w:t>
      </w:r>
      <w:proofErr w:type="spellStart"/>
      <w:r w:rsidRPr="008026C6">
        <w:rPr>
          <w:i/>
        </w:rPr>
        <w:t>trilobata</w:t>
      </w:r>
      <w:proofErr w:type="spellEnd"/>
      <w:r w:rsidRPr="008026C6">
        <w:rPr>
          <w:i/>
        </w:rPr>
        <w:t xml:space="preserve">, </w:t>
      </w:r>
      <w:proofErr w:type="spellStart"/>
      <w:r w:rsidRPr="008026C6">
        <w:rPr>
          <w:i/>
        </w:rPr>
        <w:t>Brotherella</w:t>
      </w:r>
      <w:proofErr w:type="spellEnd"/>
      <w:r w:rsidRPr="008026C6">
        <w:rPr>
          <w:i/>
        </w:rPr>
        <w:t xml:space="preserve"> </w:t>
      </w:r>
      <w:proofErr w:type="spellStart"/>
      <w:r w:rsidRPr="008026C6">
        <w:rPr>
          <w:i/>
        </w:rPr>
        <w:t>recurvans</w:t>
      </w:r>
      <w:proofErr w:type="spellEnd"/>
      <w:r w:rsidRPr="008026C6">
        <w:rPr>
          <w:i/>
        </w:rPr>
        <w:t xml:space="preserve">, </w:t>
      </w:r>
      <w:proofErr w:type="spellStart"/>
      <w:r w:rsidRPr="008026C6">
        <w:rPr>
          <w:i/>
        </w:rPr>
        <w:t>Dicranum</w:t>
      </w:r>
      <w:proofErr w:type="spellEnd"/>
      <w:r w:rsidRPr="008026C6">
        <w:rPr>
          <w:i/>
        </w:rPr>
        <w:t xml:space="preserve"> </w:t>
      </w:r>
      <w:proofErr w:type="spellStart"/>
      <w:r w:rsidRPr="008026C6">
        <w:rPr>
          <w:i/>
        </w:rPr>
        <w:t>scoparium</w:t>
      </w:r>
      <w:proofErr w:type="spellEnd"/>
      <w:r w:rsidRPr="008026C6">
        <w:rPr>
          <w:i/>
        </w:rPr>
        <w:t xml:space="preserve">, Hypnum </w:t>
      </w:r>
      <w:proofErr w:type="spellStart"/>
      <w:proofErr w:type="gramStart"/>
      <w:r w:rsidRPr="008026C6">
        <w:rPr>
          <w:i/>
        </w:rPr>
        <w:t>pallescens,Hylocomium</w:t>
      </w:r>
      <w:proofErr w:type="spellEnd"/>
      <w:proofErr w:type="gramEnd"/>
      <w:r w:rsidRPr="008026C6">
        <w:rPr>
          <w:i/>
        </w:rPr>
        <w:t xml:space="preserve"> </w:t>
      </w:r>
      <w:proofErr w:type="spellStart"/>
      <w:r w:rsidRPr="008026C6">
        <w:rPr>
          <w:i/>
        </w:rPr>
        <w:t>splendens</w:t>
      </w:r>
      <w:proofErr w:type="spellEnd"/>
      <w:r>
        <w:t xml:space="preserve">, and </w:t>
      </w:r>
      <w:proofErr w:type="spellStart"/>
      <w:r w:rsidRPr="008026C6">
        <w:rPr>
          <w:i/>
        </w:rPr>
        <w:t>Drepanocladus</w:t>
      </w:r>
      <w:proofErr w:type="spellEnd"/>
      <w:r w:rsidRPr="008026C6">
        <w:rPr>
          <w:i/>
        </w:rPr>
        <w:t xml:space="preserve"> </w:t>
      </w:r>
      <w:proofErr w:type="spellStart"/>
      <w:r w:rsidRPr="008026C6">
        <w:rPr>
          <w:i/>
        </w:rPr>
        <w:t>uncinatus</w:t>
      </w:r>
      <w:proofErr w:type="spellEnd"/>
      <w:r>
        <w:t>.</w:t>
      </w:r>
      <w:r w:rsidR="002C4881">
        <w:t xml:space="preserve">  </w:t>
      </w:r>
      <w:r>
        <w:t xml:space="preserve">Characteristic herbs are common wood-sorrel </w:t>
      </w:r>
      <w:r w:rsidRPr="008026C6">
        <w:rPr>
          <w:i/>
        </w:rPr>
        <w:t xml:space="preserve">(Oxalis </w:t>
      </w:r>
      <w:proofErr w:type="spellStart"/>
      <w:r w:rsidRPr="008026C6">
        <w:rPr>
          <w:i/>
        </w:rPr>
        <w:t>acetosella</w:t>
      </w:r>
      <w:proofErr w:type="spellEnd"/>
      <w:r>
        <w:t>), mountain wood fern (</w:t>
      </w:r>
      <w:proofErr w:type="spellStart"/>
      <w:r w:rsidRPr="008026C6">
        <w:rPr>
          <w:i/>
        </w:rPr>
        <w:t>Dryopteris</w:t>
      </w:r>
      <w:proofErr w:type="spellEnd"/>
      <w:r w:rsidRPr="008026C6">
        <w:rPr>
          <w:i/>
        </w:rPr>
        <w:t xml:space="preserve"> </w:t>
      </w:r>
      <w:proofErr w:type="spellStart"/>
      <w:r w:rsidRPr="008026C6">
        <w:rPr>
          <w:i/>
        </w:rPr>
        <w:t>campyloptera</w:t>
      </w:r>
      <w:proofErr w:type="spellEnd"/>
      <w:r>
        <w:t xml:space="preserve">), </w:t>
      </w:r>
      <w:proofErr w:type="spellStart"/>
      <w:r>
        <w:t>bluebeads</w:t>
      </w:r>
      <w:proofErr w:type="spellEnd"/>
      <w:r>
        <w:t xml:space="preserve"> (</w:t>
      </w:r>
      <w:proofErr w:type="spellStart"/>
      <w:r w:rsidRPr="008026C6">
        <w:rPr>
          <w:i/>
        </w:rPr>
        <w:t>Clintonia</w:t>
      </w:r>
      <w:proofErr w:type="spellEnd"/>
      <w:r w:rsidRPr="008026C6">
        <w:rPr>
          <w:i/>
        </w:rPr>
        <w:t xml:space="preserve"> borealis</w:t>
      </w:r>
      <w:r>
        <w:t>), Canada</w:t>
      </w:r>
    </w:p>
    <w:p w:rsidR="00B6126C" w:rsidP="00B6126C" w:rsidRDefault="00B6126C">
      <w:r>
        <w:t>mayflower (</w:t>
      </w:r>
      <w:proofErr w:type="spellStart"/>
      <w:r w:rsidRPr="008026C6">
        <w:rPr>
          <w:i/>
        </w:rPr>
        <w:t>Maianthemum</w:t>
      </w:r>
      <w:proofErr w:type="spellEnd"/>
      <w:r w:rsidRPr="008026C6">
        <w:rPr>
          <w:i/>
        </w:rPr>
        <w:t xml:space="preserve"> </w:t>
      </w:r>
      <w:proofErr w:type="spellStart"/>
      <w:r w:rsidRPr="008026C6">
        <w:rPr>
          <w:i/>
        </w:rPr>
        <w:t>canadense</w:t>
      </w:r>
      <w:proofErr w:type="spellEnd"/>
      <w:r>
        <w:t>), mountain wood fern (</w:t>
      </w:r>
      <w:proofErr w:type="spellStart"/>
      <w:r w:rsidRPr="008026C6">
        <w:rPr>
          <w:i/>
        </w:rPr>
        <w:t>Dryopteris</w:t>
      </w:r>
      <w:proofErr w:type="spellEnd"/>
      <w:r w:rsidRPr="008026C6">
        <w:rPr>
          <w:i/>
        </w:rPr>
        <w:t xml:space="preserve"> </w:t>
      </w:r>
      <w:proofErr w:type="spellStart"/>
      <w:r w:rsidRPr="008026C6">
        <w:rPr>
          <w:i/>
        </w:rPr>
        <w:t>campyloptera</w:t>
      </w:r>
      <w:proofErr w:type="spellEnd"/>
      <w:r>
        <w:t>), bunchberry (</w:t>
      </w:r>
      <w:proofErr w:type="spellStart"/>
      <w:r w:rsidRPr="008026C6">
        <w:rPr>
          <w:i/>
        </w:rPr>
        <w:t>Cornus</w:t>
      </w:r>
      <w:proofErr w:type="spellEnd"/>
      <w:r w:rsidRPr="008026C6">
        <w:rPr>
          <w:i/>
        </w:rPr>
        <w:t xml:space="preserve"> canadensis</w:t>
      </w:r>
      <w:r>
        <w:t>), large-leaf goldenrod (</w:t>
      </w:r>
      <w:proofErr w:type="spellStart"/>
      <w:r w:rsidRPr="008026C6">
        <w:rPr>
          <w:i/>
        </w:rPr>
        <w:t>Solidago</w:t>
      </w:r>
      <w:proofErr w:type="spellEnd"/>
      <w:r w:rsidRPr="008026C6">
        <w:rPr>
          <w:i/>
        </w:rPr>
        <w:t xml:space="preserve"> </w:t>
      </w:r>
      <w:proofErr w:type="spellStart"/>
      <w:r w:rsidRPr="008026C6">
        <w:rPr>
          <w:i/>
        </w:rPr>
        <w:t>macrophylla</w:t>
      </w:r>
      <w:proofErr w:type="spellEnd"/>
      <w:r>
        <w:t>), mountain aster (</w:t>
      </w:r>
      <w:r w:rsidRPr="008026C6">
        <w:rPr>
          <w:i/>
        </w:rPr>
        <w:t xml:space="preserve">Aster </w:t>
      </w:r>
      <w:proofErr w:type="spellStart"/>
      <w:r w:rsidRPr="008026C6">
        <w:rPr>
          <w:i/>
        </w:rPr>
        <w:t>acuminatus</w:t>
      </w:r>
      <w:proofErr w:type="spellEnd"/>
      <w:r>
        <w:t>), goldthread (</w:t>
      </w:r>
      <w:proofErr w:type="spellStart"/>
      <w:r w:rsidRPr="008026C6">
        <w:rPr>
          <w:i/>
        </w:rPr>
        <w:t>Coptis</w:t>
      </w:r>
      <w:proofErr w:type="spellEnd"/>
      <w:r w:rsidRPr="008026C6">
        <w:rPr>
          <w:i/>
        </w:rPr>
        <w:t xml:space="preserve"> </w:t>
      </w:r>
      <w:proofErr w:type="spellStart"/>
      <w:r w:rsidRPr="008026C6">
        <w:rPr>
          <w:i/>
        </w:rPr>
        <w:t>trifolia</w:t>
      </w:r>
      <w:proofErr w:type="spellEnd"/>
      <w:r>
        <w:t>), bristly clubmoss (</w:t>
      </w:r>
      <w:r w:rsidRPr="008026C6">
        <w:rPr>
          <w:i/>
        </w:rPr>
        <w:t xml:space="preserve">Lycopodium </w:t>
      </w:r>
      <w:proofErr w:type="spellStart"/>
      <w:r w:rsidRPr="008026C6">
        <w:rPr>
          <w:i/>
        </w:rPr>
        <w:t>annotinum</w:t>
      </w:r>
      <w:proofErr w:type="spellEnd"/>
      <w:r>
        <w:t>), and shining clubmoss (</w:t>
      </w:r>
      <w:r w:rsidRPr="008026C6">
        <w:rPr>
          <w:i/>
        </w:rPr>
        <w:t xml:space="preserve">Lycopodium </w:t>
      </w:r>
      <w:proofErr w:type="spellStart"/>
      <w:r w:rsidRPr="008026C6">
        <w:rPr>
          <w:i/>
        </w:rPr>
        <w:t>lucidulum</w:t>
      </w:r>
      <w:proofErr w:type="spellEnd"/>
      <w:r>
        <w:t>).</w:t>
      </w:r>
    </w:p>
    <w:p w:rsidR="00B6126C" w:rsidP="00B6126C" w:rsidRDefault="00B6126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rubens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 var. cordifolia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SOAM3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Sorbus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mountain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OXMO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Oxalis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woodsorrel</w:t>
            </w:r>
          </w:p>
        </w:tc>
      </w:tr>
    </w:tbl>
    <w:p>
      <w:r>
        <w:rPr>
          <w:sz w:val="16"/>
        </w:rPr>
        <w:t>Species names are from the NRCS PLANTS database. Check species codes at http://plants.usda.gov.</w:t>
      </w:r>
    </w:p>
    <w:p w:rsidR="00B6126C" w:rsidP="00B6126C" w:rsidRDefault="00B6126C">
      <w:pPr>
        <w:pStyle w:val="InfoPara"/>
      </w:pPr>
      <w:r>
        <w:t>Disturbance Description</w:t>
      </w:r>
    </w:p>
    <w:p w:rsidR="00B6126C" w:rsidP="00B6126C" w:rsidRDefault="00B6126C">
      <w:r>
        <w:t>The primary disturbance types impacting this system are insect damage, wind throw, ice damage and fire. Insects, wind and fire often act in concert, with budworm outbreaks increasing susceptibility to wind storms and either or both of these disturbances increasing dead fuel and thus predisposing the forest to catastrophic fire. Susceptibility to fire may be highest 5</w:t>
      </w:r>
      <w:r w:rsidR="008026C6">
        <w:t>-</w:t>
      </w:r>
      <w:r>
        <w:t>8yrs after tree mortality</w:t>
      </w:r>
      <w:r w:rsidR="008026C6">
        <w:t xml:space="preserve">. After that, </w:t>
      </w:r>
      <w:r>
        <w:t xml:space="preserve">flammability gradually decreases as fuel decomposes and new understory develops. </w:t>
      </w:r>
    </w:p>
    <w:p w:rsidR="00B6126C" w:rsidP="00B6126C" w:rsidRDefault="00B6126C"/>
    <w:p w:rsidR="00B6126C" w:rsidP="00B6126C" w:rsidRDefault="002C4881">
      <w:r>
        <w:t>Estimates</w:t>
      </w:r>
      <w:r w:rsidR="00B6126C">
        <w:t xml:space="preserve"> of </w:t>
      </w:r>
      <w:r w:rsidR="008026C6">
        <w:t xml:space="preserve">mean fire return interval </w:t>
      </w:r>
      <w:r w:rsidR="00B6126C">
        <w:t>for this system range widely. In their comprehensive review, Lorimer and White suggest that 1200yrs may be the most likely estimate for the spruce-northern hardwood forest type as a whole, but they also present evidence that higher elevation forests of this type likely experienced more frequent fire. As with the lower elevation system (</w:t>
      </w:r>
      <w:r w:rsidR="008026C6">
        <w:t xml:space="preserve">BpS </w:t>
      </w:r>
      <w:r w:rsidR="00B6126C">
        <w:t xml:space="preserve">1373), fire disturbances would likely have been rare but severe and would have affected large patch sizes. Surface fires are extremely uncommon. Fire may occur in the spring or later in the growing season under drought conditions, with the former favoring a pathway to early successional aspen-birch and delaying spruce-fir regeneration. This pathway is modeled as Alternate Succession via classes C and D. Sustained crown fire runs covering several hundred acres can occur, with severe damage at the ground surface, depending on time of year. Drought spring conditions produce the most severe effects, whereas late summer or fall burns may temper effects due to presence of live fuel moisture. Large fires (10-100ac) and some wind events could extend class D to 130yrs before the paper birch finally senesces and the dense fir understory </w:t>
      </w:r>
      <w:r w:rsidR="00B6126C">
        <w:lastRenderedPageBreak/>
        <w:t xml:space="preserve">emerges. It is then a further 50-150yrs before the fir either senesces or is knocked back by budworm. </w:t>
      </w:r>
    </w:p>
    <w:p w:rsidR="00B6126C" w:rsidP="00B6126C" w:rsidRDefault="00B6126C"/>
    <w:p w:rsidR="00B6126C" w:rsidP="00B6126C" w:rsidRDefault="00B6126C">
      <w:r>
        <w:t xml:space="preserve">Wind events, insect attack and ice storms -- on a small patch to stand scale -- are more important than fire in this system. Stand replacing wind events (severe hurricane damage or microbursts) are expected to occur with a mean return interval of about 1000yrs (Lorimer and White, 2003). Severe hurricane damage is less common in this system’s range than in southern and central New England. </w:t>
      </w:r>
      <w:proofErr w:type="spellStart"/>
      <w:r>
        <w:t>Boose</w:t>
      </w:r>
      <w:proofErr w:type="spellEnd"/>
      <w:r>
        <w:t>, et al.(2001) estimate the return interval for hurricanes capable of causing extensive blowdowns to be 380yrs for coastal Maine, and longer for the rest of this system’s range. In this montane system, susceptibility to severe wind damage varies widely with aspect and exposure. In this model, the younger classes and those dominated by hardwoods were assumed to be less susceptible to severe wind damage than the older classes dominated by fir and spruce (</w:t>
      </w:r>
      <w:proofErr w:type="spellStart"/>
      <w:r>
        <w:t>Boose</w:t>
      </w:r>
      <w:proofErr w:type="spellEnd"/>
      <w:r>
        <w:t xml:space="preserve"> and Foster, 2001).</w:t>
      </w:r>
    </w:p>
    <w:p w:rsidR="00B6126C" w:rsidP="00B6126C" w:rsidRDefault="00B6126C"/>
    <w:p w:rsidR="00B6126C" w:rsidP="00B6126C" w:rsidRDefault="00B6126C">
      <w:r>
        <w:t>Less damaging wind and ice storms that damage individual trees and small patches are more common than stand-replacing events. Ice storm damage can be moderately severe in hardwood canopies, especially older aspen and birch forests, but that damage is likely to be localized on those stands and mostly with canopy recovery. Wind disturbance often results in an abundance of mountain ash (</w:t>
      </w:r>
      <w:proofErr w:type="spellStart"/>
      <w:r w:rsidRPr="008026C6">
        <w:rPr>
          <w:i/>
        </w:rPr>
        <w:t>Sorbus</w:t>
      </w:r>
      <w:proofErr w:type="spellEnd"/>
      <w:r w:rsidRPr="008026C6">
        <w:rPr>
          <w:i/>
        </w:rPr>
        <w:t xml:space="preserve"> decora</w:t>
      </w:r>
      <w:r>
        <w:t xml:space="preserve"> and </w:t>
      </w:r>
      <w:r w:rsidRPr="008026C6">
        <w:rPr>
          <w:i/>
        </w:rPr>
        <w:t>S. canadensis</w:t>
      </w:r>
      <w:r>
        <w:t>) as well as elderberry (</w:t>
      </w:r>
      <w:proofErr w:type="spellStart"/>
      <w:r w:rsidRPr="008026C6">
        <w:rPr>
          <w:i/>
        </w:rPr>
        <w:t>Sambucus</w:t>
      </w:r>
      <w:proofErr w:type="spellEnd"/>
      <w:r w:rsidRPr="008026C6">
        <w:rPr>
          <w:i/>
        </w:rPr>
        <w:t xml:space="preserve"> </w:t>
      </w:r>
      <w:proofErr w:type="spellStart"/>
      <w:r w:rsidRPr="008026C6">
        <w:rPr>
          <w:i/>
        </w:rPr>
        <w:t>pubescens</w:t>
      </w:r>
      <w:proofErr w:type="spellEnd"/>
      <w:r>
        <w:t xml:space="preserve"> and </w:t>
      </w:r>
      <w:r w:rsidRPr="008026C6">
        <w:rPr>
          <w:i/>
        </w:rPr>
        <w:t>S. canadensis</w:t>
      </w:r>
      <w:r>
        <w:t xml:space="preserve">). </w:t>
      </w:r>
    </w:p>
    <w:p w:rsidR="00B6126C" w:rsidP="00B6126C" w:rsidRDefault="00B6126C"/>
    <w:p w:rsidR="00B6126C" w:rsidP="00B6126C" w:rsidRDefault="00B6126C">
      <w:r>
        <w:t>Spruce budworm sometimes destroys whole stands of spruce-fir forest. The preferred host plant of spruce budworm is balsam fir, but this native insect also attacks over-mature spruce. Minor spruce budworm outbreaks are also of considerable importance particularly in classes B and D where fir is at its peak of attractiveness to the budworm. One or two cycles of budworm over a 50-150yr period slowly decreases the dominance or co-dominance of fir and increases in waves the strong dominance of red and potentially some black spruce. Spruce beetle attacks trees &gt;18in DBH. Over-mature or stressed spruce is susceptible to witch's broom, Armillaria, and in severe outbreaks the stand can collapse. In the relatively stable late-closed class, moderate disturbances from wind, spruce budworm, spruce bark beetle, Armillaria, and ice storm impact on this community but not to stand-replacing severity.</w:t>
      </w:r>
    </w:p>
    <w:p w:rsidR="00B6126C" w:rsidP="00B6126C" w:rsidRDefault="00B6126C"/>
    <w:p w:rsidR="00B6126C" w:rsidP="00B6126C" w:rsidRDefault="00B6126C">
      <w:r>
        <w:t>Though spruce budworm outbreaks today are on a 40</w:t>
      </w:r>
      <w:r w:rsidR="008026C6">
        <w:t>-</w:t>
      </w:r>
      <w:r>
        <w:t>60yr cycle, the historic cycle is thought to be much longer. Before the late1800s, outbreaks appear to have been of smaller size and intensity, and with a greater interval between outbreaks.</w:t>
      </w:r>
    </w:p>
    <w:p w:rsidR="00B6126C" w:rsidP="00B6126C" w:rsidRDefault="00B6126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584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584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6126C" w:rsidP="00B6126C" w:rsidRDefault="00B6126C">
      <w:pPr>
        <w:pStyle w:val="InfoPara"/>
      </w:pPr>
      <w:r>
        <w:t>Scale Description</w:t>
      </w:r>
    </w:p>
    <w:p w:rsidR="00B6126C" w:rsidP="00B6126C" w:rsidRDefault="00B6126C">
      <w:r>
        <w:t>This was a matrix forest type at higher elevations in its core range; to the south it would have been a large patch system.</w:t>
      </w:r>
    </w:p>
    <w:p w:rsidR="00B6126C" w:rsidP="00B6126C" w:rsidRDefault="00B6126C">
      <w:pPr>
        <w:pStyle w:val="InfoPara"/>
      </w:pPr>
      <w:r>
        <w:t>Adjacency or Identification Concerns</w:t>
      </w:r>
    </w:p>
    <w:p w:rsidR="00B6126C" w:rsidP="00B6126C" w:rsidRDefault="00B6126C">
      <w:r>
        <w:t>From NatureServe 2007: "This system can occupy an intermediate elevation position between Acadian Low-Elevation Spruce-Fir-Hardwood Forest (CES201.565) and Acadian-Appalachian Subalpine Woodland and Barrens (CES201.568), and it could</w:t>
      </w:r>
      <w:r w:rsidR="002C4881">
        <w:t xml:space="preserve"> </w:t>
      </w:r>
      <w:r>
        <w:t>arguably be combined with one of those, probably the former. However, in the southern part of its range, it often occurs without either of these other systems. It is distinguished, in concept, from Acadian Low-Elevation Spruce-Fir-Hardwood Forest (CES201.565) by the</w:t>
      </w:r>
      <w:r w:rsidR="002C4881">
        <w:t xml:space="preserve"> </w:t>
      </w:r>
      <w:r>
        <w:t xml:space="preserve">presence or greater abundance of montane species such as </w:t>
      </w:r>
      <w:proofErr w:type="spellStart"/>
      <w:r w:rsidRPr="008026C6">
        <w:rPr>
          <w:i/>
        </w:rPr>
        <w:t>Sorbus</w:t>
      </w:r>
      <w:proofErr w:type="spellEnd"/>
      <w:r w:rsidRPr="008026C6">
        <w:rPr>
          <w:i/>
        </w:rPr>
        <w:t xml:space="preserve"> </w:t>
      </w:r>
      <w:proofErr w:type="spellStart"/>
      <w:r w:rsidRPr="008026C6">
        <w:rPr>
          <w:i/>
        </w:rPr>
        <w:t>americana</w:t>
      </w:r>
      <w:proofErr w:type="spellEnd"/>
      <w:r>
        <w:t xml:space="preserve"> or </w:t>
      </w:r>
      <w:proofErr w:type="spellStart"/>
      <w:r w:rsidRPr="008026C6">
        <w:rPr>
          <w:i/>
        </w:rPr>
        <w:t>Sorbus</w:t>
      </w:r>
      <w:proofErr w:type="spellEnd"/>
      <w:r w:rsidRPr="008026C6">
        <w:rPr>
          <w:i/>
        </w:rPr>
        <w:t xml:space="preserve"> decora, </w:t>
      </w:r>
      <w:proofErr w:type="spellStart"/>
      <w:r w:rsidRPr="008026C6">
        <w:rPr>
          <w:i/>
        </w:rPr>
        <w:t>Dryopteris</w:t>
      </w:r>
      <w:proofErr w:type="spellEnd"/>
      <w:r w:rsidRPr="008026C6">
        <w:rPr>
          <w:i/>
        </w:rPr>
        <w:t xml:space="preserve"> </w:t>
      </w:r>
      <w:proofErr w:type="spellStart"/>
      <w:r w:rsidRPr="008026C6">
        <w:rPr>
          <w:i/>
        </w:rPr>
        <w:t>campyloptera</w:t>
      </w:r>
      <w:proofErr w:type="spellEnd"/>
      <w:r w:rsidRPr="008026C6">
        <w:rPr>
          <w:i/>
        </w:rPr>
        <w:t xml:space="preserve">, Oxalis </w:t>
      </w:r>
      <w:proofErr w:type="spellStart"/>
      <w:r w:rsidRPr="008026C6">
        <w:rPr>
          <w:i/>
        </w:rPr>
        <w:t>montana</w:t>
      </w:r>
      <w:proofErr w:type="spellEnd"/>
      <w:r>
        <w:t xml:space="preserve">, etc., and by occurring at higher positions in the </w:t>
      </w:r>
      <w:proofErr w:type="spellStart"/>
      <w:r>
        <w:t>toposequence</w:t>
      </w:r>
      <w:proofErr w:type="spellEnd"/>
      <w:r>
        <w:t>. It is generally above northern hardwood forests, while Acadian Low-Elevation Spruce-Fir-Hardwood Forest (CES201.565) is generally below (or at similar elevations to) northern hardwood forests."</w:t>
      </w:r>
    </w:p>
    <w:p w:rsidR="00B6126C" w:rsidP="00B6126C" w:rsidRDefault="00B6126C">
      <w:pPr>
        <w:pStyle w:val="InfoPara"/>
      </w:pPr>
      <w:r>
        <w:t>Issues or Problems</w:t>
      </w:r>
    </w:p>
    <w:p w:rsidR="00B6126C" w:rsidP="00B6126C" w:rsidRDefault="00B6126C">
      <w:r>
        <w:t>A significant disturbance that is currently affecting mountain spruce-fir forests in the eastern U</w:t>
      </w:r>
      <w:r w:rsidR="008026C6">
        <w:t xml:space="preserve">nited </w:t>
      </w:r>
      <w:r>
        <w:t>S</w:t>
      </w:r>
      <w:r w:rsidR="008026C6">
        <w:t>tates</w:t>
      </w:r>
      <w:r>
        <w:t xml:space="preserve"> is spruce decline, a phenomenon that retards the growth of red spruce and eventually kills many trees. The causes of spruce decline have not been substantiated, but atmospheric deposition of pollutants (acid rain) is likely a contributing factor. (Edinger, et al. 2002)</w:t>
      </w:r>
    </w:p>
    <w:p w:rsidR="00B6126C" w:rsidP="00B6126C" w:rsidRDefault="00B6126C">
      <w:pPr>
        <w:pStyle w:val="InfoPara"/>
      </w:pPr>
      <w:r>
        <w:t>Native Uncharacteristic Conditions</w:t>
      </w:r>
    </w:p>
    <w:p w:rsidR="00B6126C" w:rsidP="00B6126C" w:rsidRDefault="00B6126C">
      <w:r>
        <w:t>Spruce budworm outbreaks today are thought to be on a much shorter cycle (40-60yrs) than would have occurred under presettlement conditions. Before the late 1800s, outbreaks appear to have been of smaller size and intensity, and with a greater interval between outbreaks. Twentieth century harvesting created many large openings, which along with later century stand treatments favored extensive coniferous and in this case fir-dominated stands (</w:t>
      </w:r>
      <w:proofErr w:type="spellStart"/>
      <w:r>
        <w:t>Fraver</w:t>
      </w:r>
      <w:proofErr w:type="spellEnd"/>
      <w:r>
        <w:t xml:space="preserve"> 2007). This created abnormally large and mono-typic stands of nearly even-aged fir dominating large parts of the landscape, paving the way for run-away budworm epidemics whose impacts were much more intensive and wide ranging than we assume would occur under prior conditions.</w:t>
      </w:r>
    </w:p>
    <w:p w:rsidR="00B6126C" w:rsidP="00B6126C" w:rsidRDefault="00B6126C">
      <w:pPr>
        <w:pStyle w:val="InfoPara"/>
      </w:pPr>
      <w:r>
        <w:t>Comments</w:t>
      </w:r>
    </w:p>
    <w:p w:rsidR="00081929" w:rsidP="00081929" w:rsidRDefault="00081929">
      <w:pPr>
        <w:rPr>
          <w:b/>
        </w:rPr>
      </w:pPr>
    </w:p>
    <w:p w:rsidR="00081929" w:rsidP="00081929" w:rsidRDefault="00081929">
      <w:pPr>
        <w:rPr>
          <w:b/>
        </w:rPr>
      </w:pPr>
    </w:p>
    <w:p w:rsidR="00081929" w:rsidP="00081929" w:rsidRDefault="00081929">
      <w:pPr>
        <w:rPr>
          <w:b/>
        </w:rPr>
      </w:pPr>
    </w:p>
    <w:p w:rsidR="00B6126C" w:rsidP="00B6126C" w:rsidRDefault="00B6126C">
      <w:pPr>
        <w:pStyle w:val="ReportSection"/>
      </w:pPr>
      <w:r>
        <w:t>Succession Classes</w:t>
      </w:r>
    </w:p>
    <w:p w:rsidR="00B6126C" w:rsidP="00B6126C" w:rsidRDefault="00B6126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126C" w:rsidP="00B6126C" w:rsidRDefault="00B6126C">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6126C" w:rsidP="00B6126C" w:rsidRDefault="00B6126C"/>
    <w:p w:rsidR="00B6126C" w:rsidP="00B6126C" w:rsidRDefault="00B6126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3492"/>
        <w:gridCol w:w="2448"/>
        <w:gridCol w:w="1956"/>
      </w:tblGrid>
      <w:tr w:rsidRPr="00B6126C" w:rsidR="00B6126C" w:rsidTr="00B6126C">
        <w:tc>
          <w:tcPr>
            <w:tcW w:w="1236" w:type="dxa"/>
            <w:tcBorders>
              <w:top w:val="single" w:color="auto" w:sz="2" w:space="0"/>
              <w:bottom w:val="single" w:color="000000" w:sz="12" w:space="0"/>
            </w:tcBorders>
            <w:shd w:val="clear" w:color="auto" w:fill="auto"/>
          </w:tcPr>
          <w:p w:rsidRPr="00B6126C" w:rsidR="00B6126C" w:rsidP="002C5099" w:rsidRDefault="00B6126C">
            <w:pPr>
              <w:rPr>
                <w:b/>
                <w:bCs/>
              </w:rPr>
            </w:pPr>
            <w:r w:rsidRPr="00B6126C">
              <w:rPr>
                <w:b/>
                <w:bCs/>
              </w:rPr>
              <w:t>Symbol</w:t>
            </w:r>
          </w:p>
        </w:tc>
        <w:tc>
          <w:tcPr>
            <w:tcW w:w="3492" w:type="dxa"/>
            <w:tcBorders>
              <w:top w:val="single" w:color="auto" w:sz="2" w:space="0"/>
              <w:bottom w:val="single" w:color="000000" w:sz="12" w:space="0"/>
            </w:tcBorders>
            <w:shd w:val="clear" w:color="auto" w:fill="auto"/>
          </w:tcPr>
          <w:p w:rsidRPr="00B6126C" w:rsidR="00B6126C" w:rsidP="002C5099" w:rsidRDefault="00B6126C">
            <w:pPr>
              <w:rPr>
                <w:b/>
                <w:bCs/>
              </w:rPr>
            </w:pPr>
            <w:r w:rsidRPr="00B6126C">
              <w:rPr>
                <w:b/>
                <w:bCs/>
              </w:rPr>
              <w:t>Scientific Name</w:t>
            </w:r>
          </w:p>
        </w:tc>
        <w:tc>
          <w:tcPr>
            <w:tcW w:w="2448" w:type="dxa"/>
            <w:tcBorders>
              <w:top w:val="single" w:color="auto" w:sz="2" w:space="0"/>
              <w:bottom w:val="single" w:color="000000" w:sz="12" w:space="0"/>
            </w:tcBorders>
            <w:shd w:val="clear" w:color="auto" w:fill="auto"/>
          </w:tcPr>
          <w:p w:rsidRPr="00B6126C" w:rsidR="00B6126C" w:rsidP="002C5099" w:rsidRDefault="00B6126C">
            <w:pPr>
              <w:rPr>
                <w:b/>
                <w:bCs/>
              </w:rPr>
            </w:pPr>
            <w:r w:rsidRPr="00B6126C">
              <w:rPr>
                <w:b/>
                <w:bCs/>
              </w:rPr>
              <w:t>Common Name</w:t>
            </w:r>
          </w:p>
        </w:tc>
        <w:tc>
          <w:tcPr>
            <w:tcW w:w="1956" w:type="dxa"/>
            <w:tcBorders>
              <w:top w:val="single" w:color="auto" w:sz="2" w:space="0"/>
              <w:bottom w:val="single" w:color="000000" w:sz="12" w:space="0"/>
            </w:tcBorders>
            <w:shd w:val="clear" w:color="auto" w:fill="auto"/>
          </w:tcPr>
          <w:p w:rsidRPr="00B6126C" w:rsidR="00B6126C" w:rsidP="002C5099" w:rsidRDefault="00B6126C">
            <w:pPr>
              <w:rPr>
                <w:b/>
                <w:bCs/>
              </w:rPr>
            </w:pPr>
            <w:r w:rsidRPr="00B6126C">
              <w:rPr>
                <w:b/>
                <w:bCs/>
              </w:rPr>
              <w:t>Canopy Position</w:t>
            </w:r>
          </w:p>
        </w:tc>
      </w:tr>
      <w:tr w:rsidRPr="00B6126C" w:rsidR="00B6126C" w:rsidTr="00B6126C">
        <w:tc>
          <w:tcPr>
            <w:tcW w:w="1236" w:type="dxa"/>
            <w:tcBorders>
              <w:top w:val="single" w:color="000000" w:sz="12" w:space="0"/>
            </w:tcBorders>
            <w:shd w:val="clear" w:color="auto" w:fill="auto"/>
          </w:tcPr>
          <w:p w:rsidRPr="00B6126C" w:rsidR="00B6126C" w:rsidP="002C5099" w:rsidRDefault="00B6126C">
            <w:pPr>
              <w:rPr>
                <w:bCs/>
              </w:rPr>
            </w:pPr>
            <w:r w:rsidRPr="00B6126C">
              <w:rPr>
                <w:bCs/>
              </w:rPr>
              <w:t>POTR5</w:t>
            </w:r>
          </w:p>
        </w:tc>
        <w:tc>
          <w:tcPr>
            <w:tcW w:w="3492" w:type="dxa"/>
            <w:tcBorders>
              <w:top w:val="single" w:color="000000" w:sz="12" w:space="0"/>
            </w:tcBorders>
            <w:shd w:val="clear" w:color="auto" w:fill="auto"/>
          </w:tcPr>
          <w:p w:rsidRPr="00B6126C" w:rsidR="00B6126C" w:rsidP="002C5099" w:rsidRDefault="00B6126C">
            <w:proofErr w:type="spellStart"/>
            <w:r w:rsidRPr="00B6126C">
              <w:t>Populus</w:t>
            </w:r>
            <w:proofErr w:type="spellEnd"/>
            <w:r w:rsidRPr="00B6126C">
              <w:t xml:space="preserve"> </w:t>
            </w:r>
            <w:proofErr w:type="spellStart"/>
            <w:r w:rsidRPr="00B6126C">
              <w:t>tremuloides</w:t>
            </w:r>
            <w:proofErr w:type="spellEnd"/>
          </w:p>
        </w:tc>
        <w:tc>
          <w:tcPr>
            <w:tcW w:w="2448" w:type="dxa"/>
            <w:tcBorders>
              <w:top w:val="single" w:color="000000" w:sz="12" w:space="0"/>
            </w:tcBorders>
            <w:shd w:val="clear" w:color="auto" w:fill="auto"/>
          </w:tcPr>
          <w:p w:rsidRPr="00B6126C" w:rsidR="00B6126C" w:rsidP="002C5099" w:rsidRDefault="00B6126C">
            <w:r w:rsidRPr="00B6126C">
              <w:t>Quaking aspen</w:t>
            </w:r>
          </w:p>
        </w:tc>
        <w:tc>
          <w:tcPr>
            <w:tcW w:w="1956" w:type="dxa"/>
            <w:tcBorders>
              <w:top w:val="single" w:color="000000" w:sz="12" w:space="0"/>
            </w:tcBorders>
            <w:shd w:val="clear" w:color="auto" w:fill="auto"/>
          </w:tcPr>
          <w:p w:rsidRPr="00B6126C" w:rsidR="00B6126C" w:rsidP="002C5099" w:rsidRDefault="00B6126C">
            <w:r w:rsidRPr="00B6126C">
              <w:t>Upper</w:t>
            </w:r>
          </w:p>
        </w:tc>
      </w:tr>
      <w:tr w:rsidRPr="00B6126C" w:rsidR="00B6126C" w:rsidTr="00B6126C">
        <w:tc>
          <w:tcPr>
            <w:tcW w:w="1236" w:type="dxa"/>
            <w:shd w:val="clear" w:color="auto" w:fill="auto"/>
          </w:tcPr>
          <w:p w:rsidRPr="00B6126C" w:rsidR="00B6126C" w:rsidP="002C5099" w:rsidRDefault="00B6126C">
            <w:pPr>
              <w:rPr>
                <w:bCs/>
              </w:rPr>
            </w:pPr>
            <w:r w:rsidRPr="00B6126C">
              <w:rPr>
                <w:bCs/>
              </w:rPr>
              <w:lastRenderedPageBreak/>
              <w:t>BEPAC2</w:t>
            </w:r>
          </w:p>
        </w:tc>
        <w:tc>
          <w:tcPr>
            <w:tcW w:w="3492" w:type="dxa"/>
            <w:shd w:val="clear" w:color="auto" w:fill="auto"/>
          </w:tcPr>
          <w:p w:rsidRPr="00B6126C" w:rsidR="00B6126C" w:rsidP="002C5099" w:rsidRDefault="00B6126C">
            <w:r w:rsidRPr="00B6126C">
              <w:t xml:space="preserve">Betula </w:t>
            </w:r>
            <w:proofErr w:type="spellStart"/>
            <w:r w:rsidRPr="00B6126C">
              <w:t>papyrifera</w:t>
            </w:r>
            <w:proofErr w:type="spellEnd"/>
            <w:r w:rsidRPr="00B6126C">
              <w:t xml:space="preserve"> var. </w:t>
            </w:r>
            <w:proofErr w:type="spellStart"/>
            <w:r w:rsidRPr="00B6126C">
              <w:t>cordifolia</w:t>
            </w:r>
            <w:proofErr w:type="spellEnd"/>
          </w:p>
        </w:tc>
        <w:tc>
          <w:tcPr>
            <w:tcW w:w="2448" w:type="dxa"/>
            <w:shd w:val="clear" w:color="auto" w:fill="auto"/>
          </w:tcPr>
          <w:p w:rsidRPr="00B6126C" w:rsidR="00B6126C" w:rsidP="002C5099" w:rsidRDefault="00B6126C">
            <w:r w:rsidRPr="00B6126C">
              <w:t>Mountain paper birch</w:t>
            </w:r>
          </w:p>
        </w:tc>
        <w:tc>
          <w:tcPr>
            <w:tcW w:w="1956" w:type="dxa"/>
            <w:shd w:val="clear" w:color="auto" w:fill="auto"/>
          </w:tcPr>
          <w:p w:rsidRPr="00B6126C" w:rsidR="00B6126C" w:rsidP="002C5099" w:rsidRDefault="00B6126C">
            <w:r w:rsidRPr="00B6126C">
              <w:t>Upper</w:t>
            </w:r>
          </w:p>
        </w:tc>
      </w:tr>
      <w:tr w:rsidRPr="00B6126C" w:rsidR="00B6126C" w:rsidTr="00B6126C">
        <w:tc>
          <w:tcPr>
            <w:tcW w:w="1236" w:type="dxa"/>
            <w:shd w:val="clear" w:color="auto" w:fill="auto"/>
          </w:tcPr>
          <w:p w:rsidRPr="00B6126C" w:rsidR="00B6126C" w:rsidP="002C5099" w:rsidRDefault="00B6126C">
            <w:pPr>
              <w:rPr>
                <w:bCs/>
              </w:rPr>
            </w:pPr>
            <w:r w:rsidRPr="00B6126C">
              <w:rPr>
                <w:bCs/>
              </w:rPr>
              <w:t>BEPA</w:t>
            </w:r>
          </w:p>
        </w:tc>
        <w:tc>
          <w:tcPr>
            <w:tcW w:w="3492" w:type="dxa"/>
            <w:shd w:val="clear" w:color="auto" w:fill="auto"/>
          </w:tcPr>
          <w:p w:rsidRPr="00B6126C" w:rsidR="00B6126C" w:rsidP="002C5099" w:rsidRDefault="00B6126C">
            <w:r w:rsidRPr="00B6126C">
              <w:t xml:space="preserve">Betula </w:t>
            </w:r>
            <w:proofErr w:type="spellStart"/>
            <w:r w:rsidRPr="00B6126C">
              <w:t>papyrifera</w:t>
            </w:r>
            <w:proofErr w:type="spellEnd"/>
          </w:p>
        </w:tc>
        <w:tc>
          <w:tcPr>
            <w:tcW w:w="2448" w:type="dxa"/>
            <w:shd w:val="clear" w:color="auto" w:fill="auto"/>
          </w:tcPr>
          <w:p w:rsidRPr="00B6126C" w:rsidR="00B6126C" w:rsidP="002C5099" w:rsidRDefault="00B6126C">
            <w:r w:rsidRPr="00B6126C">
              <w:t>Paper birch</w:t>
            </w:r>
          </w:p>
        </w:tc>
        <w:tc>
          <w:tcPr>
            <w:tcW w:w="1956" w:type="dxa"/>
            <w:shd w:val="clear" w:color="auto" w:fill="auto"/>
          </w:tcPr>
          <w:p w:rsidRPr="00B6126C" w:rsidR="00B6126C" w:rsidP="002C5099" w:rsidRDefault="00B6126C">
            <w:r w:rsidRPr="00B6126C">
              <w:t>Upper</w:t>
            </w:r>
          </w:p>
        </w:tc>
      </w:tr>
      <w:tr w:rsidRPr="00B6126C" w:rsidR="00B6126C" w:rsidTr="00B6126C">
        <w:tc>
          <w:tcPr>
            <w:tcW w:w="1236" w:type="dxa"/>
            <w:shd w:val="clear" w:color="auto" w:fill="auto"/>
          </w:tcPr>
          <w:p w:rsidRPr="00B6126C" w:rsidR="00B6126C" w:rsidP="002C5099" w:rsidRDefault="00B6126C">
            <w:pPr>
              <w:rPr>
                <w:bCs/>
              </w:rPr>
            </w:pPr>
            <w:r w:rsidRPr="00B6126C">
              <w:rPr>
                <w:bCs/>
              </w:rPr>
              <w:t>ABBA</w:t>
            </w:r>
          </w:p>
        </w:tc>
        <w:tc>
          <w:tcPr>
            <w:tcW w:w="3492" w:type="dxa"/>
            <w:shd w:val="clear" w:color="auto" w:fill="auto"/>
          </w:tcPr>
          <w:p w:rsidRPr="00B6126C" w:rsidR="00B6126C" w:rsidP="002C5099" w:rsidRDefault="00B6126C">
            <w:proofErr w:type="spellStart"/>
            <w:r w:rsidRPr="00B6126C">
              <w:t>Abies</w:t>
            </w:r>
            <w:proofErr w:type="spellEnd"/>
            <w:r w:rsidRPr="00B6126C">
              <w:t xml:space="preserve"> </w:t>
            </w:r>
            <w:proofErr w:type="spellStart"/>
            <w:r w:rsidRPr="00B6126C">
              <w:t>balsamea</w:t>
            </w:r>
            <w:proofErr w:type="spellEnd"/>
          </w:p>
        </w:tc>
        <w:tc>
          <w:tcPr>
            <w:tcW w:w="2448" w:type="dxa"/>
            <w:shd w:val="clear" w:color="auto" w:fill="auto"/>
          </w:tcPr>
          <w:p w:rsidRPr="00B6126C" w:rsidR="00B6126C" w:rsidP="002C5099" w:rsidRDefault="00B6126C">
            <w:r w:rsidRPr="00B6126C">
              <w:t>Balsam fir</w:t>
            </w:r>
          </w:p>
        </w:tc>
        <w:tc>
          <w:tcPr>
            <w:tcW w:w="1956" w:type="dxa"/>
            <w:shd w:val="clear" w:color="auto" w:fill="auto"/>
          </w:tcPr>
          <w:p w:rsidRPr="00B6126C" w:rsidR="00B6126C" w:rsidP="002C5099" w:rsidRDefault="00B6126C">
            <w:r w:rsidRPr="00B6126C">
              <w:t>Low-Mid</w:t>
            </w:r>
          </w:p>
        </w:tc>
      </w:tr>
    </w:tbl>
    <w:p w:rsidR="00B6126C" w:rsidP="00B6126C" w:rsidRDefault="00B6126C"/>
    <w:p w:rsidR="00B6126C" w:rsidP="00B6126C" w:rsidRDefault="00B6126C">
      <w:pPr>
        <w:pStyle w:val="SClassInfoPara"/>
      </w:pPr>
      <w:r>
        <w:t>Description</w:t>
      </w:r>
    </w:p>
    <w:p w:rsidR="00B6126C" w:rsidP="00B6126C" w:rsidRDefault="00B6126C">
      <w:r>
        <w:t>This class</w:t>
      </w:r>
      <w:r w:rsidR="002C4881">
        <w:t xml:space="preserve"> </w:t>
      </w:r>
      <w:r>
        <w:t xml:space="preserve">occupies an opening that followed stand replacement fire, microburst, or another major disturbance. Young stands characterized by birch (paper, gray) and aspen (trembling, big-tooth). Understory has spruce (red/white/black, but especially red) and balsam fir. </w:t>
      </w:r>
    </w:p>
    <w:p w:rsidR="00B6126C" w:rsidP="00B6126C" w:rsidRDefault="00B6126C"/>
    <w:p>
      <w:r>
        <w:rPr>
          <w:i/>
          <w:u w:val="single"/>
        </w:rPr>
        <w:t>Maximum Tree Size Class</w:t>
      </w:r>
      <w:br/>
      <w:r>
        <w:t>Sapling &gt;4.5ft; &lt;5"DBH</w:t>
      </w:r>
    </w:p>
    <w:p w:rsidR="00B6126C" w:rsidP="00B6126C" w:rsidRDefault="00B6126C">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6126C" w:rsidP="00B6126C" w:rsidRDefault="00B6126C"/>
    <w:p w:rsidR="00B6126C" w:rsidP="00B6126C" w:rsidRDefault="00B6126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3492"/>
        <w:gridCol w:w="2448"/>
        <w:gridCol w:w="1956"/>
      </w:tblGrid>
      <w:tr w:rsidRPr="00B6126C" w:rsidR="00B6126C" w:rsidTr="00B6126C">
        <w:tc>
          <w:tcPr>
            <w:tcW w:w="1236" w:type="dxa"/>
            <w:tcBorders>
              <w:top w:val="single" w:color="auto" w:sz="2" w:space="0"/>
              <w:bottom w:val="single" w:color="000000" w:sz="12" w:space="0"/>
            </w:tcBorders>
            <w:shd w:val="clear" w:color="auto" w:fill="auto"/>
          </w:tcPr>
          <w:p w:rsidRPr="00B6126C" w:rsidR="00B6126C" w:rsidP="00432FAC" w:rsidRDefault="00B6126C">
            <w:pPr>
              <w:rPr>
                <w:b/>
                <w:bCs/>
              </w:rPr>
            </w:pPr>
            <w:r w:rsidRPr="00B6126C">
              <w:rPr>
                <w:b/>
                <w:bCs/>
              </w:rPr>
              <w:t>Symbol</w:t>
            </w:r>
          </w:p>
        </w:tc>
        <w:tc>
          <w:tcPr>
            <w:tcW w:w="3492" w:type="dxa"/>
            <w:tcBorders>
              <w:top w:val="single" w:color="auto" w:sz="2" w:space="0"/>
              <w:bottom w:val="single" w:color="000000" w:sz="12" w:space="0"/>
            </w:tcBorders>
            <w:shd w:val="clear" w:color="auto" w:fill="auto"/>
          </w:tcPr>
          <w:p w:rsidRPr="00B6126C" w:rsidR="00B6126C" w:rsidP="00432FAC" w:rsidRDefault="00B6126C">
            <w:pPr>
              <w:rPr>
                <w:b/>
                <w:bCs/>
              </w:rPr>
            </w:pPr>
            <w:r w:rsidRPr="00B6126C">
              <w:rPr>
                <w:b/>
                <w:bCs/>
              </w:rPr>
              <w:t>Scientific Name</w:t>
            </w:r>
          </w:p>
        </w:tc>
        <w:tc>
          <w:tcPr>
            <w:tcW w:w="2448" w:type="dxa"/>
            <w:tcBorders>
              <w:top w:val="single" w:color="auto" w:sz="2" w:space="0"/>
              <w:bottom w:val="single" w:color="000000" w:sz="12" w:space="0"/>
            </w:tcBorders>
            <w:shd w:val="clear" w:color="auto" w:fill="auto"/>
          </w:tcPr>
          <w:p w:rsidRPr="00B6126C" w:rsidR="00B6126C" w:rsidP="00432FAC" w:rsidRDefault="00B6126C">
            <w:pPr>
              <w:rPr>
                <w:b/>
                <w:bCs/>
              </w:rPr>
            </w:pPr>
            <w:r w:rsidRPr="00B6126C">
              <w:rPr>
                <w:b/>
                <w:bCs/>
              </w:rPr>
              <w:t>Common Name</w:t>
            </w:r>
          </w:p>
        </w:tc>
        <w:tc>
          <w:tcPr>
            <w:tcW w:w="1956" w:type="dxa"/>
            <w:tcBorders>
              <w:top w:val="single" w:color="auto" w:sz="2" w:space="0"/>
              <w:bottom w:val="single" w:color="000000" w:sz="12" w:space="0"/>
            </w:tcBorders>
            <w:shd w:val="clear" w:color="auto" w:fill="auto"/>
          </w:tcPr>
          <w:p w:rsidRPr="00B6126C" w:rsidR="00B6126C" w:rsidP="00432FAC" w:rsidRDefault="00B6126C">
            <w:pPr>
              <w:rPr>
                <w:b/>
                <w:bCs/>
              </w:rPr>
            </w:pPr>
            <w:r w:rsidRPr="00B6126C">
              <w:rPr>
                <w:b/>
                <w:bCs/>
              </w:rPr>
              <w:t>Canopy Position</w:t>
            </w:r>
          </w:p>
        </w:tc>
      </w:tr>
      <w:tr w:rsidRPr="00B6126C" w:rsidR="00B6126C" w:rsidTr="00B6126C">
        <w:tc>
          <w:tcPr>
            <w:tcW w:w="1236" w:type="dxa"/>
            <w:tcBorders>
              <w:top w:val="single" w:color="000000" w:sz="12" w:space="0"/>
            </w:tcBorders>
            <w:shd w:val="clear" w:color="auto" w:fill="auto"/>
          </w:tcPr>
          <w:p w:rsidRPr="00B6126C" w:rsidR="00B6126C" w:rsidP="00432FAC" w:rsidRDefault="00B6126C">
            <w:pPr>
              <w:rPr>
                <w:bCs/>
              </w:rPr>
            </w:pPr>
            <w:r w:rsidRPr="00B6126C">
              <w:rPr>
                <w:bCs/>
              </w:rPr>
              <w:t>POTR5</w:t>
            </w:r>
          </w:p>
        </w:tc>
        <w:tc>
          <w:tcPr>
            <w:tcW w:w="3492" w:type="dxa"/>
            <w:tcBorders>
              <w:top w:val="single" w:color="000000" w:sz="12" w:space="0"/>
            </w:tcBorders>
            <w:shd w:val="clear" w:color="auto" w:fill="auto"/>
          </w:tcPr>
          <w:p w:rsidRPr="00B6126C" w:rsidR="00B6126C" w:rsidP="00432FAC" w:rsidRDefault="00B6126C">
            <w:proofErr w:type="spellStart"/>
            <w:r w:rsidRPr="00B6126C">
              <w:t>Populus</w:t>
            </w:r>
            <w:proofErr w:type="spellEnd"/>
            <w:r w:rsidRPr="00B6126C">
              <w:t xml:space="preserve"> </w:t>
            </w:r>
            <w:proofErr w:type="spellStart"/>
            <w:r w:rsidRPr="00B6126C">
              <w:t>tremuloides</w:t>
            </w:r>
            <w:proofErr w:type="spellEnd"/>
          </w:p>
        </w:tc>
        <w:tc>
          <w:tcPr>
            <w:tcW w:w="2448" w:type="dxa"/>
            <w:tcBorders>
              <w:top w:val="single" w:color="000000" w:sz="12" w:space="0"/>
            </w:tcBorders>
            <w:shd w:val="clear" w:color="auto" w:fill="auto"/>
          </w:tcPr>
          <w:p w:rsidRPr="00B6126C" w:rsidR="00B6126C" w:rsidP="00432FAC" w:rsidRDefault="00B6126C">
            <w:r w:rsidRPr="00B6126C">
              <w:t>Quaking aspen</w:t>
            </w:r>
          </w:p>
        </w:tc>
        <w:tc>
          <w:tcPr>
            <w:tcW w:w="1956" w:type="dxa"/>
            <w:tcBorders>
              <w:top w:val="single" w:color="000000" w:sz="12" w:space="0"/>
            </w:tcBorders>
            <w:shd w:val="clear" w:color="auto" w:fill="auto"/>
          </w:tcPr>
          <w:p w:rsidRPr="00B6126C" w:rsidR="00B6126C" w:rsidP="00432FAC" w:rsidRDefault="00B6126C">
            <w:r w:rsidRPr="00B6126C">
              <w:t>Upper</w:t>
            </w:r>
          </w:p>
        </w:tc>
      </w:tr>
      <w:tr w:rsidRPr="00B6126C" w:rsidR="00B6126C" w:rsidTr="00B6126C">
        <w:tc>
          <w:tcPr>
            <w:tcW w:w="1236" w:type="dxa"/>
            <w:shd w:val="clear" w:color="auto" w:fill="auto"/>
          </w:tcPr>
          <w:p w:rsidRPr="00B6126C" w:rsidR="00B6126C" w:rsidP="00432FAC" w:rsidRDefault="00B6126C">
            <w:pPr>
              <w:rPr>
                <w:bCs/>
              </w:rPr>
            </w:pPr>
            <w:r w:rsidRPr="00B6126C">
              <w:rPr>
                <w:bCs/>
              </w:rPr>
              <w:t>BEPAC2</w:t>
            </w:r>
          </w:p>
        </w:tc>
        <w:tc>
          <w:tcPr>
            <w:tcW w:w="3492" w:type="dxa"/>
            <w:shd w:val="clear" w:color="auto" w:fill="auto"/>
          </w:tcPr>
          <w:p w:rsidRPr="00B6126C" w:rsidR="00B6126C" w:rsidP="00432FAC" w:rsidRDefault="00B6126C">
            <w:r w:rsidRPr="00B6126C">
              <w:t xml:space="preserve">Betula </w:t>
            </w:r>
            <w:proofErr w:type="spellStart"/>
            <w:r w:rsidRPr="00B6126C">
              <w:t>papyrifera</w:t>
            </w:r>
            <w:proofErr w:type="spellEnd"/>
            <w:r w:rsidRPr="00B6126C">
              <w:t xml:space="preserve"> var. </w:t>
            </w:r>
            <w:proofErr w:type="spellStart"/>
            <w:r w:rsidRPr="00B6126C">
              <w:t>cordifolia</w:t>
            </w:r>
            <w:proofErr w:type="spellEnd"/>
          </w:p>
        </w:tc>
        <w:tc>
          <w:tcPr>
            <w:tcW w:w="2448" w:type="dxa"/>
            <w:shd w:val="clear" w:color="auto" w:fill="auto"/>
          </w:tcPr>
          <w:p w:rsidRPr="00B6126C" w:rsidR="00B6126C" w:rsidP="00432FAC" w:rsidRDefault="00B6126C">
            <w:r w:rsidRPr="00B6126C">
              <w:t>Mountain paper birch</w:t>
            </w:r>
          </w:p>
        </w:tc>
        <w:tc>
          <w:tcPr>
            <w:tcW w:w="1956" w:type="dxa"/>
            <w:shd w:val="clear" w:color="auto" w:fill="auto"/>
          </w:tcPr>
          <w:p w:rsidRPr="00B6126C" w:rsidR="00B6126C" w:rsidP="00432FAC" w:rsidRDefault="00B6126C">
            <w:r w:rsidRPr="00B6126C">
              <w:t>Upper</w:t>
            </w:r>
          </w:p>
        </w:tc>
      </w:tr>
      <w:tr w:rsidRPr="00B6126C" w:rsidR="00B6126C" w:rsidTr="00B6126C">
        <w:tc>
          <w:tcPr>
            <w:tcW w:w="1236" w:type="dxa"/>
            <w:shd w:val="clear" w:color="auto" w:fill="auto"/>
          </w:tcPr>
          <w:p w:rsidRPr="00B6126C" w:rsidR="00B6126C" w:rsidP="00432FAC" w:rsidRDefault="00B6126C">
            <w:pPr>
              <w:rPr>
                <w:bCs/>
              </w:rPr>
            </w:pPr>
            <w:r w:rsidRPr="00B6126C">
              <w:rPr>
                <w:bCs/>
              </w:rPr>
              <w:t>ABBA</w:t>
            </w:r>
          </w:p>
        </w:tc>
        <w:tc>
          <w:tcPr>
            <w:tcW w:w="3492" w:type="dxa"/>
            <w:shd w:val="clear" w:color="auto" w:fill="auto"/>
          </w:tcPr>
          <w:p w:rsidRPr="00B6126C" w:rsidR="00B6126C" w:rsidP="00432FAC" w:rsidRDefault="00B6126C">
            <w:proofErr w:type="spellStart"/>
            <w:r w:rsidRPr="00B6126C">
              <w:t>Abies</w:t>
            </w:r>
            <w:proofErr w:type="spellEnd"/>
            <w:r w:rsidRPr="00B6126C">
              <w:t xml:space="preserve"> </w:t>
            </w:r>
            <w:proofErr w:type="spellStart"/>
            <w:r w:rsidRPr="00B6126C">
              <w:t>balsamea</w:t>
            </w:r>
            <w:proofErr w:type="spellEnd"/>
          </w:p>
        </w:tc>
        <w:tc>
          <w:tcPr>
            <w:tcW w:w="2448" w:type="dxa"/>
            <w:shd w:val="clear" w:color="auto" w:fill="auto"/>
          </w:tcPr>
          <w:p w:rsidRPr="00B6126C" w:rsidR="00B6126C" w:rsidP="00432FAC" w:rsidRDefault="00B6126C">
            <w:r w:rsidRPr="00B6126C">
              <w:t>Balsam fir</w:t>
            </w:r>
          </w:p>
        </w:tc>
        <w:tc>
          <w:tcPr>
            <w:tcW w:w="1956" w:type="dxa"/>
            <w:shd w:val="clear" w:color="auto" w:fill="auto"/>
          </w:tcPr>
          <w:p w:rsidRPr="00B6126C" w:rsidR="00B6126C" w:rsidP="00432FAC" w:rsidRDefault="00B6126C">
            <w:r w:rsidRPr="00B6126C">
              <w:t>Low-Mid</w:t>
            </w:r>
          </w:p>
        </w:tc>
      </w:tr>
      <w:tr w:rsidRPr="00B6126C" w:rsidR="00B6126C" w:rsidTr="00B6126C">
        <w:tc>
          <w:tcPr>
            <w:tcW w:w="1236" w:type="dxa"/>
            <w:shd w:val="clear" w:color="auto" w:fill="auto"/>
          </w:tcPr>
          <w:p w:rsidRPr="00B6126C" w:rsidR="00B6126C" w:rsidP="00432FAC" w:rsidRDefault="00B6126C">
            <w:pPr>
              <w:rPr>
                <w:bCs/>
              </w:rPr>
            </w:pPr>
            <w:r w:rsidRPr="00B6126C">
              <w:rPr>
                <w:bCs/>
              </w:rPr>
              <w:t>PIRU</w:t>
            </w:r>
          </w:p>
        </w:tc>
        <w:tc>
          <w:tcPr>
            <w:tcW w:w="3492" w:type="dxa"/>
            <w:shd w:val="clear" w:color="auto" w:fill="auto"/>
          </w:tcPr>
          <w:p w:rsidRPr="00B6126C" w:rsidR="00B6126C" w:rsidP="00432FAC" w:rsidRDefault="00B6126C">
            <w:proofErr w:type="spellStart"/>
            <w:r w:rsidRPr="00B6126C">
              <w:t>Picea</w:t>
            </w:r>
            <w:proofErr w:type="spellEnd"/>
            <w:r w:rsidRPr="00B6126C">
              <w:t xml:space="preserve"> </w:t>
            </w:r>
            <w:proofErr w:type="spellStart"/>
            <w:r w:rsidRPr="00B6126C">
              <w:t>rubens</w:t>
            </w:r>
            <w:proofErr w:type="spellEnd"/>
          </w:p>
        </w:tc>
        <w:tc>
          <w:tcPr>
            <w:tcW w:w="2448" w:type="dxa"/>
            <w:shd w:val="clear" w:color="auto" w:fill="auto"/>
          </w:tcPr>
          <w:p w:rsidRPr="00B6126C" w:rsidR="00B6126C" w:rsidP="00432FAC" w:rsidRDefault="00B6126C">
            <w:r w:rsidRPr="00B6126C">
              <w:t>Red spruce</w:t>
            </w:r>
          </w:p>
        </w:tc>
        <w:tc>
          <w:tcPr>
            <w:tcW w:w="1956" w:type="dxa"/>
            <w:shd w:val="clear" w:color="auto" w:fill="auto"/>
          </w:tcPr>
          <w:p w:rsidRPr="00B6126C" w:rsidR="00B6126C" w:rsidP="00432FAC" w:rsidRDefault="00B6126C">
            <w:r w:rsidRPr="00B6126C">
              <w:t>Low-Mid</w:t>
            </w:r>
          </w:p>
        </w:tc>
      </w:tr>
    </w:tbl>
    <w:p w:rsidR="00B6126C" w:rsidP="00B6126C" w:rsidRDefault="00B6126C"/>
    <w:p w:rsidR="00B6126C" w:rsidP="00B6126C" w:rsidRDefault="00B6126C">
      <w:pPr>
        <w:pStyle w:val="SClassInfoPara"/>
      </w:pPr>
      <w:r>
        <w:t>Description</w:t>
      </w:r>
    </w:p>
    <w:p w:rsidR="00B6126C" w:rsidP="00B6126C" w:rsidRDefault="00B6126C">
      <w:r>
        <w:t xml:space="preserve">This class represents intermediate stands dominated by birch and aspen or sometimes fir, with spruce and fir in the understory, aged 30-69yrs. </w:t>
      </w:r>
    </w:p>
    <w:p w:rsidR="00B6126C" w:rsidP="00B6126C" w:rsidRDefault="00B6126C"/>
    <w:p>
      <w:r>
        <w:rPr>
          <w:i/>
          <w:u w:val="single"/>
        </w:rPr>
        <w:t>Maximum Tree Size Class</w:t>
      </w:r>
      <w:br/>
      <w:r>
        <w:t>Pole 5-9" DBH</w:t>
      </w:r>
    </w:p>
    <w:p w:rsidR="00B6126C" w:rsidP="00B6126C" w:rsidRDefault="00B6126C">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B6126C" w:rsidP="00B6126C" w:rsidRDefault="00B6126C"/>
    <w:p w:rsidR="00B6126C" w:rsidP="00B6126C" w:rsidRDefault="00B6126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3492"/>
        <w:gridCol w:w="2448"/>
        <w:gridCol w:w="1956"/>
      </w:tblGrid>
      <w:tr w:rsidRPr="00B6126C" w:rsidR="00B6126C" w:rsidTr="00B6126C">
        <w:tc>
          <w:tcPr>
            <w:tcW w:w="1236" w:type="dxa"/>
            <w:tcBorders>
              <w:top w:val="single" w:color="auto" w:sz="2" w:space="0"/>
              <w:bottom w:val="single" w:color="000000" w:sz="12" w:space="0"/>
            </w:tcBorders>
            <w:shd w:val="clear" w:color="auto" w:fill="auto"/>
          </w:tcPr>
          <w:p w:rsidRPr="00B6126C" w:rsidR="00B6126C" w:rsidP="005223EA" w:rsidRDefault="00B6126C">
            <w:pPr>
              <w:rPr>
                <w:b/>
                <w:bCs/>
              </w:rPr>
            </w:pPr>
            <w:r w:rsidRPr="00B6126C">
              <w:rPr>
                <w:b/>
                <w:bCs/>
              </w:rPr>
              <w:t>Symbol</w:t>
            </w:r>
          </w:p>
        </w:tc>
        <w:tc>
          <w:tcPr>
            <w:tcW w:w="3492" w:type="dxa"/>
            <w:tcBorders>
              <w:top w:val="single" w:color="auto" w:sz="2" w:space="0"/>
              <w:bottom w:val="single" w:color="000000" w:sz="12" w:space="0"/>
            </w:tcBorders>
            <w:shd w:val="clear" w:color="auto" w:fill="auto"/>
          </w:tcPr>
          <w:p w:rsidRPr="00B6126C" w:rsidR="00B6126C" w:rsidP="005223EA" w:rsidRDefault="00B6126C">
            <w:pPr>
              <w:rPr>
                <w:b/>
                <w:bCs/>
              </w:rPr>
            </w:pPr>
            <w:r w:rsidRPr="00B6126C">
              <w:rPr>
                <w:b/>
                <w:bCs/>
              </w:rPr>
              <w:t>Scientific Name</w:t>
            </w:r>
          </w:p>
        </w:tc>
        <w:tc>
          <w:tcPr>
            <w:tcW w:w="2448" w:type="dxa"/>
            <w:tcBorders>
              <w:top w:val="single" w:color="auto" w:sz="2" w:space="0"/>
              <w:bottom w:val="single" w:color="000000" w:sz="12" w:space="0"/>
            </w:tcBorders>
            <w:shd w:val="clear" w:color="auto" w:fill="auto"/>
          </w:tcPr>
          <w:p w:rsidRPr="00B6126C" w:rsidR="00B6126C" w:rsidP="005223EA" w:rsidRDefault="00B6126C">
            <w:pPr>
              <w:rPr>
                <w:b/>
                <w:bCs/>
              </w:rPr>
            </w:pPr>
            <w:r w:rsidRPr="00B6126C">
              <w:rPr>
                <w:b/>
                <w:bCs/>
              </w:rPr>
              <w:t>Common Name</w:t>
            </w:r>
          </w:p>
        </w:tc>
        <w:tc>
          <w:tcPr>
            <w:tcW w:w="1956" w:type="dxa"/>
            <w:tcBorders>
              <w:top w:val="single" w:color="auto" w:sz="2" w:space="0"/>
              <w:bottom w:val="single" w:color="000000" w:sz="12" w:space="0"/>
            </w:tcBorders>
            <w:shd w:val="clear" w:color="auto" w:fill="auto"/>
          </w:tcPr>
          <w:p w:rsidRPr="00B6126C" w:rsidR="00B6126C" w:rsidP="005223EA" w:rsidRDefault="00B6126C">
            <w:pPr>
              <w:rPr>
                <w:b/>
                <w:bCs/>
              </w:rPr>
            </w:pPr>
            <w:r w:rsidRPr="00B6126C">
              <w:rPr>
                <w:b/>
                <w:bCs/>
              </w:rPr>
              <w:t>Canopy Position</w:t>
            </w:r>
          </w:p>
        </w:tc>
      </w:tr>
      <w:tr w:rsidRPr="00B6126C" w:rsidR="00B6126C" w:rsidTr="00B6126C">
        <w:tc>
          <w:tcPr>
            <w:tcW w:w="1236" w:type="dxa"/>
            <w:tcBorders>
              <w:top w:val="single" w:color="000000" w:sz="12" w:space="0"/>
            </w:tcBorders>
            <w:shd w:val="clear" w:color="auto" w:fill="auto"/>
          </w:tcPr>
          <w:p w:rsidRPr="00B6126C" w:rsidR="00B6126C" w:rsidP="005223EA" w:rsidRDefault="00B6126C">
            <w:pPr>
              <w:rPr>
                <w:bCs/>
              </w:rPr>
            </w:pPr>
            <w:r w:rsidRPr="00B6126C">
              <w:rPr>
                <w:bCs/>
              </w:rPr>
              <w:t>BEPAC2</w:t>
            </w:r>
          </w:p>
        </w:tc>
        <w:tc>
          <w:tcPr>
            <w:tcW w:w="3492" w:type="dxa"/>
            <w:tcBorders>
              <w:top w:val="single" w:color="000000" w:sz="12" w:space="0"/>
            </w:tcBorders>
            <w:shd w:val="clear" w:color="auto" w:fill="auto"/>
          </w:tcPr>
          <w:p w:rsidRPr="00B6126C" w:rsidR="00B6126C" w:rsidP="005223EA" w:rsidRDefault="00B6126C">
            <w:r w:rsidRPr="00B6126C">
              <w:t xml:space="preserve">Betula </w:t>
            </w:r>
            <w:proofErr w:type="spellStart"/>
            <w:r w:rsidRPr="00B6126C">
              <w:t>papyrifera</w:t>
            </w:r>
            <w:proofErr w:type="spellEnd"/>
            <w:r w:rsidRPr="00B6126C">
              <w:t xml:space="preserve"> var. </w:t>
            </w:r>
            <w:proofErr w:type="spellStart"/>
            <w:r w:rsidRPr="00B6126C">
              <w:t>cordifolia</w:t>
            </w:r>
            <w:proofErr w:type="spellEnd"/>
          </w:p>
        </w:tc>
        <w:tc>
          <w:tcPr>
            <w:tcW w:w="2448" w:type="dxa"/>
            <w:tcBorders>
              <w:top w:val="single" w:color="000000" w:sz="12" w:space="0"/>
            </w:tcBorders>
            <w:shd w:val="clear" w:color="auto" w:fill="auto"/>
          </w:tcPr>
          <w:p w:rsidRPr="00B6126C" w:rsidR="00B6126C" w:rsidP="005223EA" w:rsidRDefault="00B6126C">
            <w:r w:rsidRPr="00B6126C">
              <w:t>Mountain paper birch</w:t>
            </w:r>
          </w:p>
        </w:tc>
        <w:tc>
          <w:tcPr>
            <w:tcW w:w="1956" w:type="dxa"/>
            <w:tcBorders>
              <w:top w:val="single" w:color="000000" w:sz="12" w:space="0"/>
            </w:tcBorders>
            <w:shd w:val="clear" w:color="auto" w:fill="auto"/>
          </w:tcPr>
          <w:p w:rsidRPr="00B6126C" w:rsidR="00B6126C" w:rsidP="005223EA" w:rsidRDefault="00B6126C">
            <w:r w:rsidRPr="00B6126C">
              <w:t>Upper</w:t>
            </w:r>
          </w:p>
        </w:tc>
      </w:tr>
      <w:tr w:rsidRPr="00B6126C" w:rsidR="00B6126C" w:rsidTr="00B6126C">
        <w:tc>
          <w:tcPr>
            <w:tcW w:w="1236" w:type="dxa"/>
            <w:shd w:val="clear" w:color="auto" w:fill="auto"/>
          </w:tcPr>
          <w:p w:rsidRPr="00B6126C" w:rsidR="00B6126C" w:rsidP="005223EA" w:rsidRDefault="00B6126C">
            <w:pPr>
              <w:rPr>
                <w:bCs/>
              </w:rPr>
            </w:pPr>
            <w:r w:rsidRPr="00B6126C">
              <w:rPr>
                <w:bCs/>
              </w:rPr>
              <w:t>POTR5</w:t>
            </w:r>
          </w:p>
        </w:tc>
        <w:tc>
          <w:tcPr>
            <w:tcW w:w="3492" w:type="dxa"/>
            <w:shd w:val="clear" w:color="auto" w:fill="auto"/>
          </w:tcPr>
          <w:p w:rsidRPr="00B6126C" w:rsidR="00B6126C" w:rsidP="005223EA" w:rsidRDefault="00B6126C">
            <w:proofErr w:type="spellStart"/>
            <w:r w:rsidRPr="00B6126C">
              <w:t>Populus</w:t>
            </w:r>
            <w:proofErr w:type="spellEnd"/>
            <w:r w:rsidRPr="00B6126C">
              <w:t xml:space="preserve"> </w:t>
            </w:r>
            <w:proofErr w:type="spellStart"/>
            <w:r w:rsidRPr="00B6126C">
              <w:t>tremuloides</w:t>
            </w:r>
            <w:proofErr w:type="spellEnd"/>
          </w:p>
        </w:tc>
        <w:tc>
          <w:tcPr>
            <w:tcW w:w="2448" w:type="dxa"/>
            <w:shd w:val="clear" w:color="auto" w:fill="auto"/>
          </w:tcPr>
          <w:p w:rsidRPr="00B6126C" w:rsidR="00B6126C" w:rsidP="005223EA" w:rsidRDefault="00B6126C">
            <w:r w:rsidRPr="00B6126C">
              <w:t>Quaking aspen</w:t>
            </w:r>
          </w:p>
        </w:tc>
        <w:tc>
          <w:tcPr>
            <w:tcW w:w="1956" w:type="dxa"/>
            <w:shd w:val="clear" w:color="auto" w:fill="auto"/>
          </w:tcPr>
          <w:p w:rsidRPr="00B6126C" w:rsidR="00B6126C" w:rsidP="005223EA" w:rsidRDefault="00B6126C">
            <w:r w:rsidRPr="00B6126C">
              <w:t>Upper</w:t>
            </w:r>
          </w:p>
        </w:tc>
      </w:tr>
      <w:tr w:rsidRPr="00B6126C" w:rsidR="00B6126C" w:rsidTr="00B6126C">
        <w:tc>
          <w:tcPr>
            <w:tcW w:w="1236" w:type="dxa"/>
            <w:shd w:val="clear" w:color="auto" w:fill="auto"/>
          </w:tcPr>
          <w:p w:rsidRPr="00B6126C" w:rsidR="00B6126C" w:rsidP="005223EA" w:rsidRDefault="00B6126C">
            <w:pPr>
              <w:rPr>
                <w:bCs/>
              </w:rPr>
            </w:pPr>
            <w:r w:rsidRPr="00B6126C">
              <w:rPr>
                <w:bCs/>
              </w:rPr>
              <w:t>ABBA</w:t>
            </w:r>
          </w:p>
        </w:tc>
        <w:tc>
          <w:tcPr>
            <w:tcW w:w="3492" w:type="dxa"/>
            <w:shd w:val="clear" w:color="auto" w:fill="auto"/>
          </w:tcPr>
          <w:p w:rsidRPr="00B6126C" w:rsidR="00B6126C" w:rsidP="005223EA" w:rsidRDefault="00B6126C">
            <w:proofErr w:type="spellStart"/>
            <w:r w:rsidRPr="00B6126C">
              <w:t>Abies</w:t>
            </w:r>
            <w:proofErr w:type="spellEnd"/>
            <w:r w:rsidRPr="00B6126C">
              <w:t xml:space="preserve"> </w:t>
            </w:r>
            <w:proofErr w:type="spellStart"/>
            <w:r w:rsidRPr="00B6126C">
              <w:t>balsamea</w:t>
            </w:r>
            <w:proofErr w:type="spellEnd"/>
          </w:p>
        </w:tc>
        <w:tc>
          <w:tcPr>
            <w:tcW w:w="2448" w:type="dxa"/>
            <w:shd w:val="clear" w:color="auto" w:fill="auto"/>
          </w:tcPr>
          <w:p w:rsidRPr="00B6126C" w:rsidR="00B6126C" w:rsidP="005223EA" w:rsidRDefault="00B6126C">
            <w:r w:rsidRPr="00B6126C">
              <w:t>Balsam fir</w:t>
            </w:r>
          </w:p>
        </w:tc>
        <w:tc>
          <w:tcPr>
            <w:tcW w:w="1956" w:type="dxa"/>
            <w:shd w:val="clear" w:color="auto" w:fill="auto"/>
          </w:tcPr>
          <w:p w:rsidRPr="00B6126C" w:rsidR="00B6126C" w:rsidP="005223EA" w:rsidRDefault="00B6126C">
            <w:r w:rsidRPr="00B6126C">
              <w:t>Low-Mid</w:t>
            </w:r>
          </w:p>
        </w:tc>
      </w:tr>
      <w:tr w:rsidRPr="00B6126C" w:rsidR="00B6126C" w:rsidTr="00B6126C">
        <w:tc>
          <w:tcPr>
            <w:tcW w:w="1236" w:type="dxa"/>
            <w:shd w:val="clear" w:color="auto" w:fill="auto"/>
          </w:tcPr>
          <w:p w:rsidRPr="00B6126C" w:rsidR="00B6126C" w:rsidP="005223EA" w:rsidRDefault="00B6126C">
            <w:pPr>
              <w:rPr>
                <w:bCs/>
              </w:rPr>
            </w:pPr>
            <w:r w:rsidRPr="00B6126C">
              <w:rPr>
                <w:bCs/>
              </w:rPr>
              <w:t>PIRU</w:t>
            </w:r>
          </w:p>
        </w:tc>
        <w:tc>
          <w:tcPr>
            <w:tcW w:w="3492" w:type="dxa"/>
            <w:shd w:val="clear" w:color="auto" w:fill="auto"/>
          </w:tcPr>
          <w:p w:rsidRPr="00B6126C" w:rsidR="00B6126C" w:rsidP="005223EA" w:rsidRDefault="00B6126C">
            <w:proofErr w:type="spellStart"/>
            <w:r w:rsidRPr="00B6126C">
              <w:t>Picea</w:t>
            </w:r>
            <w:proofErr w:type="spellEnd"/>
            <w:r w:rsidRPr="00B6126C">
              <w:t xml:space="preserve"> </w:t>
            </w:r>
            <w:proofErr w:type="spellStart"/>
            <w:r w:rsidRPr="00B6126C">
              <w:t>rubens</w:t>
            </w:r>
            <w:proofErr w:type="spellEnd"/>
          </w:p>
        </w:tc>
        <w:tc>
          <w:tcPr>
            <w:tcW w:w="2448" w:type="dxa"/>
            <w:shd w:val="clear" w:color="auto" w:fill="auto"/>
          </w:tcPr>
          <w:p w:rsidRPr="00B6126C" w:rsidR="00B6126C" w:rsidP="005223EA" w:rsidRDefault="00B6126C">
            <w:r w:rsidRPr="00B6126C">
              <w:t>Red spruce</w:t>
            </w:r>
          </w:p>
        </w:tc>
        <w:tc>
          <w:tcPr>
            <w:tcW w:w="1956" w:type="dxa"/>
            <w:shd w:val="clear" w:color="auto" w:fill="auto"/>
          </w:tcPr>
          <w:p w:rsidRPr="00B6126C" w:rsidR="00B6126C" w:rsidP="005223EA" w:rsidRDefault="00B6126C">
            <w:r w:rsidRPr="00B6126C">
              <w:t>Low-Mid</w:t>
            </w:r>
          </w:p>
        </w:tc>
      </w:tr>
    </w:tbl>
    <w:p w:rsidR="00B6126C" w:rsidP="00B6126C" w:rsidRDefault="00B6126C"/>
    <w:p w:rsidR="00B6126C" w:rsidP="00B6126C" w:rsidRDefault="00B6126C">
      <w:pPr>
        <w:pStyle w:val="SClassInfoPara"/>
      </w:pPr>
      <w:r>
        <w:t>Description</w:t>
      </w:r>
    </w:p>
    <w:p w:rsidR="00B6126C" w:rsidP="00B6126C" w:rsidRDefault="00B6126C">
      <w:r>
        <w:t>This class reflects suppressed establishment of spruce-fir. The canopy will be dominated by birch and aspen. The understory initially</w:t>
      </w:r>
      <w:r w:rsidR="002C4881">
        <w:t xml:space="preserve"> lacks</w:t>
      </w:r>
      <w:r>
        <w:t xml:space="preserve"> spruce and fir but the conifers establish later in th</w:t>
      </w:r>
      <w:r w:rsidR="00081929">
        <w:t xml:space="preserve">e class, perhaps </w:t>
      </w:r>
      <w:r w:rsidR="008026C6">
        <w:t>~</w:t>
      </w:r>
      <w:r w:rsidR="00081929">
        <w:t xml:space="preserve">40yrs. </w:t>
      </w:r>
    </w:p>
    <w:p>
      <w:r>
        <w:rPr>
          <w:i/>
          <w:u w:val="single"/>
        </w:rPr>
        <w:t>Maximum Tree Size Class</w:t>
      </w:r>
      <w:br/>
      <w:r>
        <w:t>Medium 9-21"DBH</w:t>
      </w:r>
    </w:p>
    <w:p w:rsidR="00B6126C" w:rsidP="00B6126C" w:rsidRDefault="00B6126C">
      <w:pPr>
        <w:pStyle w:val="InfoPara"/>
        <w:pBdr>
          <w:top w:val="single" w:color="auto" w:sz="4" w:space="1"/>
        </w:pBdr>
      </w:pPr>
      <w:r xmlns:w="http://schemas.openxmlformats.org/wordprocessingml/2006/main">
        <w:t>Class D</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6126C" w:rsidP="00B6126C" w:rsidRDefault="00B6126C"/>
    <w:p w:rsidR="00B6126C" w:rsidP="00B6126C" w:rsidRDefault="00B6126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3492"/>
        <w:gridCol w:w="2448"/>
        <w:gridCol w:w="1956"/>
      </w:tblGrid>
      <w:tr w:rsidRPr="00B6126C" w:rsidR="00B6126C" w:rsidTr="00B6126C">
        <w:tc>
          <w:tcPr>
            <w:tcW w:w="1236" w:type="dxa"/>
            <w:tcBorders>
              <w:top w:val="single" w:color="auto" w:sz="2" w:space="0"/>
              <w:bottom w:val="single" w:color="000000" w:sz="12" w:space="0"/>
            </w:tcBorders>
            <w:shd w:val="clear" w:color="auto" w:fill="auto"/>
          </w:tcPr>
          <w:p w:rsidRPr="00B6126C" w:rsidR="00B6126C" w:rsidP="00F15ED7" w:rsidRDefault="00B6126C">
            <w:pPr>
              <w:rPr>
                <w:b/>
                <w:bCs/>
              </w:rPr>
            </w:pPr>
            <w:r w:rsidRPr="00B6126C">
              <w:rPr>
                <w:b/>
                <w:bCs/>
              </w:rPr>
              <w:t>Symbol</w:t>
            </w:r>
          </w:p>
        </w:tc>
        <w:tc>
          <w:tcPr>
            <w:tcW w:w="3492" w:type="dxa"/>
            <w:tcBorders>
              <w:top w:val="single" w:color="auto" w:sz="2" w:space="0"/>
              <w:bottom w:val="single" w:color="000000" w:sz="12" w:space="0"/>
            </w:tcBorders>
            <w:shd w:val="clear" w:color="auto" w:fill="auto"/>
          </w:tcPr>
          <w:p w:rsidRPr="00B6126C" w:rsidR="00B6126C" w:rsidP="00F15ED7" w:rsidRDefault="00B6126C">
            <w:pPr>
              <w:rPr>
                <w:b/>
                <w:bCs/>
              </w:rPr>
            </w:pPr>
            <w:r w:rsidRPr="00B6126C">
              <w:rPr>
                <w:b/>
                <w:bCs/>
              </w:rPr>
              <w:t>Scientific Name</w:t>
            </w:r>
          </w:p>
        </w:tc>
        <w:tc>
          <w:tcPr>
            <w:tcW w:w="2448" w:type="dxa"/>
            <w:tcBorders>
              <w:top w:val="single" w:color="auto" w:sz="2" w:space="0"/>
              <w:bottom w:val="single" w:color="000000" w:sz="12" w:space="0"/>
            </w:tcBorders>
            <w:shd w:val="clear" w:color="auto" w:fill="auto"/>
          </w:tcPr>
          <w:p w:rsidRPr="00B6126C" w:rsidR="00B6126C" w:rsidP="00F15ED7" w:rsidRDefault="00B6126C">
            <w:pPr>
              <w:rPr>
                <w:b/>
                <w:bCs/>
              </w:rPr>
            </w:pPr>
            <w:r w:rsidRPr="00B6126C">
              <w:rPr>
                <w:b/>
                <w:bCs/>
              </w:rPr>
              <w:t>Common Name</w:t>
            </w:r>
          </w:p>
        </w:tc>
        <w:tc>
          <w:tcPr>
            <w:tcW w:w="1956" w:type="dxa"/>
            <w:tcBorders>
              <w:top w:val="single" w:color="auto" w:sz="2" w:space="0"/>
              <w:bottom w:val="single" w:color="000000" w:sz="12" w:space="0"/>
            </w:tcBorders>
            <w:shd w:val="clear" w:color="auto" w:fill="auto"/>
          </w:tcPr>
          <w:p w:rsidRPr="00B6126C" w:rsidR="00B6126C" w:rsidP="00F15ED7" w:rsidRDefault="00B6126C">
            <w:pPr>
              <w:rPr>
                <w:b/>
                <w:bCs/>
              </w:rPr>
            </w:pPr>
            <w:r w:rsidRPr="00B6126C">
              <w:rPr>
                <w:b/>
                <w:bCs/>
              </w:rPr>
              <w:t>Canopy Position</w:t>
            </w:r>
          </w:p>
        </w:tc>
      </w:tr>
      <w:tr w:rsidRPr="00B6126C" w:rsidR="00B6126C" w:rsidTr="00B6126C">
        <w:tc>
          <w:tcPr>
            <w:tcW w:w="1236" w:type="dxa"/>
            <w:tcBorders>
              <w:top w:val="single" w:color="000000" w:sz="12" w:space="0"/>
            </w:tcBorders>
            <w:shd w:val="clear" w:color="auto" w:fill="auto"/>
          </w:tcPr>
          <w:p w:rsidRPr="00B6126C" w:rsidR="00B6126C" w:rsidP="00F15ED7" w:rsidRDefault="00B6126C">
            <w:pPr>
              <w:rPr>
                <w:bCs/>
              </w:rPr>
            </w:pPr>
            <w:r w:rsidRPr="00B6126C">
              <w:rPr>
                <w:bCs/>
              </w:rPr>
              <w:t>PIRU</w:t>
            </w:r>
          </w:p>
        </w:tc>
        <w:tc>
          <w:tcPr>
            <w:tcW w:w="3492" w:type="dxa"/>
            <w:tcBorders>
              <w:top w:val="single" w:color="000000" w:sz="12" w:space="0"/>
            </w:tcBorders>
            <w:shd w:val="clear" w:color="auto" w:fill="auto"/>
          </w:tcPr>
          <w:p w:rsidRPr="00B6126C" w:rsidR="00B6126C" w:rsidP="00F15ED7" w:rsidRDefault="00B6126C">
            <w:proofErr w:type="spellStart"/>
            <w:r w:rsidRPr="00B6126C">
              <w:t>Picea</w:t>
            </w:r>
            <w:proofErr w:type="spellEnd"/>
            <w:r w:rsidRPr="00B6126C">
              <w:t xml:space="preserve"> </w:t>
            </w:r>
            <w:proofErr w:type="spellStart"/>
            <w:r w:rsidRPr="00B6126C">
              <w:t>rubens</w:t>
            </w:r>
            <w:proofErr w:type="spellEnd"/>
          </w:p>
        </w:tc>
        <w:tc>
          <w:tcPr>
            <w:tcW w:w="2448" w:type="dxa"/>
            <w:tcBorders>
              <w:top w:val="single" w:color="000000" w:sz="12" w:space="0"/>
            </w:tcBorders>
            <w:shd w:val="clear" w:color="auto" w:fill="auto"/>
          </w:tcPr>
          <w:p w:rsidRPr="00B6126C" w:rsidR="00B6126C" w:rsidP="00F15ED7" w:rsidRDefault="00B6126C">
            <w:r w:rsidRPr="00B6126C">
              <w:t>Red spruce</w:t>
            </w:r>
          </w:p>
        </w:tc>
        <w:tc>
          <w:tcPr>
            <w:tcW w:w="1956" w:type="dxa"/>
            <w:tcBorders>
              <w:top w:val="single" w:color="000000" w:sz="12" w:space="0"/>
            </w:tcBorders>
            <w:shd w:val="clear" w:color="auto" w:fill="auto"/>
          </w:tcPr>
          <w:p w:rsidRPr="00B6126C" w:rsidR="00B6126C" w:rsidP="00F15ED7" w:rsidRDefault="00B6126C">
            <w:r w:rsidRPr="00B6126C">
              <w:t>Mid-Upper</w:t>
            </w:r>
          </w:p>
        </w:tc>
      </w:tr>
      <w:tr w:rsidRPr="00B6126C" w:rsidR="00B6126C" w:rsidTr="00B6126C">
        <w:tc>
          <w:tcPr>
            <w:tcW w:w="1236" w:type="dxa"/>
            <w:shd w:val="clear" w:color="auto" w:fill="auto"/>
          </w:tcPr>
          <w:p w:rsidRPr="00B6126C" w:rsidR="00B6126C" w:rsidP="00F15ED7" w:rsidRDefault="00B6126C">
            <w:pPr>
              <w:rPr>
                <w:bCs/>
              </w:rPr>
            </w:pPr>
            <w:r w:rsidRPr="00B6126C">
              <w:rPr>
                <w:bCs/>
              </w:rPr>
              <w:t>ABBA</w:t>
            </w:r>
          </w:p>
        </w:tc>
        <w:tc>
          <w:tcPr>
            <w:tcW w:w="3492" w:type="dxa"/>
            <w:shd w:val="clear" w:color="auto" w:fill="auto"/>
          </w:tcPr>
          <w:p w:rsidRPr="00B6126C" w:rsidR="00B6126C" w:rsidP="00F15ED7" w:rsidRDefault="00B6126C">
            <w:proofErr w:type="spellStart"/>
            <w:r w:rsidRPr="00B6126C">
              <w:t>Abies</w:t>
            </w:r>
            <w:proofErr w:type="spellEnd"/>
            <w:r w:rsidRPr="00B6126C">
              <w:t xml:space="preserve"> </w:t>
            </w:r>
            <w:proofErr w:type="spellStart"/>
            <w:r w:rsidRPr="00B6126C">
              <w:t>balsamea</w:t>
            </w:r>
            <w:proofErr w:type="spellEnd"/>
          </w:p>
        </w:tc>
        <w:tc>
          <w:tcPr>
            <w:tcW w:w="2448" w:type="dxa"/>
            <w:shd w:val="clear" w:color="auto" w:fill="auto"/>
          </w:tcPr>
          <w:p w:rsidRPr="00B6126C" w:rsidR="00B6126C" w:rsidP="00F15ED7" w:rsidRDefault="00B6126C">
            <w:r w:rsidRPr="00B6126C">
              <w:t>Balsam fir</w:t>
            </w:r>
          </w:p>
        </w:tc>
        <w:tc>
          <w:tcPr>
            <w:tcW w:w="1956" w:type="dxa"/>
            <w:shd w:val="clear" w:color="auto" w:fill="auto"/>
          </w:tcPr>
          <w:p w:rsidRPr="00B6126C" w:rsidR="00B6126C" w:rsidP="00F15ED7" w:rsidRDefault="00B6126C">
            <w:r w:rsidRPr="00B6126C">
              <w:t>Mid-Upper</w:t>
            </w:r>
          </w:p>
        </w:tc>
      </w:tr>
      <w:tr w:rsidRPr="00B6126C" w:rsidR="00B6126C" w:rsidTr="00B6126C">
        <w:tc>
          <w:tcPr>
            <w:tcW w:w="1236" w:type="dxa"/>
            <w:shd w:val="clear" w:color="auto" w:fill="auto"/>
          </w:tcPr>
          <w:p w:rsidRPr="00B6126C" w:rsidR="00B6126C" w:rsidP="00F15ED7" w:rsidRDefault="00B6126C">
            <w:pPr>
              <w:rPr>
                <w:bCs/>
              </w:rPr>
            </w:pPr>
            <w:r w:rsidRPr="00B6126C">
              <w:rPr>
                <w:bCs/>
              </w:rPr>
              <w:t>BEPAC2</w:t>
            </w:r>
          </w:p>
        </w:tc>
        <w:tc>
          <w:tcPr>
            <w:tcW w:w="3492" w:type="dxa"/>
            <w:shd w:val="clear" w:color="auto" w:fill="auto"/>
          </w:tcPr>
          <w:p w:rsidRPr="00B6126C" w:rsidR="00B6126C" w:rsidP="00F15ED7" w:rsidRDefault="00B6126C">
            <w:r w:rsidRPr="00B6126C">
              <w:t xml:space="preserve">Betula </w:t>
            </w:r>
            <w:proofErr w:type="spellStart"/>
            <w:r w:rsidRPr="00B6126C">
              <w:t>papyrifera</w:t>
            </w:r>
            <w:proofErr w:type="spellEnd"/>
            <w:r w:rsidRPr="00B6126C">
              <w:t xml:space="preserve"> var. </w:t>
            </w:r>
            <w:proofErr w:type="spellStart"/>
            <w:r w:rsidRPr="00B6126C">
              <w:t>cordifolia</w:t>
            </w:r>
            <w:proofErr w:type="spellEnd"/>
          </w:p>
        </w:tc>
        <w:tc>
          <w:tcPr>
            <w:tcW w:w="2448" w:type="dxa"/>
            <w:shd w:val="clear" w:color="auto" w:fill="auto"/>
          </w:tcPr>
          <w:p w:rsidRPr="00B6126C" w:rsidR="00B6126C" w:rsidP="00F15ED7" w:rsidRDefault="00B6126C">
            <w:r w:rsidRPr="00B6126C">
              <w:t>Mountain paper birch</w:t>
            </w:r>
          </w:p>
        </w:tc>
        <w:tc>
          <w:tcPr>
            <w:tcW w:w="1956" w:type="dxa"/>
            <w:shd w:val="clear" w:color="auto" w:fill="auto"/>
          </w:tcPr>
          <w:p w:rsidRPr="00B6126C" w:rsidR="00B6126C" w:rsidP="00F15ED7" w:rsidRDefault="00B6126C">
            <w:r w:rsidRPr="00B6126C">
              <w:t>Upper</w:t>
            </w:r>
          </w:p>
        </w:tc>
      </w:tr>
      <w:tr w:rsidRPr="00B6126C" w:rsidR="00B6126C" w:rsidTr="00B6126C">
        <w:tc>
          <w:tcPr>
            <w:tcW w:w="1236" w:type="dxa"/>
            <w:shd w:val="clear" w:color="auto" w:fill="auto"/>
          </w:tcPr>
          <w:p w:rsidRPr="00B6126C" w:rsidR="00B6126C" w:rsidP="00F15ED7" w:rsidRDefault="00B6126C">
            <w:pPr>
              <w:rPr>
                <w:bCs/>
              </w:rPr>
            </w:pPr>
            <w:r w:rsidRPr="00B6126C">
              <w:rPr>
                <w:bCs/>
              </w:rPr>
              <w:t>BEAL2</w:t>
            </w:r>
          </w:p>
        </w:tc>
        <w:tc>
          <w:tcPr>
            <w:tcW w:w="3492" w:type="dxa"/>
            <w:shd w:val="clear" w:color="auto" w:fill="auto"/>
          </w:tcPr>
          <w:p w:rsidRPr="00B6126C" w:rsidR="00B6126C" w:rsidP="00F15ED7" w:rsidRDefault="00B6126C">
            <w:r w:rsidRPr="00B6126C">
              <w:t xml:space="preserve">Betula </w:t>
            </w:r>
            <w:proofErr w:type="spellStart"/>
            <w:r w:rsidRPr="00B6126C">
              <w:t>alleghaniensis</w:t>
            </w:r>
            <w:proofErr w:type="spellEnd"/>
          </w:p>
        </w:tc>
        <w:tc>
          <w:tcPr>
            <w:tcW w:w="2448" w:type="dxa"/>
            <w:shd w:val="clear" w:color="auto" w:fill="auto"/>
          </w:tcPr>
          <w:p w:rsidRPr="00B6126C" w:rsidR="00B6126C" w:rsidP="00F15ED7" w:rsidRDefault="00B6126C">
            <w:r w:rsidRPr="00B6126C">
              <w:t>Yellow birch</w:t>
            </w:r>
          </w:p>
        </w:tc>
        <w:tc>
          <w:tcPr>
            <w:tcW w:w="1956" w:type="dxa"/>
            <w:shd w:val="clear" w:color="auto" w:fill="auto"/>
          </w:tcPr>
          <w:p w:rsidRPr="00B6126C" w:rsidR="00B6126C" w:rsidP="00F15ED7" w:rsidRDefault="00B6126C">
            <w:r w:rsidRPr="00B6126C">
              <w:t>Mid-Upper</w:t>
            </w:r>
          </w:p>
        </w:tc>
      </w:tr>
    </w:tbl>
    <w:p w:rsidR="00B6126C" w:rsidP="00B6126C" w:rsidRDefault="00B6126C"/>
    <w:p w:rsidR="00B6126C" w:rsidP="00B6126C" w:rsidRDefault="00B6126C">
      <w:pPr>
        <w:pStyle w:val="SClassInfoPara"/>
      </w:pPr>
      <w:r>
        <w:t>Description</w:t>
      </w:r>
    </w:p>
    <w:p w:rsidR="00B6126C" w:rsidP="00B6126C" w:rsidRDefault="00B6126C">
      <w:r>
        <w:t>This is the primary successional pathway from class C. This class represents closed stands dominated in the early years of the class by mature birch, with the aspen dying out. The understory fir and spruce are beginning to take over. By the end of this class (age range 80-</w:t>
      </w:r>
      <w:r w:rsidR="008026C6">
        <w:t>1</w:t>
      </w:r>
      <w:r>
        <w:t xml:space="preserve">19yrs), the early successional hardwoods have senesced, and the canopy is mostly fir and spruce, mixed with other hardwoods. Where this class has followed a budworm outbreak, the fir may be missing from the canopy. Occasional white pines present in this class may exceed 25m in height. In nature, cover overlaps with C, as trees have reached maximum height in C. Canopy cover could be </w:t>
      </w:r>
      <w:r w:rsidR="008026C6">
        <w:t>&gt;</w:t>
      </w:r>
      <w:r>
        <w:t>60%.</w:t>
      </w:r>
    </w:p>
    <w:p w:rsidR="00B6126C" w:rsidP="00B6126C" w:rsidRDefault="00B6126C"/>
    <w:p>
      <w:r>
        <w:rPr>
          <w:i/>
          <w:u w:val="single"/>
        </w:rPr>
        <w:t>Maximum Tree Size Class</w:t>
      </w:r>
      <w:br/>
      <w:r>
        <w:t>Large 21-33"DBH</w:t>
      </w:r>
    </w:p>
    <w:p w:rsidR="00B6126C" w:rsidP="00B6126C" w:rsidRDefault="00B6126C">
      <w:pPr>
        <w:pStyle w:val="InfoPara"/>
        <w:pBdr>
          <w:top w:val="single" w:color="auto" w:sz="4" w:space="1"/>
        </w:pBdr>
      </w:pPr>
      <w:r xmlns:w="http://schemas.openxmlformats.org/wordprocessingml/2006/main">
        <w:t>Class E</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B6126C" w:rsidP="00B6126C" w:rsidRDefault="00B6126C"/>
    <w:p w:rsidR="00B6126C" w:rsidP="00B6126C" w:rsidRDefault="00B6126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860"/>
        <w:gridCol w:w="1956"/>
      </w:tblGrid>
      <w:tr w:rsidRPr="00B6126C" w:rsidR="00B6126C" w:rsidTr="00B6126C">
        <w:tc>
          <w:tcPr>
            <w:tcW w:w="1080" w:type="dxa"/>
            <w:tcBorders>
              <w:top w:val="single" w:color="auto" w:sz="2" w:space="0"/>
              <w:bottom w:val="single" w:color="000000" w:sz="12" w:space="0"/>
            </w:tcBorders>
            <w:shd w:val="clear" w:color="auto" w:fill="auto"/>
          </w:tcPr>
          <w:p w:rsidRPr="00B6126C" w:rsidR="00B6126C" w:rsidP="006021E9" w:rsidRDefault="00B6126C">
            <w:pPr>
              <w:rPr>
                <w:b/>
                <w:bCs/>
              </w:rPr>
            </w:pPr>
            <w:r w:rsidRPr="00B6126C">
              <w:rPr>
                <w:b/>
                <w:bCs/>
              </w:rPr>
              <w:t>Symbol</w:t>
            </w:r>
          </w:p>
        </w:tc>
        <w:tc>
          <w:tcPr>
            <w:tcW w:w="2424" w:type="dxa"/>
            <w:tcBorders>
              <w:top w:val="single" w:color="auto" w:sz="2" w:space="0"/>
              <w:bottom w:val="single" w:color="000000" w:sz="12" w:space="0"/>
            </w:tcBorders>
            <w:shd w:val="clear" w:color="auto" w:fill="auto"/>
          </w:tcPr>
          <w:p w:rsidRPr="00B6126C" w:rsidR="00B6126C" w:rsidP="006021E9" w:rsidRDefault="00B6126C">
            <w:pPr>
              <w:rPr>
                <w:b/>
                <w:bCs/>
              </w:rPr>
            </w:pPr>
            <w:r w:rsidRPr="00B6126C">
              <w:rPr>
                <w:b/>
                <w:bCs/>
              </w:rPr>
              <w:t>Scientific Name</w:t>
            </w:r>
          </w:p>
        </w:tc>
        <w:tc>
          <w:tcPr>
            <w:tcW w:w="1860" w:type="dxa"/>
            <w:tcBorders>
              <w:top w:val="single" w:color="auto" w:sz="2" w:space="0"/>
              <w:bottom w:val="single" w:color="000000" w:sz="12" w:space="0"/>
            </w:tcBorders>
            <w:shd w:val="clear" w:color="auto" w:fill="auto"/>
          </w:tcPr>
          <w:p w:rsidRPr="00B6126C" w:rsidR="00B6126C" w:rsidP="006021E9" w:rsidRDefault="00B6126C">
            <w:pPr>
              <w:rPr>
                <w:b/>
                <w:bCs/>
              </w:rPr>
            </w:pPr>
            <w:r w:rsidRPr="00B6126C">
              <w:rPr>
                <w:b/>
                <w:bCs/>
              </w:rPr>
              <w:t>Common Name</w:t>
            </w:r>
          </w:p>
        </w:tc>
        <w:tc>
          <w:tcPr>
            <w:tcW w:w="1956" w:type="dxa"/>
            <w:tcBorders>
              <w:top w:val="single" w:color="auto" w:sz="2" w:space="0"/>
              <w:bottom w:val="single" w:color="000000" w:sz="12" w:space="0"/>
            </w:tcBorders>
            <w:shd w:val="clear" w:color="auto" w:fill="auto"/>
          </w:tcPr>
          <w:p w:rsidRPr="00B6126C" w:rsidR="00B6126C" w:rsidP="006021E9" w:rsidRDefault="00B6126C">
            <w:pPr>
              <w:rPr>
                <w:b/>
                <w:bCs/>
              </w:rPr>
            </w:pPr>
            <w:r w:rsidRPr="00B6126C">
              <w:rPr>
                <w:b/>
                <w:bCs/>
              </w:rPr>
              <w:t>Canopy Position</w:t>
            </w:r>
          </w:p>
        </w:tc>
      </w:tr>
      <w:tr w:rsidRPr="00B6126C" w:rsidR="00B6126C" w:rsidTr="00B6126C">
        <w:tc>
          <w:tcPr>
            <w:tcW w:w="1080" w:type="dxa"/>
            <w:tcBorders>
              <w:top w:val="single" w:color="000000" w:sz="12" w:space="0"/>
            </w:tcBorders>
            <w:shd w:val="clear" w:color="auto" w:fill="auto"/>
          </w:tcPr>
          <w:p w:rsidRPr="00B6126C" w:rsidR="00B6126C" w:rsidP="006021E9" w:rsidRDefault="00B6126C">
            <w:pPr>
              <w:rPr>
                <w:bCs/>
              </w:rPr>
            </w:pPr>
            <w:r w:rsidRPr="00B6126C">
              <w:rPr>
                <w:bCs/>
              </w:rPr>
              <w:t>PIRU</w:t>
            </w:r>
          </w:p>
        </w:tc>
        <w:tc>
          <w:tcPr>
            <w:tcW w:w="2424" w:type="dxa"/>
            <w:tcBorders>
              <w:top w:val="single" w:color="000000" w:sz="12" w:space="0"/>
            </w:tcBorders>
            <w:shd w:val="clear" w:color="auto" w:fill="auto"/>
          </w:tcPr>
          <w:p w:rsidRPr="00B6126C" w:rsidR="00B6126C" w:rsidP="006021E9" w:rsidRDefault="00B6126C">
            <w:proofErr w:type="spellStart"/>
            <w:r w:rsidRPr="00B6126C">
              <w:t>Picea</w:t>
            </w:r>
            <w:proofErr w:type="spellEnd"/>
            <w:r w:rsidRPr="00B6126C">
              <w:t xml:space="preserve"> </w:t>
            </w:r>
            <w:proofErr w:type="spellStart"/>
            <w:r w:rsidRPr="00B6126C">
              <w:t>rubens</w:t>
            </w:r>
            <w:proofErr w:type="spellEnd"/>
          </w:p>
        </w:tc>
        <w:tc>
          <w:tcPr>
            <w:tcW w:w="1860" w:type="dxa"/>
            <w:tcBorders>
              <w:top w:val="single" w:color="000000" w:sz="12" w:space="0"/>
            </w:tcBorders>
            <w:shd w:val="clear" w:color="auto" w:fill="auto"/>
          </w:tcPr>
          <w:p w:rsidRPr="00B6126C" w:rsidR="00B6126C" w:rsidP="006021E9" w:rsidRDefault="00B6126C">
            <w:r w:rsidRPr="00B6126C">
              <w:t>Red spruce</w:t>
            </w:r>
          </w:p>
        </w:tc>
        <w:tc>
          <w:tcPr>
            <w:tcW w:w="1956" w:type="dxa"/>
            <w:tcBorders>
              <w:top w:val="single" w:color="000000" w:sz="12" w:space="0"/>
            </w:tcBorders>
            <w:shd w:val="clear" w:color="auto" w:fill="auto"/>
          </w:tcPr>
          <w:p w:rsidRPr="00B6126C" w:rsidR="00B6126C" w:rsidP="006021E9" w:rsidRDefault="00B6126C">
            <w:r w:rsidRPr="00B6126C">
              <w:t>Mid-Upper</w:t>
            </w:r>
          </w:p>
        </w:tc>
      </w:tr>
      <w:tr w:rsidRPr="00B6126C" w:rsidR="00B6126C" w:rsidTr="00B6126C">
        <w:tc>
          <w:tcPr>
            <w:tcW w:w="1080" w:type="dxa"/>
            <w:shd w:val="clear" w:color="auto" w:fill="auto"/>
          </w:tcPr>
          <w:p w:rsidRPr="00B6126C" w:rsidR="00B6126C" w:rsidP="006021E9" w:rsidRDefault="00B6126C">
            <w:pPr>
              <w:rPr>
                <w:bCs/>
              </w:rPr>
            </w:pPr>
            <w:r w:rsidRPr="00B6126C">
              <w:rPr>
                <w:bCs/>
              </w:rPr>
              <w:t>ABBA</w:t>
            </w:r>
          </w:p>
        </w:tc>
        <w:tc>
          <w:tcPr>
            <w:tcW w:w="2424" w:type="dxa"/>
            <w:shd w:val="clear" w:color="auto" w:fill="auto"/>
          </w:tcPr>
          <w:p w:rsidRPr="00B6126C" w:rsidR="00B6126C" w:rsidP="006021E9" w:rsidRDefault="00B6126C">
            <w:proofErr w:type="spellStart"/>
            <w:r w:rsidRPr="00B6126C">
              <w:t>Abies</w:t>
            </w:r>
            <w:proofErr w:type="spellEnd"/>
            <w:r w:rsidRPr="00B6126C">
              <w:t xml:space="preserve"> </w:t>
            </w:r>
            <w:proofErr w:type="spellStart"/>
            <w:r w:rsidRPr="00B6126C">
              <w:t>balsamea</w:t>
            </w:r>
            <w:proofErr w:type="spellEnd"/>
          </w:p>
        </w:tc>
        <w:tc>
          <w:tcPr>
            <w:tcW w:w="1860" w:type="dxa"/>
            <w:shd w:val="clear" w:color="auto" w:fill="auto"/>
          </w:tcPr>
          <w:p w:rsidRPr="00B6126C" w:rsidR="00B6126C" w:rsidP="006021E9" w:rsidRDefault="00B6126C">
            <w:r w:rsidRPr="00B6126C">
              <w:t>Balsam fir</w:t>
            </w:r>
          </w:p>
        </w:tc>
        <w:tc>
          <w:tcPr>
            <w:tcW w:w="1956" w:type="dxa"/>
            <w:shd w:val="clear" w:color="auto" w:fill="auto"/>
          </w:tcPr>
          <w:p w:rsidRPr="00B6126C" w:rsidR="00B6126C" w:rsidP="006021E9" w:rsidRDefault="00B6126C">
            <w:r w:rsidRPr="00B6126C">
              <w:t>Mid-Upper</w:t>
            </w:r>
          </w:p>
        </w:tc>
      </w:tr>
      <w:tr w:rsidRPr="00B6126C" w:rsidR="00B6126C" w:rsidTr="00B6126C">
        <w:tc>
          <w:tcPr>
            <w:tcW w:w="1080" w:type="dxa"/>
            <w:shd w:val="clear" w:color="auto" w:fill="auto"/>
          </w:tcPr>
          <w:p w:rsidRPr="00B6126C" w:rsidR="00B6126C" w:rsidP="006021E9" w:rsidRDefault="00B6126C">
            <w:pPr>
              <w:rPr>
                <w:bCs/>
              </w:rPr>
            </w:pPr>
            <w:r w:rsidRPr="00B6126C">
              <w:rPr>
                <w:bCs/>
              </w:rPr>
              <w:t>BEAL2</w:t>
            </w:r>
          </w:p>
        </w:tc>
        <w:tc>
          <w:tcPr>
            <w:tcW w:w="2424" w:type="dxa"/>
            <w:shd w:val="clear" w:color="auto" w:fill="auto"/>
          </w:tcPr>
          <w:p w:rsidRPr="00B6126C" w:rsidR="00B6126C" w:rsidP="006021E9" w:rsidRDefault="00B6126C">
            <w:r w:rsidRPr="00B6126C">
              <w:t xml:space="preserve">Betula </w:t>
            </w:r>
            <w:proofErr w:type="spellStart"/>
            <w:r w:rsidRPr="00B6126C">
              <w:t>alleghaniensis</w:t>
            </w:r>
            <w:proofErr w:type="spellEnd"/>
          </w:p>
        </w:tc>
        <w:tc>
          <w:tcPr>
            <w:tcW w:w="1860" w:type="dxa"/>
            <w:shd w:val="clear" w:color="auto" w:fill="auto"/>
          </w:tcPr>
          <w:p w:rsidRPr="00B6126C" w:rsidR="00B6126C" w:rsidP="006021E9" w:rsidRDefault="00B6126C">
            <w:r w:rsidRPr="00B6126C">
              <w:t>Yellow birch</w:t>
            </w:r>
          </w:p>
        </w:tc>
        <w:tc>
          <w:tcPr>
            <w:tcW w:w="1956" w:type="dxa"/>
            <w:shd w:val="clear" w:color="auto" w:fill="auto"/>
          </w:tcPr>
          <w:p w:rsidRPr="00B6126C" w:rsidR="00B6126C" w:rsidP="006021E9" w:rsidRDefault="00B6126C">
            <w:r w:rsidRPr="00B6126C">
              <w:t>Mid-Upper</w:t>
            </w:r>
          </w:p>
        </w:tc>
      </w:tr>
    </w:tbl>
    <w:p w:rsidR="00B6126C" w:rsidP="00B6126C" w:rsidRDefault="00B6126C"/>
    <w:p w:rsidR="00B6126C" w:rsidP="00B6126C" w:rsidRDefault="00B6126C">
      <w:pPr>
        <w:pStyle w:val="SClassInfoPara"/>
      </w:pPr>
      <w:r>
        <w:t>Description</w:t>
      </w:r>
    </w:p>
    <w:p w:rsidR="00B6126C" w:rsidP="00B6126C" w:rsidRDefault="00B6126C">
      <w:r>
        <w:t>This is a closed spruce/fir stand (with a variable component of late successional hardwoods) from 70-175yrs+. Individual fir trees drop out after age 70-100yrs, but spruce and fir regenerate in gaps, eventually to spruce and secondarily to fir. Moderate disturbances from wind, spruce budworm, spruce bark beetle, Armillaria, and ice storms impact on this community but not to stand-replacing severity.</w:t>
      </w:r>
    </w:p>
    <w:p w:rsidR="00B6126C" w:rsidP="00B6126C" w:rsidRDefault="00B6126C"/>
    <w:p w:rsidR="00B6126C" w:rsidP="00B6126C" w:rsidRDefault="00B6126C"/>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Late2:CLS</w:t>
            </w:r>
          </w:p>
        </w:tc>
        <w:tc>
          <w:p>
            <w:pPr>
              <w:jc w:val="center"/>
            </w:pPr>
            <w:r>
              <w:rPr>
                <w:sz w:val="20"/>
              </w:rPr>
              <w:t>69</w:t>
            </w:r>
          </w:p>
        </w:tc>
      </w:tr>
      <w:tr>
        <w:tc>
          <w:p>
            <w:pPr>
              <w:jc w:val="center"/>
            </w:pPr>
            <w:r>
              <w:rPr>
                <w:sz w:val="20"/>
              </w:rPr>
              <w:t>Mid2:CLS</w:t>
            </w:r>
          </w:p>
        </w:tc>
        <w:tc>
          <w:p>
            <w:pPr>
              <w:jc w:val="center"/>
            </w:pPr>
            <w:r>
              <w:rPr>
                <w:sz w:val="20"/>
              </w:rPr>
              <w:t>30</w:t>
            </w:r>
          </w:p>
        </w:tc>
        <w:tc>
          <w:p>
            <w:pPr>
              <w:jc w:val="center"/>
            </w:pPr>
            <w:r>
              <w:rPr>
                <w:sz w:val="20"/>
              </w:rPr>
              <w:t>Late1:CLS</w:t>
            </w:r>
          </w:p>
        </w:tc>
        <w:tc>
          <w:p>
            <w:pPr>
              <w:jc w:val="center"/>
            </w:pPr>
            <w:r>
              <w:rPr>
                <w:sz w:val="20"/>
              </w:rPr>
              <w:t>68</w:t>
            </w:r>
          </w:p>
        </w:tc>
      </w:tr>
      <w:tr>
        <w:tc>
          <w:p>
            <w:pPr>
              <w:jc w:val="center"/>
            </w:pPr>
            <w:r>
              <w:rPr>
                <w:sz w:val="20"/>
              </w:rPr>
              <w:t>Late1:CLS</w:t>
            </w:r>
          </w:p>
        </w:tc>
        <w:tc>
          <w:p>
            <w:pPr>
              <w:jc w:val="center"/>
            </w:pPr>
            <w:r>
              <w:rPr>
                <w:sz w:val="20"/>
              </w:rPr>
              <w:t>69</w:t>
            </w:r>
          </w:p>
        </w:tc>
        <w:tc>
          <w:p>
            <w:pPr>
              <w:jc w:val="center"/>
            </w:pPr>
            <w:r>
              <w:rPr>
                <w:sz w:val="20"/>
              </w:rPr>
              <w:t>Late1:CLS</w:t>
            </w:r>
          </w:p>
        </w:tc>
        <w:tc>
          <w:p>
            <w:pPr>
              <w:jc w:val="center"/>
            </w:pPr>
            <w:r>
              <w:rPr>
                <w:sz w:val="20"/>
              </w:rPr>
              <w:t>119</w:t>
            </w:r>
          </w:p>
        </w:tc>
      </w:tr>
      <w:tr>
        <w:tc>
          <w:p>
            <w:pPr>
              <w:jc w:val="center"/>
            </w:pPr>
            <w:r>
              <w:rPr>
                <w:sz w:val="20"/>
              </w:rPr>
              <w:t>Late2:CLS</w:t>
            </w:r>
          </w:p>
        </w:tc>
        <w:tc>
          <w:p>
            <w:pPr>
              <w:jc w:val="center"/>
            </w:pPr>
            <w:r>
              <w:rPr>
                <w:sz w:val="20"/>
              </w:rPr>
              <w:t>70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Mid2:CLS</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Mid2:CLS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Mid2:CLS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6126C" w:rsidP="00B6126C" w:rsidRDefault="00B6126C">
      <w:proofErr w:type="spellStart"/>
      <w:r>
        <w:t>Boose</w:t>
      </w:r>
      <w:proofErr w:type="spellEnd"/>
      <w:r>
        <w:t xml:space="preserve">, E.R., K.E. Chamberlin and D.R. Foster. 2001. Landscape and regional impacts of hurricanes in New England. Ecol. </w:t>
      </w:r>
      <w:proofErr w:type="spellStart"/>
      <w:r>
        <w:t>Monogr</w:t>
      </w:r>
      <w:proofErr w:type="spellEnd"/>
      <w:r>
        <w:t>. 71: 27-48.</w:t>
      </w:r>
    </w:p>
    <w:p w:rsidR="00B6126C" w:rsidP="00B6126C" w:rsidRDefault="00B6126C"/>
    <w:p w:rsidR="00B6126C" w:rsidP="00B6126C" w:rsidRDefault="00B6126C">
      <w:r>
        <w:lastRenderedPageBreak/>
        <w:t xml:space="preserve">Brown, James K. and Jane </w:t>
      </w:r>
      <w:proofErr w:type="spellStart"/>
      <w:r>
        <w:t>Kapler</w:t>
      </w:r>
      <w:proofErr w:type="spellEnd"/>
      <w:r w:rsidR="008026C6">
        <w:t>-</w:t>
      </w:r>
      <w:r>
        <w:t>Smith, eds. 2000. Wildland fire in ecosystems: effects of fire on flora. Gen. Tech. Rep. RMRS-GTR-42-vol. 2. Ogden, UT: USDA Forest Service, Rocky Mountain Research Station. 257 pp.</w:t>
      </w:r>
    </w:p>
    <w:p w:rsidR="00B6126C" w:rsidP="00B6126C" w:rsidRDefault="00B6126C"/>
    <w:p w:rsidR="00B6126C" w:rsidP="00B6126C" w:rsidRDefault="00B6126C">
      <w:r>
        <w:t xml:space="preserve">Edinger, G.J., D.J. Evans, S. </w:t>
      </w:r>
      <w:proofErr w:type="spellStart"/>
      <w:r>
        <w:t>Gebauer</w:t>
      </w:r>
      <w:proofErr w:type="spellEnd"/>
      <w:r>
        <w:t>, T.G. Howard, D.M. Hunt and A.M. Olivero, eds.2002. Ecological Communities of New York State. Second Edition. A revised and expanded edition of Carol Reschke’s Ecological Communities of New York State. (Draft for review). New York Natural Heritage Program, New York Department of Environmental Conservation, Albany, NY.</w:t>
      </w:r>
    </w:p>
    <w:p w:rsidR="00B6126C" w:rsidP="00B6126C" w:rsidRDefault="00B6126C"/>
    <w:p w:rsidR="00B6126C" w:rsidP="00B6126C" w:rsidRDefault="00B6126C">
      <w:r>
        <w:t xml:space="preserve">Foster, D.R. and E.R. </w:t>
      </w:r>
      <w:proofErr w:type="spellStart"/>
      <w:r>
        <w:t>Boose</w:t>
      </w:r>
      <w:proofErr w:type="spellEnd"/>
      <w:r>
        <w:t>. 1992. Patterns of forest damage resulting from catastrophic wind in central New England, USA. J. Ecol. 80: 79-88.</w:t>
      </w:r>
    </w:p>
    <w:p w:rsidR="00B6126C" w:rsidP="00B6126C" w:rsidRDefault="00B6126C"/>
    <w:p w:rsidR="00B6126C" w:rsidP="00B6126C" w:rsidRDefault="00B6126C">
      <w:proofErr w:type="spellStart"/>
      <w:r>
        <w:t>Frelich</w:t>
      </w:r>
      <w:proofErr w:type="spellEnd"/>
      <w:r>
        <w:t>, L.E. and P.B. Reich. 1998. Disturbance severity and threshold responses in the boreal forest. Conservation Ecology [online] 2(2): 7. [online]</w:t>
      </w:r>
    </w:p>
    <w:p w:rsidR="00B6126C" w:rsidP="00B6126C" w:rsidRDefault="00B6126C"/>
    <w:p w:rsidR="00B6126C" w:rsidP="00B6126C" w:rsidRDefault="00B6126C">
      <w:proofErr w:type="spellStart"/>
      <w:r>
        <w:t>Frelich</w:t>
      </w:r>
      <w:proofErr w:type="spellEnd"/>
      <w:r>
        <w:t>, L.E. and P.B. Reich. 1995. Spatial patterns and succession in a Minnesota southern boreal forest. Ecological Monographs 65: 325-346.</w:t>
      </w:r>
    </w:p>
    <w:p w:rsidR="00B6126C" w:rsidP="00B6126C" w:rsidRDefault="00B6126C"/>
    <w:p w:rsidR="00B6126C" w:rsidP="00B6126C" w:rsidRDefault="00B6126C">
      <w:proofErr w:type="spellStart"/>
      <w:r>
        <w:t>Heinselman</w:t>
      </w:r>
      <w:proofErr w:type="spellEnd"/>
      <w:r>
        <w:t xml:space="preserve">, M. L. 1981. Fire intensity and frequency as factors in the distribution and structure of Northern ecosystems. In: Mooney, H. A., T. M. </w:t>
      </w:r>
      <w:proofErr w:type="spellStart"/>
      <w:r>
        <w:t>Bonnickson</w:t>
      </w:r>
      <w:proofErr w:type="spellEnd"/>
      <w:r>
        <w:t xml:space="preserve">, N. L. Christensen, J. E. Lotan and R. A. </w:t>
      </w:r>
      <w:proofErr w:type="spellStart"/>
      <w:r>
        <w:t>Reiners</w:t>
      </w:r>
      <w:proofErr w:type="spellEnd"/>
      <w:r>
        <w:t xml:space="preserve">, tech. </w:t>
      </w:r>
      <w:proofErr w:type="spellStart"/>
      <w:r>
        <w:t>coords</w:t>
      </w:r>
      <w:proofErr w:type="spellEnd"/>
      <w:r>
        <w:t>. Fire regimes and ecosystem properties: proceedings of the conference. 1978 Dec 11-15. Honolulu, HI. Gen. Tech. Rep WO-26, Washington, DC. USDA, Forest Service. 7-57.</w:t>
      </w:r>
    </w:p>
    <w:p w:rsidR="00B6126C" w:rsidP="00B6126C" w:rsidRDefault="00B6126C"/>
    <w:p w:rsidR="00B6126C" w:rsidP="00B6126C" w:rsidRDefault="00B6126C">
      <w:r>
        <w:t>Kuchler, A.W. 1964. Northern hardwoods (Acer-Betula-Fagus-</w:t>
      </w:r>
      <w:proofErr w:type="spellStart"/>
      <w:r>
        <w:t>Tsuga</w:t>
      </w:r>
      <w:proofErr w:type="spellEnd"/>
      <w:r>
        <w:t xml:space="preserve">). #106 In: Manual to accompany the map Potential Natural Department of </w:t>
      </w:r>
      <w:proofErr w:type="spellStart"/>
      <w:r>
        <w:t>Environmentalegetation</w:t>
      </w:r>
      <w:proofErr w:type="spellEnd"/>
      <w:r>
        <w:t xml:space="preserve"> of the United States. New York, NY: The American Geographical Society. 156 pp.</w:t>
      </w:r>
    </w:p>
    <w:p w:rsidR="00B6126C" w:rsidP="00B6126C" w:rsidRDefault="00B6126C"/>
    <w:p w:rsidR="00B6126C" w:rsidP="00B6126C" w:rsidRDefault="00B6126C">
      <w:r>
        <w:t>Lorimer and White. 2003. Scale and Frequency of natural disturbances in the northeastern US. Forest Ecology and Management 185: 41-64.</w:t>
      </w:r>
    </w:p>
    <w:p w:rsidR="00B6126C" w:rsidP="00B6126C" w:rsidRDefault="00B6126C"/>
    <w:p w:rsidR="00B6126C" w:rsidP="00B6126C" w:rsidRDefault="00B6126C">
      <w:r>
        <w:t>NatureServe. 2007. International Ecological Classification Standard: Terrestrial Ecological Classifications. NatureServe Central Databases. Arlington, VA, U.S.A. Data current as of 27 August 2007.</w:t>
      </w:r>
    </w:p>
    <w:p w:rsidR="00B6126C" w:rsidP="00B6126C" w:rsidRDefault="00B6126C"/>
    <w:p w:rsidR="00B6126C" w:rsidP="00B6126C" w:rsidRDefault="00B6126C">
      <w:r>
        <w:t>Patterson, W. A. III, K. E. Saunders and L. J. Horton. 1983. Fire Regimes of the Coastal Maine Forests of Acadia National Park. USDI/NPS - North Atlantic Region Office of Scientific Studies Report OSS 83-3. 259 pp.</w:t>
      </w:r>
    </w:p>
    <w:p w:rsidR="00B6126C" w:rsidP="00B6126C" w:rsidRDefault="00B6126C"/>
    <w:p w:rsidR="00B6126C" w:rsidP="00B6126C" w:rsidRDefault="00B6126C">
      <w:r>
        <w:t>USDA Forest Service, Rocky Mountain Research Station, Fire Sciences Laboratory (2002, December). Fire Effects Information System, [Online 12 February 2004]. Available: http://www.fs.fed.us/database/feis/.</w:t>
      </w:r>
    </w:p>
    <w:p w:rsidRPr="00A43E41" w:rsidR="004D5F12" w:rsidP="00B6126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7A0" w:rsidRDefault="00DF17A0">
      <w:r>
        <w:separator/>
      </w:r>
    </w:p>
  </w:endnote>
  <w:endnote w:type="continuationSeparator" w:id="0">
    <w:p w:rsidR="00DF17A0" w:rsidRDefault="00DF17A0">
      <w:r>
        <w:continuationSeparator/>
      </w:r>
    </w:p>
  </w:endnote>
  <w:endnote w:type="continuationNotice" w:id="1">
    <w:p w:rsidR="00DF17A0" w:rsidRDefault="00DF1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26C" w:rsidRDefault="00B6126C" w:rsidP="00B612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7A0" w:rsidRDefault="00DF17A0">
      <w:r>
        <w:separator/>
      </w:r>
    </w:p>
  </w:footnote>
  <w:footnote w:type="continuationSeparator" w:id="0">
    <w:p w:rsidR="00DF17A0" w:rsidRDefault="00DF17A0">
      <w:r>
        <w:continuationSeparator/>
      </w:r>
    </w:p>
  </w:footnote>
  <w:footnote w:type="continuationNotice" w:id="1">
    <w:p w:rsidR="00DF17A0" w:rsidRDefault="00DF17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6126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26C"/>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1929"/>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2791"/>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4881"/>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4A9"/>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6F75D6"/>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6C6"/>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652"/>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126C"/>
    <w:rsid w:val="00B62A69"/>
    <w:rsid w:val="00B64661"/>
    <w:rsid w:val="00B649EE"/>
    <w:rsid w:val="00B650FF"/>
    <w:rsid w:val="00B65E53"/>
    <w:rsid w:val="00B6691F"/>
    <w:rsid w:val="00B67687"/>
    <w:rsid w:val="00B70F12"/>
    <w:rsid w:val="00B71232"/>
    <w:rsid w:val="00B740A1"/>
    <w:rsid w:val="00B746D4"/>
    <w:rsid w:val="00B7611C"/>
    <w:rsid w:val="00B80C71"/>
    <w:rsid w:val="00B81AB5"/>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104"/>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57862"/>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7A0"/>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6"/>
    <w:rsid w:val="00FA00E8"/>
    <w:rsid w:val="00FA0EA1"/>
    <w:rsid w:val="00FA28B7"/>
    <w:rsid w:val="00FA5732"/>
    <w:rsid w:val="00FA62AE"/>
    <w:rsid w:val="00FA7E37"/>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E4F79"/>
  <w15:docId w15:val="{A8776854-B3F0-4D19-A475-E599B1CB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1929"/>
    <w:pPr>
      <w:ind w:left="720"/>
    </w:pPr>
    <w:rPr>
      <w:rFonts w:ascii="Calibri" w:eastAsiaTheme="minorHAnsi" w:hAnsi="Calibri"/>
      <w:sz w:val="22"/>
      <w:szCs w:val="22"/>
    </w:rPr>
  </w:style>
  <w:style w:type="character" w:styleId="Hyperlink">
    <w:name w:val="Hyperlink"/>
    <w:basedOn w:val="DefaultParagraphFont"/>
    <w:rsid w:val="00081929"/>
    <w:rPr>
      <w:color w:val="0000FF" w:themeColor="hyperlink"/>
      <w:u w:val="single"/>
    </w:rPr>
  </w:style>
  <w:style w:type="paragraph" w:styleId="BalloonText">
    <w:name w:val="Balloon Text"/>
    <w:basedOn w:val="Normal"/>
    <w:link w:val="BalloonTextChar"/>
    <w:uiPriority w:val="99"/>
    <w:semiHidden/>
    <w:unhideWhenUsed/>
    <w:rsid w:val="00081929"/>
    <w:rPr>
      <w:rFonts w:ascii="Tahoma" w:hAnsi="Tahoma" w:cs="Tahoma"/>
      <w:sz w:val="16"/>
      <w:szCs w:val="16"/>
    </w:rPr>
  </w:style>
  <w:style w:type="character" w:customStyle="1" w:styleId="BalloonTextChar">
    <w:name w:val="Balloon Text Char"/>
    <w:basedOn w:val="DefaultParagraphFont"/>
    <w:link w:val="BalloonText"/>
    <w:uiPriority w:val="99"/>
    <w:semiHidden/>
    <w:rsid w:val="00081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83640">
      <w:bodyDiv w:val="1"/>
      <w:marLeft w:val="0"/>
      <w:marRight w:val="0"/>
      <w:marTop w:val="0"/>
      <w:marBottom w:val="0"/>
      <w:divBdr>
        <w:top w:val="none" w:sz="0" w:space="0" w:color="auto"/>
        <w:left w:val="none" w:sz="0" w:space="0" w:color="auto"/>
        <w:bottom w:val="none" w:sz="0" w:space="0" w:color="auto"/>
        <w:right w:val="none" w:sz="0" w:space="0" w:color="auto"/>
      </w:divBdr>
    </w:div>
    <w:div w:id="12958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2014-08-21T15:23:00Z</cp:lastPrinted>
  <dcterms:created xsi:type="dcterms:W3CDTF">2018-04-19T21:50:00Z</dcterms:created>
  <dcterms:modified xsi:type="dcterms:W3CDTF">2018-04-19T21:50:00Z</dcterms:modified>
</cp:coreProperties>
</file>