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D0A" w:rsidP="00376D0A" w:rsidRDefault="00376D0A">
      <w:pPr>
        <w:pStyle w:val="BpSTitle"/>
      </w:pPr>
      <w:r>
        <w:t>13790</w:t>
      </w:r>
    </w:p>
    <w:p w:rsidR="00376D0A" w:rsidP="00376D0A" w:rsidRDefault="00376D0A">
      <w:pPr>
        <w:pStyle w:val="BpSTitle"/>
      </w:pPr>
      <w:r>
        <w:t>Northern Atlantic Coastal Plain Maritime Forest</w:t>
      </w:r>
    </w:p>
    <w:p w:rsidR="00376D0A" w:rsidP="00376D0A" w:rsidRDefault="00376D0A">
      <w:r>
        <w:t xmlns:w="http://schemas.openxmlformats.org/wordprocessingml/2006/main">BpS Model/Description Version: Aug. 2020</w:t>
      </w:r>
      <w:r>
        <w:tab/>
      </w:r>
      <w:r>
        <w:tab/>
      </w:r>
      <w:r>
        <w:tab/>
      </w:r>
      <w:r>
        <w:tab/>
      </w:r>
      <w:r>
        <w:tab/>
      </w:r>
      <w:r>
        <w:tab/>
      </w:r>
      <w:r>
        <w:tab/>
      </w:r>
    </w:p>
    <w:p w:rsidR="00376D0A" w:rsidP="00376D0A" w:rsidRDefault="005B51CF">
      <w:r>
        <w:tab/>
      </w:r>
      <w:r>
        <w:tab/>
      </w:r>
      <w:r>
        <w:tab/>
      </w:r>
      <w:r>
        <w:tab/>
      </w:r>
      <w:r>
        <w:tab/>
      </w:r>
      <w:r>
        <w:tab/>
      </w:r>
      <w:r>
        <w:tab/>
      </w:r>
      <w:r>
        <w:tab/>
      </w:r>
      <w:r>
        <w:tab/>
      </w:r>
      <w:r>
        <w:tab/>
        <w:t>Update: 4/20/2018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1884"/>
        <w:gridCol w:w="1920"/>
        <w:gridCol w:w="3576"/>
      </w:tblGrid>
      <w:tr w:rsidRPr="00376D0A" w:rsidR="00376D0A" w:rsidTr="00376D0A">
        <w:tc>
          <w:tcPr>
            <w:tcW w:w="1656" w:type="dxa"/>
            <w:tcBorders>
              <w:top w:val="single" w:color="auto" w:sz="2" w:space="0"/>
              <w:left w:val="single" w:color="auto" w:sz="12" w:space="0"/>
              <w:bottom w:val="single" w:color="000000" w:sz="12" w:space="0"/>
            </w:tcBorders>
            <w:shd w:val="clear" w:color="auto" w:fill="auto"/>
          </w:tcPr>
          <w:p w:rsidRPr="00376D0A" w:rsidR="00376D0A" w:rsidP="0022711D" w:rsidRDefault="00376D0A">
            <w:pPr>
              <w:rPr>
                <w:b/>
                <w:bCs/>
              </w:rPr>
            </w:pPr>
            <w:r w:rsidRPr="00376D0A">
              <w:rPr>
                <w:b/>
                <w:bCs/>
              </w:rPr>
              <w:t>Modelers</w:t>
            </w:r>
          </w:p>
        </w:tc>
        <w:tc>
          <w:tcPr>
            <w:tcW w:w="1884" w:type="dxa"/>
            <w:tcBorders>
              <w:top w:val="single" w:color="auto" w:sz="2" w:space="0"/>
              <w:bottom w:val="single" w:color="000000" w:sz="12" w:space="0"/>
              <w:right w:val="single" w:color="000000" w:sz="12" w:space="0"/>
            </w:tcBorders>
            <w:shd w:val="clear" w:color="auto" w:fill="auto"/>
          </w:tcPr>
          <w:p w:rsidRPr="00376D0A" w:rsidR="00376D0A" w:rsidP="0022711D" w:rsidRDefault="00376D0A">
            <w:pPr>
              <w:rPr>
                <w:b/>
                <w:bCs/>
              </w:rPr>
            </w:pPr>
          </w:p>
        </w:tc>
        <w:tc>
          <w:tcPr>
            <w:tcW w:w="1920" w:type="dxa"/>
            <w:tcBorders>
              <w:top w:val="single" w:color="auto" w:sz="2" w:space="0"/>
              <w:left w:val="single" w:color="000000" w:sz="12" w:space="0"/>
              <w:bottom w:val="single" w:color="000000" w:sz="12" w:space="0"/>
            </w:tcBorders>
            <w:shd w:val="clear" w:color="auto" w:fill="auto"/>
          </w:tcPr>
          <w:p w:rsidRPr="00376D0A" w:rsidR="00376D0A" w:rsidP="0022711D" w:rsidRDefault="00376D0A">
            <w:pPr>
              <w:rPr>
                <w:b/>
                <w:bCs/>
              </w:rPr>
            </w:pPr>
            <w:r w:rsidRPr="00376D0A">
              <w:rPr>
                <w:b/>
                <w:bCs/>
              </w:rPr>
              <w:t>Reviewers</w:t>
            </w:r>
          </w:p>
        </w:tc>
        <w:tc>
          <w:tcPr>
            <w:tcW w:w="3576" w:type="dxa"/>
            <w:tcBorders>
              <w:top w:val="single" w:color="auto" w:sz="2" w:space="0"/>
              <w:bottom w:val="single" w:color="000000" w:sz="12" w:space="0"/>
            </w:tcBorders>
            <w:shd w:val="clear" w:color="auto" w:fill="auto"/>
          </w:tcPr>
          <w:p w:rsidRPr="00376D0A" w:rsidR="00376D0A" w:rsidP="0022711D" w:rsidRDefault="00376D0A">
            <w:pPr>
              <w:rPr>
                <w:b/>
                <w:bCs/>
              </w:rPr>
            </w:pPr>
          </w:p>
        </w:tc>
      </w:tr>
      <w:tr w:rsidRPr="00376D0A" w:rsidR="00376D0A" w:rsidTr="00376D0A">
        <w:tc>
          <w:tcPr>
            <w:tcW w:w="1656" w:type="dxa"/>
            <w:tcBorders>
              <w:top w:val="single" w:color="000000" w:sz="12" w:space="0"/>
              <w:left w:val="single" w:color="auto" w:sz="12" w:space="0"/>
            </w:tcBorders>
            <w:shd w:val="clear" w:color="auto" w:fill="auto"/>
          </w:tcPr>
          <w:p w:rsidRPr="00376D0A" w:rsidR="00376D0A" w:rsidP="0022711D" w:rsidRDefault="00376D0A">
            <w:pPr>
              <w:rPr>
                <w:bCs/>
              </w:rPr>
            </w:pPr>
            <w:r w:rsidRPr="00376D0A">
              <w:rPr>
                <w:bCs/>
              </w:rPr>
              <w:t>Randy Swaty</w:t>
            </w:r>
          </w:p>
        </w:tc>
        <w:tc>
          <w:tcPr>
            <w:tcW w:w="1884" w:type="dxa"/>
            <w:tcBorders>
              <w:top w:val="single" w:color="000000" w:sz="12" w:space="0"/>
              <w:right w:val="single" w:color="000000" w:sz="12" w:space="0"/>
            </w:tcBorders>
            <w:shd w:val="clear" w:color="auto" w:fill="auto"/>
          </w:tcPr>
          <w:p w:rsidRPr="00376D0A" w:rsidR="00376D0A" w:rsidP="0022711D" w:rsidRDefault="00376D0A">
            <w:r w:rsidRPr="00376D0A">
              <w:t>rswaty@tnc.org</w:t>
            </w:r>
          </w:p>
        </w:tc>
        <w:tc>
          <w:tcPr>
            <w:tcW w:w="1920" w:type="dxa"/>
            <w:tcBorders>
              <w:top w:val="single" w:color="000000" w:sz="12" w:space="0"/>
              <w:left w:val="single" w:color="000000" w:sz="12" w:space="0"/>
            </w:tcBorders>
            <w:shd w:val="clear" w:color="auto" w:fill="auto"/>
          </w:tcPr>
          <w:p w:rsidRPr="00376D0A" w:rsidR="00376D0A" w:rsidP="0022711D" w:rsidRDefault="00376D0A">
            <w:r w:rsidRPr="00376D0A">
              <w:t>William Conner</w:t>
            </w:r>
          </w:p>
        </w:tc>
        <w:tc>
          <w:tcPr>
            <w:tcW w:w="3576" w:type="dxa"/>
            <w:tcBorders>
              <w:top w:val="single" w:color="000000" w:sz="12" w:space="0"/>
            </w:tcBorders>
            <w:shd w:val="clear" w:color="auto" w:fill="auto"/>
          </w:tcPr>
          <w:p w:rsidRPr="00376D0A" w:rsidR="00376D0A" w:rsidP="0022711D" w:rsidRDefault="00376D0A">
            <w:r w:rsidRPr="00376D0A">
              <w:t>wconner@exchange.clemson.edu</w:t>
            </w:r>
          </w:p>
        </w:tc>
      </w:tr>
      <w:tr w:rsidRPr="00376D0A" w:rsidR="00376D0A" w:rsidTr="00376D0A">
        <w:tc>
          <w:tcPr>
            <w:tcW w:w="1656" w:type="dxa"/>
            <w:tcBorders>
              <w:left w:val="single" w:color="auto" w:sz="12" w:space="0"/>
            </w:tcBorders>
            <w:shd w:val="clear" w:color="auto" w:fill="auto"/>
          </w:tcPr>
          <w:p w:rsidRPr="00376D0A" w:rsidR="00376D0A" w:rsidP="0022711D" w:rsidRDefault="00376D0A">
            <w:pPr>
              <w:rPr>
                <w:bCs/>
              </w:rPr>
            </w:pPr>
            <w:r w:rsidRPr="00376D0A">
              <w:rPr>
                <w:bCs/>
              </w:rPr>
              <w:t>None</w:t>
            </w:r>
          </w:p>
        </w:tc>
        <w:tc>
          <w:tcPr>
            <w:tcW w:w="1884" w:type="dxa"/>
            <w:tcBorders>
              <w:right w:val="single" w:color="000000" w:sz="12" w:space="0"/>
            </w:tcBorders>
            <w:shd w:val="clear" w:color="auto" w:fill="auto"/>
          </w:tcPr>
          <w:p w:rsidRPr="00376D0A" w:rsidR="00376D0A" w:rsidP="0022711D" w:rsidRDefault="00376D0A">
            <w:r w:rsidRPr="00376D0A">
              <w:t>None</w:t>
            </w:r>
          </w:p>
        </w:tc>
        <w:tc>
          <w:tcPr>
            <w:tcW w:w="1920" w:type="dxa"/>
            <w:tcBorders>
              <w:left w:val="single" w:color="000000" w:sz="12" w:space="0"/>
            </w:tcBorders>
            <w:shd w:val="clear" w:color="auto" w:fill="auto"/>
          </w:tcPr>
          <w:p w:rsidRPr="00376D0A" w:rsidR="00376D0A" w:rsidP="0022711D" w:rsidRDefault="00376D0A">
            <w:r w:rsidRPr="00376D0A">
              <w:t>None</w:t>
            </w:r>
          </w:p>
        </w:tc>
        <w:tc>
          <w:tcPr>
            <w:tcW w:w="3576" w:type="dxa"/>
            <w:shd w:val="clear" w:color="auto" w:fill="auto"/>
          </w:tcPr>
          <w:p w:rsidRPr="00376D0A" w:rsidR="00376D0A" w:rsidP="0022711D" w:rsidRDefault="00376D0A">
            <w:r w:rsidRPr="00376D0A">
              <w:t>None</w:t>
            </w:r>
          </w:p>
        </w:tc>
      </w:tr>
      <w:tr w:rsidRPr="00376D0A" w:rsidR="00376D0A" w:rsidTr="00376D0A">
        <w:tc>
          <w:tcPr>
            <w:tcW w:w="1656" w:type="dxa"/>
            <w:tcBorders>
              <w:left w:val="single" w:color="auto" w:sz="12" w:space="0"/>
              <w:bottom w:val="single" w:color="auto" w:sz="2" w:space="0"/>
            </w:tcBorders>
            <w:shd w:val="clear" w:color="auto" w:fill="auto"/>
          </w:tcPr>
          <w:p w:rsidRPr="00376D0A" w:rsidR="00376D0A" w:rsidP="0022711D" w:rsidRDefault="00376D0A">
            <w:pPr>
              <w:rPr>
                <w:bCs/>
              </w:rPr>
            </w:pPr>
            <w:r w:rsidRPr="00376D0A">
              <w:rPr>
                <w:bCs/>
              </w:rPr>
              <w:t>None</w:t>
            </w:r>
          </w:p>
        </w:tc>
        <w:tc>
          <w:tcPr>
            <w:tcW w:w="1884" w:type="dxa"/>
            <w:tcBorders>
              <w:right w:val="single" w:color="000000" w:sz="12" w:space="0"/>
            </w:tcBorders>
            <w:shd w:val="clear" w:color="auto" w:fill="auto"/>
          </w:tcPr>
          <w:p w:rsidRPr="00376D0A" w:rsidR="00376D0A" w:rsidP="0022711D" w:rsidRDefault="00376D0A">
            <w:r w:rsidRPr="00376D0A">
              <w:t>None</w:t>
            </w:r>
          </w:p>
        </w:tc>
        <w:tc>
          <w:tcPr>
            <w:tcW w:w="1920" w:type="dxa"/>
            <w:tcBorders>
              <w:left w:val="single" w:color="000000" w:sz="12" w:space="0"/>
              <w:bottom w:val="single" w:color="auto" w:sz="2" w:space="0"/>
            </w:tcBorders>
            <w:shd w:val="clear" w:color="auto" w:fill="auto"/>
          </w:tcPr>
          <w:p w:rsidRPr="00376D0A" w:rsidR="00376D0A" w:rsidP="0022711D" w:rsidRDefault="00376D0A">
            <w:r w:rsidRPr="00376D0A">
              <w:t>None</w:t>
            </w:r>
          </w:p>
        </w:tc>
        <w:tc>
          <w:tcPr>
            <w:tcW w:w="3576" w:type="dxa"/>
            <w:shd w:val="clear" w:color="auto" w:fill="auto"/>
          </w:tcPr>
          <w:p w:rsidRPr="00376D0A" w:rsidR="00376D0A" w:rsidP="0022711D" w:rsidRDefault="00376D0A">
            <w:r w:rsidRPr="00376D0A">
              <w:t>None</w:t>
            </w:r>
          </w:p>
        </w:tc>
      </w:tr>
    </w:tbl>
    <w:p w:rsidR="00376D0A" w:rsidP="00376D0A" w:rsidRDefault="00376D0A"/>
    <w:p w:rsidR="00376D0A" w:rsidP="00376D0A" w:rsidRDefault="00376D0A">
      <w:pPr>
        <w:pStyle w:val="InfoPara"/>
      </w:pPr>
      <w:r>
        <w:t>Vegetation Type</w:t>
      </w:r>
    </w:p>
    <w:p w:rsidR="00376D0A" w:rsidP="00376D0A" w:rsidRDefault="00376D0A">
      <w:r>
        <w:t>Forest and Woodland</w:t>
      </w:r>
    </w:p>
    <w:p w:rsidR="00376D0A" w:rsidP="00376D0A" w:rsidRDefault="00376D0A">
      <w:pPr>
        <w:pStyle w:val="InfoPara"/>
      </w:pPr>
      <w:r>
        <w:t>Map Zones</w:t>
      </w:r>
    </w:p>
    <w:p w:rsidR="00376D0A" w:rsidP="00376D0A" w:rsidRDefault="00376D0A">
      <w:r>
        <w:t>60</w:t>
      </w:r>
      <w:r w:rsidR="00AA26F7">
        <w:t>,</w:t>
      </w:r>
      <w:r w:rsidR="005B51CF">
        <w:t xml:space="preserve"> </w:t>
      </w:r>
      <w:r w:rsidR="00AA26F7">
        <w:t>65</w:t>
      </w:r>
    </w:p>
    <w:p w:rsidR="00376D0A" w:rsidP="00376D0A" w:rsidRDefault="00376D0A">
      <w:pPr>
        <w:pStyle w:val="InfoPara"/>
      </w:pPr>
      <w:r>
        <w:t>Geographic Range</w:t>
      </w:r>
    </w:p>
    <w:p w:rsidR="00376D0A" w:rsidP="00376D0A" w:rsidRDefault="00376D0A">
      <w:r>
        <w:t>This system ranges from V</w:t>
      </w:r>
      <w:r w:rsidR="005B51CF">
        <w:t>irginia</w:t>
      </w:r>
      <w:r>
        <w:t xml:space="preserve"> Beach northward to the extent of the Atlantic Coastal Plain. US Ecomap regions 221Ab:CCC, 221Ad:CCC, 221An:CCC.</w:t>
      </w:r>
    </w:p>
    <w:p w:rsidR="00376D0A" w:rsidP="00376D0A" w:rsidRDefault="00376D0A">
      <w:pPr>
        <w:pStyle w:val="InfoPara"/>
      </w:pPr>
      <w:r>
        <w:t>Biophysical Site Description</w:t>
      </w:r>
    </w:p>
    <w:p w:rsidR="00376D0A" w:rsidP="00376D0A" w:rsidRDefault="00376D0A">
      <w:r>
        <w:t xml:space="preserve">This </w:t>
      </w:r>
      <w:r w:rsidR="005B51CF">
        <w:t xml:space="preserve">biophysical setting </w:t>
      </w:r>
      <w:r>
        <w:t>occurs on coasta</w:t>
      </w:r>
      <w:bookmarkStart w:name="_GoBack" w:id="0"/>
      <w:bookmarkEnd w:id="0"/>
      <w:r>
        <w:t xml:space="preserve">l dunes and flats on barrier islands, on </w:t>
      </w:r>
      <w:proofErr w:type="spellStart"/>
      <w:r>
        <w:t>mainlands</w:t>
      </w:r>
      <w:proofErr w:type="spellEnd"/>
      <w:r>
        <w:t xml:space="preserve"> adjacent to salt water marshes, and along fresh and tidewater streams some distance above and especially below the region of fresh/salt water mixing.</w:t>
      </w:r>
    </w:p>
    <w:p w:rsidR="00376D0A" w:rsidP="00376D0A" w:rsidRDefault="00376D0A">
      <w:pPr>
        <w:pStyle w:val="InfoPara"/>
      </w:pPr>
      <w:r>
        <w:t>Vegetation Description</w:t>
      </w:r>
    </w:p>
    <w:p w:rsidR="00376D0A" w:rsidP="00376D0A" w:rsidRDefault="00376D0A">
      <w:r>
        <w:t>Oaks scarlet oak (</w:t>
      </w:r>
      <w:r w:rsidRPr="005B51CF">
        <w:rPr>
          <w:i/>
        </w:rPr>
        <w:t>Quercus coccinea</w:t>
      </w:r>
      <w:r>
        <w:t>), black oak (</w:t>
      </w:r>
      <w:r w:rsidRPr="005B51CF">
        <w:rPr>
          <w:i/>
        </w:rPr>
        <w:t xml:space="preserve">Q. </w:t>
      </w:r>
      <w:proofErr w:type="spellStart"/>
      <w:r w:rsidRPr="005B51CF">
        <w:rPr>
          <w:i/>
        </w:rPr>
        <w:t>velutina</w:t>
      </w:r>
      <w:proofErr w:type="spellEnd"/>
      <w:r>
        <w:t>), white oak (</w:t>
      </w:r>
      <w:r w:rsidRPr="005B51CF">
        <w:rPr>
          <w:i/>
        </w:rPr>
        <w:t>Q. alba</w:t>
      </w:r>
      <w:r>
        <w:t>) and chestnut oak (</w:t>
      </w:r>
      <w:r w:rsidRPr="005B51CF">
        <w:rPr>
          <w:i/>
        </w:rPr>
        <w:t xml:space="preserve">Q. </w:t>
      </w:r>
      <w:proofErr w:type="spellStart"/>
      <w:r w:rsidRPr="005B51CF">
        <w:rPr>
          <w:i/>
        </w:rPr>
        <w:t>prinus</w:t>
      </w:r>
      <w:proofErr w:type="spellEnd"/>
      <w:r>
        <w:t>)) are the dominant species of the coastal forest, with post oak (</w:t>
      </w:r>
      <w:r w:rsidRPr="005B51CF">
        <w:rPr>
          <w:i/>
        </w:rPr>
        <w:t xml:space="preserve">Q. </w:t>
      </w:r>
      <w:proofErr w:type="spellStart"/>
      <w:r w:rsidRPr="005B51CF">
        <w:rPr>
          <w:i/>
        </w:rPr>
        <w:t>stellata</w:t>
      </w:r>
      <w:proofErr w:type="spellEnd"/>
      <w:r>
        <w:t>) important in some area. Red maple (</w:t>
      </w:r>
      <w:r w:rsidRPr="005B51CF">
        <w:rPr>
          <w:i/>
        </w:rPr>
        <w:t>Acer rubrum</w:t>
      </w:r>
      <w:r>
        <w:t>), sassafras (</w:t>
      </w:r>
      <w:r w:rsidRPr="005B51CF">
        <w:rPr>
          <w:i/>
        </w:rPr>
        <w:t xml:space="preserve">Sassafras </w:t>
      </w:r>
      <w:proofErr w:type="spellStart"/>
      <w:r w:rsidRPr="005B51CF">
        <w:rPr>
          <w:i/>
        </w:rPr>
        <w:t>albidum</w:t>
      </w:r>
      <w:proofErr w:type="spellEnd"/>
      <w:r>
        <w:t>), black cherry (</w:t>
      </w:r>
      <w:r w:rsidRPr="005B51CF">
        <w:rPr>
          <w:i/>
        </w:rPr>
        <w:t xml:space="preserve">Prunus </w:t>
      </w:r>
      <w:proofErr w:type="spellStart"/>
      <w:r w:rsidRPr="005B51CF">
        <w:rPr>
          <w:i/>
        </w:rPr>
        <w:t>serotina</w:t>
      </w:r>
      <w:proofErr w:type="spellEnd"/>
      <w:r>
        <w:t>), tupelo (</w:t>
      </w:r>
      <w:r w:rsidRPr="005B51CF">
        <w:rPr>
          <w:i/>
        </w:rPr>
        <w:t>Nyssa sylvatica</w:t>
      </w:r>
      <w:r>
        <w:t>), beech (</w:t>
      </w:r>
      <w:r w:rsidRPr="005B51CF">
        <w:rPr>
          <w:i/>
        </w:rPr>
        <w:t xml:space="preserve">Fagus </w:t>
      </w:r>
      <w:proofErr w:type="spellStart"/>
      <w:r w:rsidRPr="005B51CF">
        <w:rPr>
          <w:i/>
        </w:rPr>
        <w:t>grandifolia</w:t>
      </w:r>
      <w:proofErr w:type="spellEnd"/>
      <w:r>
        <w:t>), pitch pine (</w:t>
      </w:r>
      <w:r w:rsidRPr="005B51CF">
        <w:rPr>
          <w:i/>
        </w:rPr>
        <w:t xml:space="preserve">Pinus </w:t>
      </w:r>
      <w:proofErr w:type="spellStart"/>
      <w:r w:rsidRPr="005B51CF">
        <w:rPr>
          <w:i/>
        </w:rPr>
        <w:t>rigida</w:t>
      </w:r>
      <w:proofErr w:type="spellEnd"/>
      <w:r>
        <w:t>), and white pine (</w:t>
      </w:r>
      <w:r w:rsidRPr="005B51CF">
        <w:rPr>
          <w:i/>
        </w:rPr>
        <w:t xml:space="preserve">Pinus </w:t>
      </w:r>
      <w:proofErr w:type="spellStart"/>
      <w:r w:rsidRPr="005B51CF">
        <w:rPr>
          <w:i/>
        </w:rPr>
        <w:t>strobus</w:t>
      </w:r>
      <w:proofErr w:type="spellEnd"/>
      <w:r>
        <w:t>) commonly occur, usually in low percentages, but occasionally abundant. American Holly (</w:t>
      </w:r>
      <w:r w:rsidRPr="005B51CF">
        <w:rPr>
          <w:i/>
        </w:rPr>
        <w:t xml:space="preserve">Ilex </w:t>
      </w:r>
      <w:proofErr w:type="spellStart"/>
      <w:r w:rsidRPr="005B51CF">
        <w:rPr>
          <w:i/>
        </w:rPr>
        <w:t>opaca</w:t>
      </w:r>
      <w:proofErr w:type="spellEnd"/>
      <w:r>
        <w:t>) is a regular associate in the southeastern Massachusetts occurrences of the coastal oak forest (where holly is abundant, the association may be called a coastal oak/holly forest). Redcedar (</w:t>
      </w:r>
      <w:proofErr w:type="spellStart"/>
      <w:r w:rsidRPr="005B51CF">
        <w:rPr>
          <w:i/>
        </w:rPr>
        <w:t>Juniperus</w:t>
      </w:r>
      <w:proofErr w:type="spellEnd"/>
      <w:r w:rsidRPr="005B51CF">
        <w:rPr>
          <w:i/>
        </w:rPr>
        <w:t xml:space="preserve"> </w:t>
      </w:r>
      <w:proofErr w:type="spellStart"/>
      <w:r w:rsidRPr="005B51CF">
        <w:rPr>
          <w:i/>
        </w:rPr>
        <w:t>virginiana</w:t>
      </w:r>
      <w:proofErr w:type="spellEnd"/>
      <w:r>
        <w:t>) occurs in low percentages in the forests, and sometimes as a dominant in woodland thickets. A low-shrub heath layer dominated by low bush blueberries (</w:t>
      </w:r>
      <w:r w:rsidRPr="005B51CF">
        <w:rPr>
          <w:i/>
        </w:rPr>
        <w:t xml:space="preserve">Vaccinium pallidum, V. </w:t>
      </w:r>
      <w:proofErr w:type="spellStart"/>
      <w:r w:rsidRPr="005B51CF">
        <w:rPr>
          <w:i/>
        </w:rPr>
        <w:t>angustifolium</w:t>
      </w:r>
      <w:proofErr w:type="spellEnd"/>
      <w:r>
        <w:t>) and black huckleberry (</w:t>
      </w:r>
      <w:proofErr w:type="spellStart"/>
      <w:r w:rsidRPr="005B51CF">
        <w:rPr>
          <w:i/>
        </w:rPr>
        <w:t>Gaylussacia</w:t>
      </w:r>
      <w:proofErr w:type="spellEnd"/>
      <w:r w:rsidRPr="005B51CF">
        <w:rPr>
          <w:i/>
        </w:rPr>
        <w:t xml:space="preserve"> </w:t>
      </w:r>
      <w:proofErr w:type="spellStart"/>
      <w:r w:rsidRPr="005B51CF">
        <w:rPr>
          <w:i/>
        </w:rPr>
        <w:t>baccata</w:t>
      </w:r>
      <w:proofErr w:type="spellEnd"/>
      <w:r>
        <w:t>) is very characteristic. The herbaceous layer is typically sparse, with Pennsylvania sedge (</w:t>
      </w:r>
      <w:proofErr w:type="spellStart"/>
      <w:r w:rsidRPr="005B51CF">
        <w:rPr>
          <w:i/>
        </w:rPr>
        <w:t>Carex</w:t>
      </w:r>
      <w:proofErr w:type="spellEnd"/>
      <w:r w:rsidRPr="005B51CF">
        <w:rPr>
          <w:i/>
        </w:rPr>
        <w:t xml:space="preserve"> </w:t>
      </w:r>
      <w:proofErr w:type="spellStart"/>
      <w:r w:rsidRPr="005B51CF">
        <w:rPr>
          <w:i/>
        </w:rPr>
        <w:t>pensylvanica</w:t>
      </w:r>
      <w:proofErr w:type="spellEnd"/>
      <w:r>
        <w:t>), bracken fern (</w:t>
      </w:r>
      <w:proofErr w:type="spellStart"/>
      <w:r w:rsidRPr="005B51CF">
        <w:rPr>
          <w:i/>
        </w:rPr>
        <w:t>Pteridium</w:t>
      </w:r>
      <w:proofErr w:type="spellEnd"/>
      <w:r w:rsidRPr="005B51CF">
        <w:rPr>
          <w:i/>
        </w:rPr>
        <w:t xml:space="preserve"> aquilinum</w:t>
      </w:r>
      <w:r>
        <w:t>), wintergreen (</w:t>
      </w:r>
      <w:r w:rsidRPr="005B51CF">
        <w:rPr>
          <w:i/>
        </w:rPr>
        <w:t xml:space="preserve">Gaultheria </w:t>
      </w:r>
      <w:proofErr w:type="spellStart"/>
      <w:r w:rsidRPr="005B51CF">
        <w:rPr>
          <w:i/>
        </w:rPr>
        <w:t>procumbens</w:t>
      </w:r>
      <w:proofErr w:type="spellEnd"/>
      <w:r>
        <w:t>) and wild sarsaparilla (</w:t>
      </w:r>
      <w:r w:rsidRPr="005B51CF">
        <w:rPr>
          <w:i/>
        </w:rPr>
        <w:t xml:space="preserve">Aralia </w:t>
      </w:r>
      <w:proofErr w:type="spellStart"/>
      <w:r w:rsidRPr="005B51CF">
        <w:rPr>
          <w:i/>
        </w:rPr>
        <w:t>nudicaulis</w:t>
      </w:r>
      <w:proofErr w:type="spellEnd"/>
      <w:r>
        <w:t>) being typical. Sweet pepper-bush (</w:t>
      </w:r>
      <w:r w:rsidRPr="005B51CF">
        <w:rPr>
          <w:i/>
        </w:rPr>
        <w:t xml:space="preserve">Clethra </w:t>
      </w:r>
      <w:proofErr w:type="spellStart"/>
      <w:r w:rsidRPr="005B51CF">
        <w:rPr>
          <w:i/>
        </w:rPr>
        <w:t>alnifolia</w:t>
      </w:r>
      <w:proofErr w:type="spellEnd"/>
      <w:r>
        <w:t>), surprisingly, is abundant in many sites. Openings in the canopy produce a greater diversity of the herbaceous layer, where little blue-stem grass (</w:t>
      </w:r>
      <w:proofErr w:type="spellStart"/>
      <w:r w:rsidRPr="005B51CF">
        <w:rPr>
          <w:i/>
        </w:rPr>
        <w:t>Schizachyrium</w:t>
      </w:r>
      <w:proofErr w:type="spellEnd"/>
      <w:r w:rsidRPr="005B51CF">
        <w:rPr>
          <w:i/>
        </w:rPr>
        <w:t xml:space="preserve"> </w:t>
      </w:r>
      <w:proofErr w:type="spellStart"/>
      <w:r w:rsidRPr="005B51CF">
        <w:rPr>
          <w:i/>
        </w:rPr>
        <w:t>scoparius</w:t>
      </w:r>
      <w:proofErr w:type="spellEnd"/>
      <w:r>
        <w:t>), Canadian rockrose (</w:t>
      </w:r>
      <w:r w:rsidRPr="005B51CF">
        <w:rPr>
          <w:i/>
        </w:rPr>
        <w:t xml:space="preserve">Helianthemum </w:t>
      </w:r>
      <w:proofErr w:type="spellStart"/>
      <w:r w:rsidRPr="005B51CF">
        <w:rPr>
          <w:i/>
        </w:rPr>
        <w:t>canadense</w:t>
      </w:r>
      <w:proofErr w:type="spellEnd"/>
      <w:r>
        <w:t>), bush clovers (</w:t>
      </w:r>
      <w:r w:rsidRPr="005B51CF">
        <w:rPr>
          <w:i/>
        </w:rPr>
        <w:t>Lespedeza</w:t>
      </w:r>
      <w:r>
        <w:t xml:space="preserve"> spp.), </w:t>
      </w:r>
      <w:proofErr w:type="spellStart"/>
      <w:r>
        <w:t>milkworts</w:t>
      </w:r>
      <w:proofErr w:type="spellEnd"/>
      <w:r>
        <w:t xml:space="preserve"> (</w:t>
      </w:r>
      <w:proofErr w:type="spellStart"/>
      <w:r w:rsidRPr="005B51CF">
        <w:rPr>
          <w:i/>
        </w:rPr>
        <w:t>Lechea</w:t>
      </w:r>
      <w:proofErr w:type="spellEnd"/>
      <w:r>
        <w:t xml:space="preserve"> spp.) and bearberry (</w:t>
      </w:r>
      <w:proofErr w:type="spellStart"/>
      <w:r w:rsidRPr="005B51CF">
        <w:rPr>
          <w:i/>
        </w:rPr>
        <w:t>Arctostaphylos</w:t>
      </w:r>
      <w:proofErr w:type="spellEnd"/>
      <w:r w:rsidRPr="005B51CF">
        <w:rPr>
          <w:i/>
        </w:rPr>
        <w:t xml:space="preserve"> </w:t>
      </w:r>
      <w:proofErr w:type="spellStart"/>
      <w:r w:rsidRPr="005B51CF">
        <w:rPr>
          <w:i/>
        </w:rPr>
        <w:t>uva-ursi</w:t>
      </w:r>
      <w:proofErr w:type="spellEnd"/>
      <w:r>
        <w:t>) occur. Most occurrences of coastal forests have many vines on the edges and in openings of the forest. Poison ivy (</w:t>
      </w:r>
      <w:proofErr w:type="spellStart"/>
      <w:r w:rsidRPr="005B51CF">
        <w:rPr>
          <w:i/>
        </w:rPr>
        <w:t>Toxicodendron</w:t>
      </w:r>
      <w:proofErr w:type="spellEnd"/>
      <w:r w:rsidRPr="005B51CF">
        <w:rPr>
          <w:i/>
        </w:rPr>
        <w:t xml:space="preserve"> radicans</w:t>
      </w:r>
      <w:r>
        <w:t>), V</w:t>
      </w:r>
      <w:r w:rsidR="005B51CF">
        <w:t>irginia</w:t>
      </w:r>
      <w:r>
        <w:t xml:space="preserve"> creeper (</w:t>
      </w:r>
      <w:proofErr w:type="spellStart"/>
      <w:r w:rsidRPr="005B51CF">
        <w:rPr>
          <w:i/>
        </w:rPr>
        <w:t>Parthenocissus</w:t>
      </w:r>
      <w:proofErr w:type="spellEnd"/>
      <w:r w:rsidRPr="005B51CF">
        <w:rPr>
          <w:i/>
        </w:rPr>
        <w:t xml:space="preserve"> quinquefolia</w:t>
      </w:r>
      <w:r>
        <w:t>), grape (</w:t>
      </w:r>
      <w:proofErr w:type="spellStart"/>
      <w:r w:rsidRPr="005B51CF">
        <w:rPr>
          <w:i/>
        </w:rPr>
        <w:t>Vitis</w:t>
      </w:r>
      <w:proofErr w:type="spellEnd"/>
      <w:r>
        <w:t xml:space="preserve"> spp.), and </w:t>
      </w:r>
      <w:proofErr w:type="spellStart"/>
      <w:r>
        <w:t>greenbriars</w:t>
      </w:r>
      <w:proofErr w:type="spellEnd"/>
      <w:r>
        <w:t xml:space="preserve"> (</w:t>
      </w:r>
      <w:r w:rsidRPr="005B51CF">
        <w:rPr>
          <w:i/>
        </w:rPr>
        <w:t xml:space="preserve">Smilax </w:t>
      </w:r>
      <w:r>
        <w:t>spp.) may make dense curtains along the edges and up the trees. Poison ivy is particularly robust in maritime forests and shrublands (MA NHESP, 2006)</w:t>
      </w:r>
    </w:p>
    <w:p w:rsidR="00376D0A" w:rsidP="00376D0A" w:rsidRDefault="00376D0A">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ILOP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opaca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holly</w:t>
            </w:r>
          </w:p>
        </w:tc>
      </w:tr>
    </w:tbl>
    <w:p>
      <w:r>
        <w:rPr>
          <w:sz w:val="16"/>
        </w:rPr>
        <w:t>Species names are from the NRCS PLANTS database. Check species codes at http://plants.usda.gov.</w:t>
      </w:r>
    </w:p>
    <w:p w:rsidR="00376D0A" w:rsidP="00376D0A" w:rsidRDefault="00376D0A">
      <w:pPr>
        <w:pStyle w:val="InfoPara"/>
      </w:pPr>
      <w:r>
        <w:t>Disturbance Description</w:t>
      </w:r>
    </w:p>
    <w:p w:rsidR="00376D0A" w:rsidP="00376D0A" w:rsidRDefault="00376D0A">
      <w:r>
        <w:t xml:space="preserve">Maritime forest and associated communities are classified as Fire Regime Group I, with frequent, light surface fires in marshes and swales with thin grass, and pine needle and evergreen oak litter in maritime forest. The original </w:t>
      </w:r>
      <w:r w:rsidR="005B51CF">
        <w:t>m</w:t>
      </w:r>
      <w:r>
        <w:t xml:space="preserve">ean </w:t>
      </w:r>
      <w:r w:rsidR="005B51CF">
        <w:t>f</w:t>
      </w:r>
      <w:r>
        <w:t xml:space="preserve">ire </w:t>
      </w:r>
      <w:r w:rsidR="005B51CF">
        <w:t>r</w:t>
      </w:r>
      <w:r>
        <w:t xml:space="preserve">eturn </w:t>
      </w:r>
      <w:r w:rsidR="005B51CF">
        <w:t>i</w:t>
      </w:r>
      <w:r>
        <w:t>nterval (MFRI) ranged widely, from 2-26yrs or more, depending on the topographic situation and ignition source. The fire regime was bimodal, with March-April lightning season fires and October-November fires ignited by Native Americans. Lightning was the dominant ignition source in the largest fire compartments of the coastal plain mainland, producing a 2-3yr fire interval (Frost 2000). On coastal islands and peninsulas, isolated from the frequent fire regime of the mainland, Native American burning became the dominant factor determining when and where fires occurred (Frost 2004). These fires, for hunting purposes, were mostly in the fall. An island of about 2km  in size with no Indian burning would have been expected to experience lightning ignition only about every 26yrs. On most of these isolated stands a combination of lightning and Native American burning produced a fire frequency around 5-7yrs (Frost 2004). On smaller islands and small vegetation stands isolated by barren sands on larger islands, longer intervals could be expected.</w:t>
      </w:r>
    </w:p>
    <w:p w:rsidR="00376D0A" w:rsidP="00376D0A" w:rsidRDefault="00376D0A"/>
    <w:p w:rsidR="00376D0A" w:rsidP="00376D0A" w:rsidRDefault="00376D0A">
      <w:r>
        <w:t xml:space="preserve">Most natural stands were influenced by fire. Those with frequent fire (2-5yrs) were </w:t>
      </w:r>
      <w:proofErr w:type="spellStart"/>
      <w:r>
        <w:t>bilayered</w:t>
      </w:r>
      <w:proofErr w:type="spellEnd"/>
      <w:r>
        <w:t xml:space="preserve">, having a nearly closed tree canopy over a moderately well-developed grassy layer usually dominated by slender </w:t>
      </w:r>
      <w:proofErr w:type="spellStart"/>
      <w:r>
        <w:t>woodoats</w:t>
      </w:r>
      <w:proofErr w:type="spellEnd"/>
      <w:r>
        <w:t xml:space="preserve"> (</w:t>
      </w:r>
      <w:proofErr w:type="spellStart"/>
      <w:r w:rsidRPr="005B51CF">
        <w:rPr>
          <w:i/>
        </w:rPr>
        <w:t>Chasmanthium</w:t>
      </w:r>
      <w:proofErr w:type="spellEnd"/>
      <w:r w:rsidRPr="005B51CF">
        <w:rPr>
          <w:i/>
        </w:rPr>
        <w:t xml:space="preserve"> </w:t>
      </w:r>
      <w:proofErr w:type="spellStart"/>
      <w:r w:rsidRPr="005B51CF">
        <w:rPr>
          <w:i/>
        </w:rPr>
        <w:t>laxum</w:t>
      </w:r>
      <w:proofErr w:type="spellEnd"/>
      <w:r>
        <w:t>). With lower fire frequency (5-7yrs), a shrub layer often dominated by yaupon (</w:t>
      </w:r>
      <w:r w:rsidRPr="005B51CF">
        <w:rPr>
          <w:i/>
        </w:rPr>
        <w:t>Ilex vomitoria</w:t>
      </w:r>
      <w:r>
        <w:t>) was found.</w:t>
      </w:r>
    </w:p>
    <w:p w:rsidR="00376D0A" w:rsidP="00376D0A" w:rsidRDefault="00376D0A">
      <w:r>
        <w:t xml:space="preserve">  </w:t>
      </w:r>
    </w:p>
    <w:p w:rsidR="00376D0A" w:rsidP="00376D0A" w:rsidRDefault="00376D0A">
      <w:r>
        <w:t>There is some impact from hurricanes, mostly in the form of broken branches of laurel oak (</w:t>
      </w:r>
      <w:r w:rsidRPr="005B51CF">
        <w:rPr>
          <w:i/>
        </w:rPr>
        <w:t xml:space="preserve">Quercus </w:t>
      </w:r>
      <w:proofErr w:type="spellStart"/>
      <w:r w:rsidRPr="005B51CF">
        <w:rPr>
          <w:i/>
        </w:rPr>
        <w:t>laurifolia</w:t>
      </w:r>
      <w:proofErr w:type="spellEnd"/>
      <w:r>
        <w:t>). Live oak (</w:t>
      </w:r>
      <w:r w:rsidRPr="005B51CF">
        <w:rPr>
          <w:i/>
        </w:rPr>
        <w:t xml:space="preserve">Q. </w:t>
      </w:r>
      <w:proofErr w:type="spellStart"/>
      <w:r w:rsidRPr="005B51CF">
        <w:rPr>
          <w:i/>
        </w:rPr>
        <w:t>virginiana</w:t>
      </w:r>
      <w:proofErr w:type="spellEnd"/>
      <w:r>
        <w:t>) is extremely strong and wind-resistant and hurricane blowdown is rare. Tornadoes, particularly those spawned by hurricanes, occasionally created narrow streaks of downed or damaged trees over a small percent of the landscape. Such gaps are filled quickly by loblolly pine (</w:t>
      </w:r>
      <w:r w:rsidRPr="005B51CF">
        <w:rPr>
          <w:i/>
        </w:rPr>
        <w:t xml:space="preserve">Pinus </w:t>
      </w:r>
      <w:proofErr w:type="spellStart"/>
      <w:r w:rsidRPr="005B51CF">
        <w:rPr>
          <w:i/>
        </w:rPr>
        <w:t>taeda</w:t>
      </w:r>
      <w:proofErr w:type="spellEnd"/>
      <w:r>
        <w:t>), slash pine (</w:t>
      </w:r>
      <w:r w:rsidRPr="005B51CF">
        <w:rPr>
          <w:i/>
        </w:rPr>
        <w:t xml:space="preserve">P. </w:t>
      </w:r>
      <w:proofErr w:type="spellStart"/>
      <w:r w:rsidRPr="005B51CF">
        <w:rPr>
          <w:i/>
        </w:rPr>
        <w:t>elliottii</w:t>
      </w:r>
      <w:proofErr w:type="spellEnd"/>
      <w:r>
        <w:t xml:space="preserve">) or captured by undamaged </w:t>
      </w:r>
      <w:proofErr w:type="spellStart"/>
      <w:r>
        <w:t>subcanopy</w:t>
      </w:r>
      <w:proofErr w:type="spellEnd"/>
      <w:r>
        <w:t xml:space="preserve"> stems of live oak or laurel oak.</w:t>
      </w:r>
    </w:p>
    <w:p w:rsidR="00376D0A" w:rsidP="00376D0A" w:rsidRDefault="00376D0A"/>
    <w:p w:rsidR="00376D0A" w:rsidP="00376D0A" w:rsidRDefault="00376D0A">
      <w:r>
        <w:t>A. Johnson, in her review of this document</w:t>
      </w:r>
      <w:r w:rsidR="005B51CF">
        <w:t>,</w:t>
      </w:r>
      <w:r>
        <w:t xml:space="preserve"> indicated that fire may not play a critical role in maintenance of some maritime forests, specifically, those occurring on barrier islands along the Atlantic coast of Florida south of Cape Canaveral. The presence of tropical species that may not recover post fire and the prevalence of onshore easterly winds that would limit the spread of fire on the narrow, north-south oriented islands, is evidence that other factors such as salt spray and storm </w:t>
      </w:r>
      <w:proofErr w:type="spellStart"/>
      <w:r>
        <w:t>overwash</w:t>
      </w:r>
      <w:proofErr w:type="spellEnd"/>
      <w:r>
        <w:t xml:space="preserve"> may control successional dynamics. More research is needed on forest dynamics in these systems to clarify this question.</w:t>
      </w:r>
    </w:p>
    <w:p w:rsidR="00376D0A" w:rsidP="00376D0A" w:rsidRDefault="00376D0A"/>
    <w:p w:rsidR="00376D0A" w:rsidP="00376D0A" w:rsidRDefault="00376D0A">
      <w:r>
        <w:lastRenderedPageBreak/>
        <w:t xml:space="preserve">Pollen core analysis from various locations in the maritime holly forest occurring only on Fire Island, New York, indicate that frequent, destructive fires burned through the maritime holly forest until the late 1700s. Since then there have been few fires. Others have noted fire scars on some old holly trees that may suggest that a few light fires have burned during the past century. </w:t>
      </w:r>
      <w:proofErr w:type="spellStart"/>
      <w:r>
        <w:t>Sirkin</w:t>
      </w:r>
      <w:proofErr w:type="spellEnd"/>
      <w:r>
        <w:t xml:space="preserve"> (1972) analyzed pollen from Maple Bog, a freshwater bog located along the western edge of the bayside of the forest. Based on carbon dating of the lower portions of a sediment core the forest existed </w:t>
      </w:r>
      <w:r w:rsidR="005B51CF">
        <w:t xml:space="preserve">more than </w:t>
      </w:r>
      <w:r>
        <w:t xml:space="preserve">250yrs ago. A more detailed study (Backman and Patterson 1986) focused on the history and effects of fire in the Sunken Forest through analysis of charcoal and pollen preserved in peat layers of the marshes and bog. Frequent, destructive (stand-replacing) fires were believed to have burnt the Sunken Forest in the late 1600s and about 1780. Charcoal evidence indicates that prior to the late 1700s large destructive fires were common to the area, but since then fires have become infrequent and localized. It is this absence of destructive fires that has allowed the succession from a </w:t>
      </w:r>
      <w:r w:rsidRPr="005B51CF">
        <w:rPr>
          <w:i/>
        </w:rPr>
        <w:t xml:space="preserve">Pinus </w:t>
      </w:r>
      <w:proofErr w:type="spellStart"/>
      <w:r w:rsidRPr="005B51CF">
        <w:rPr>
          <w:i/>
        </w:rPr>
        <w:t>rigida</w:t>
      </w:r>
      <w:proofErr w:type="spellEnd"/>
      <w:r>
        <w:t xml:space="preserve"> forest to the present fire-intolerant, hardwood forest.</w:t>
      </w:r>
    </w:p>
    <w:p w:rsidR="00376D0A" w:rsidP="00376D0A" w:rsidRDefault="00376D0A">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74</w:t>
            </w:r>
          </w:p>
        </w:tc>
        <w:tc>
          <w:p>
            <w:pPr>
              <w:jc w:val="center"/>
            </w:pPr>
            <w:r>
              <w:t>10</w:t>
            </w:r>
          </w:p>
        </w:tc>
        <w:tc>
          <w:p>
            <w:pPr>
              <w:jc w:val="center"/>
            </w:pPr>
            <w:r>
              <w:t>100</w:t>
            </w:r>
          </w:p>
        </w:tc>
        <w:tc>
          <w:p>
            <w:pPr>
              <w:jc w:val="center"/>
            </w:pPr>
            <w:r>
              <w:t>500</w:t>
            </w:r>
          </w:p>
        </w:tc>
      </w:tr>
      <w:tr>
        <w:tc>
          <w:p>
            <w:pPr>
              <w:jc w:val="center"/>
            </w:pPr>
            <w:r>
              <w:t>Moderate (Mixed)</w:t>
            </w:r>
          </w:p>
        </w:tc>
        <w:tc>
          <w:p>
            <w:pPr>
              <w:jc w:val="center"/>
            </w:pPr>
            <w:r>
              <w:t>159</w:t>
            </w:r>
          </w:p>
        </w:tc>
        <w:tc>
          <w:p>
            <w:pPr>
              <w:jc w:val="center"/>
            </w:pPr>
            <w:r>
              <w:t>5</w:t>
            </w:r>
          </w:p>
        </w:tc>
        <w:tc>
          <w:p>
            <w:pPr>
              <w:jc w:val="center"/>
            </w:pPr>
            <w:r>
              <w:t>100</w:t>
            </w:r>
          </w:p>
        </w:tc>
        <w:tc>
          <w:p>
            <w:pPr>
              <w:jc w:val="center"/>
            </w:pPr>
            <w:r>
              <w:t>500</w:t>
            </w:r>
          </w:p>
        </w:tc>
      </w:tr>
      <w:tr>
        <w:tc>
          <w:p>
            <w:pPr>
              <w:jc w:val="center"/>
            </w:pPr>
            <w:r>
              <w:t>Low (Surface)</w:t>
            </w:r>
          </w:p>
        </w:tc>
        <w:tc>
          <w:p>
            <w:pPr>
              <w:jc w:val="center"/>
            </w:pPr>
            <w:r>
              <w:t>9</w:t>
            </w:r>
          </w:p>
        </w:tc>
        <w:tc>
          <w:p>
            <w:pPr>
              <w:jc w:val="center"/>
            </w:pPr>
            <w:r>
              <w:t>85</w:t>
            </w:r>
          </w:p>
        </w:tc>
        <w:tc>
          <w:p>
            <w:pPr>
              <w:jc w:val="center"/>
            </w:pPr>
            <w:r>
              <w:t>3</w:t>
            </w:r>
          </w:p>
        </w:tc>
        <w:tc>
          <w:p>
            <w:pPr>
              <w:jc w:val="center"/>
            </w:pPr>
            <w:r>
              <w:t>50</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6D0A" w:rsidP="00376D0A" w:rsidRDefault="00376D0A">
      <w:pPr>
        <w:pStyle w:val="InfoPara"/>
      </w:pPr>
      <w:r>
        <w:t>Scale Description</w:t>
      </w:r>
    </w:p>
    <w:p w:rsidR="00376D0A" w:rsidP="00376D0A" w:rsidRDefault="00376D0A">
      <w:r>
        <w:t xml:space="preserve">Most original stands of live oak were </w:t>
      </w:r>
      <w:r w:rsidR="005B51CF">
        <w:t>&lt;</w:t>
      </w:r>
      <w:r>
        <w:t>1000ac. They occurred as one element in a much more extensive coastal complex consisting of the eight major types listed under the vegetation description above.</w:t>
      </w:r>
    </w:p>
    <w:p w:rsidR="00376D0A" w:rsidP="00376D0A" w:rsidRDefault="00376D0A">
      <w:pPr>
        <w:pStyle w:val="InfoPara"/>
      </w:pPr>
      <w:r>
        <w:t>Adjacency or Identification Concerns</w:t>
      </w:r>
    </w:p>
    <w:p w:rsidR="00376D0A" w:rsidP="00376D0A" w:rsidRDefault="00376D0A">
      <w:r>
        <w:t>This model covers four major vegetation community types found in close association with each other: Live oak forest marshes, dune grassland, beach strand vegetation, and interdunal swales.</w:t>
      </w:r>
    </w:p>
    <w:p w:rsidR="00376D0A" w:rsidP="00376D0A" w:rsidRDefault="00376D0A"/>
    <w:p w:rsidR="00376D0A" w:rsidP="00376D0A" w:rsidRDefault="00376D0A">
      <w:r>
        <w:t>In coastal environments, live oak maritime forest occurs in a fine-scale mosaic with marshes, dune grasslands, and coastal strand (high beach) vegetation.</w:t>
      </w:r>
    </w:p>
    <w:p w:rsidR="00376D0A" w:rsidP="00376D0A" w:rsidRDefault="00376D0A"/>
    <w:p w:rsidR="00376D0A" w:rsidP="00376D0A" w:rsidRDefault="00376D0A">
      <w:r>
        <w:t>On the side bordering saline environments, maritime forest grades into palmetto fringes and sloughs, or into oligohaline, brackish, and salt marsh. On the wetland side bordering freshwater wetlands, it grades into wetland shrubs and saplings on the margins of bald cypress (</w:t>
      </w:r>
      <w:r w:rsidRPr="005B51CF">
        <w:rPr>
          <w:i/>
        </w:rPr>
        <w:t>Taxodium distichum</w:t>
      </w:r>
      <w:r>
        <w:t>) and swamp tupelo (</w:t>
      </w:r>
      <w:proofErr w:type="spellStart"/>
      <w:r w:rsidRPr="005B51CF">
        <w:rPr>
          <w:i/>
        </w:rPr>
        <w:t>Myssa</w:t>
      </w:r>
      <w:proofErr w:type="spellEnd"/>
      <w:r w:rsidRPr="005B51CF">
        <w:rPr>
          <w:i/>
        </w:rPr>
        <w:t xml:space="preserve"> sylvatica</w:t>
      </w:r>
      <w:r>
        <w:t>) swamps and interdunal pools. On the dry side, it grades into nearly pure live oak canopy on sand dunes exposed to salt spray.</w:t>
      </w:r>
    </w:p>
    <w:p w:rsidR="00376D0A" w:rsidP="00376D0A" w:rsidRDefault="00376D0A">
      <w:pPr>
        <w:pStyle w:val="InfoPara"/>
      </w:pPr>
      <w:r>
        <w:t>Issues or Problems</w:t>
      </w:r>
    </w:p>
    <w:p w:rsidR="00376D0A" w:rsidP="00376D0A" w:rsidRDefault="00376D0A">
      <w:r>
        <w:t>Fire suppression and logging has led to conversion of two-layered forest/grass stands with open understories to dense, multistoried woody vegetation. In some places these form nearly impenetrable thickets. Such stands may have abundant greenbriers (</w:t>
      </w:r>
      <w:r w:rsidRPr="005B51CF">
        <w:rPr>
          <w:i/>
        </w:rPr>
        <w:t>Smilax bona-</w:t>
      </w:r>
      <w:proofErr w:type="spellStart"/>
      <w:r w:rsidRPr="005B51CF">
        <w:rPr>
          <w:i/>
        </w:rPr>
        <w:t>nox</w:t>
      </w:r>
      <w:proofErr w:type="spellEnd"/>
      <w:r w:rsidRPr="005B51CF">
        <w:rPr>
          <w:i/>
        </w:rPr>
        <w:t xml:space="preserve">, Smilax </w:t>
      </w:r>
      <w:proofErr w:type="spellStart"/>
      <w:r w:rsidRPr="005B51CF">
        <w:rPr>
          <w:i/>
        </w:rPr>
        <w:t>glauca</w:t>
      </w:r>
      <w:proofErr w:type="spellEnd"/>
      <w:r w:rsidRPr="005B51CF">
        <w:rPr>
          <w:i/>
        </w:rPr>
        <w:t xml:space="preserve">, Smilax </w:t>
      </w:r>
      <w:proofErr w:type="spellStart"/>
      <w:r w:rsidRPr="005B51CF">
        <w:rPr>
          <w:i/>
        </w:rPr>
        <w:t>rotundifolia</w:t>
      </w:r>
      <w:proofErr w:type="spellEnd"/>
      <w:r>
        <w:t>), with essentially no herbs. The interface between maritime forest and marsh can be composed of a wall of poison ivy (</w:t>
      </w:r>
      <w:proofErr w:type="spellStart"/>
      <w:r w:rsidRPr="005B51CF">
        <w:rPr>
          <w:i/>
        </w:rPr>
        <w:t>Toxicodendron</w:t>
      </w:r>
      <w:proofErr w:type="spellEnd"/>
      <w:r w:rsidRPr="005B51CF">
        <w:rPr>
          <w:i/>
        </w:rPr>
        <w:t xml:space="preserve"> radicans</w:t>
      </w:r>
      <w:r>
        <w:t xml:space="preserve">). Essentially all </w:t>
      </w:r>
      <w:r>
        <w:lastRenderedPageBreak/>
        <w:t>live oak stands have been logged at least twice for ship timbers beginning in the early 1700s (Wood 1981).</w:t>
      </w:r>
    </w:p>
    <w:p w:rsidR="00376D0A" w:rsidP="00376D0A" w:rsidRDefault="00376D0A"/>
    <w:p w:rsidR="00376D0A" w:rsidP="00376D0A" w:rsidRDefault="00376D0A">
      <w:r>
        <w:t>Uncharacteristic vegetation: With exception of V</w:t>
      </w:r>
      <w:r w:rsidR="005B51CF">
        <w:t>irginia</w:t>
      </w:r>
      <w:r>
        <w:t xml:space="preserve"> and N</w:t>
      </w:r>
      <w:r w:rsidR="005B51CF">
        <w:t xml:space="preserve">orth </w:t>
      </w:r>
      <w:r>
        <w:t>C</w:t>
      </w:r>
      <w:r w:rsidR="005B51CF">
        <w:t>arolina</w:t>
      </w:r>
      <w:r>
        <w:t>, maritime forests are often impacted by Chinese tallow tree (</w:t>
      </w:r>
      <w:proofErr w:type="spellStart"/>
      <w:r w:rsidRPr="005B51CF">
        <w:rPr>
          <w:i/>
        </w:rPr>
        <w:t>Sapium</w:t>
      </w:r>
      <w:proofErr w:type="spellEnd"/>
      <w:r w:rsidRPr="005B51CF">
        <w:rPr>
          <w:i/>
        </w:rPr>
        <w:t xml:space="preserve"> </w:t>
      </w:r>
      <w:proofErr w:type="spellStart"/>
      <w:r w:rsidRPr="005B51CF">
        <w:rPr>
          <w:i/>
        </w:rPr>
        <w:t>sebiferum</w:t>
      </w:r>
      <w:proofErr w:type="spellEnd"/>
      <w:r>
        <w:t>), an invasive species in coastal areas.</w:t>
      </w:r>
    </w:p>
    <w:p w:rsidR="00376D0A" w:rsidP="00376D0A" w:rsidRDefault="00376D0A">
      <w:pPr>
        <w:pStyle w:val="InfoPara"/>
      </w:pPr>
      <w:r>
        <w:t>Native Uncharacteristic Conditions</w:t>
      </w:r>
    </w:p>
    <w:p w:rsidR="00376D0A" w:rsidP="00376D0A" w:rsidRDefault="00376D0A"/>
    <w:p w:rsidR="00376D0A" w:rsidP="00376D0A" w:rsidRDefault="00376D0A">
      <w:pPr>
        <w:pStyle w:val="InfoPara"/>
      </w:pPr>
      <w:r>
        <w:t>Comments</w:t>
      </w:r>
    </w:p>
    <w:p w:rsidR="00376D0A" w:rsidP="00376D0A" w:rsidRDefault="00376D0A"/>
    <w:p w:rsidR="00AA26F7" w:rsidP="00376D0A" w:rsidRDefault="00AA26F7"/>
    <w:p w:rsidR="00376D0A" w:rsidP="00376D0A" w:rsidRDefault="00376D0A">
      <w:pPr>
        <w:pStyle w:val="ReportSection"/>
      </w:pPr>
      <w:r>
        <w:t>Succession Classes</w:t>
      </w:r>
    </w:p>
    <w:p w:rsidR="00376D0A" w:rsidP="00376D0A" w:rsidRDefault="00376D0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6D0A" w:rsidP="00376D0A" w:rsidRDefault="00376D0A">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76D0A" w:rsidP="00376D0A" w:rsidRDefault="00376D0A"/>
    <w:p w:rsidR="00376D0A" w:rsidP="00376D0A" w:rsidRDefault="00376D0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064"/>
        <w:gridCol w:w="2532"/>
        <w:gridCol w:w="1956"/>
      </w:tblGrid>
      <w:tr w:rsidRPr="00376D0A" w:rsidR="00376D0A" w:rsidTr="00376D0A">
        <w:tc>
          <w:tcPr>
            <w:tcW w:w="1140" w:type="dxa"/>
            <w:tcBorders>
              <w:top w:val="single" w:color="auto" w:sz="2" w:space="0"/>
              <w:bottom w:val="single" w:color="000000" w:sz="12" w:space="0"/>
            </w:tcBorders>
            <w:shd w:val="clear" w:color="auto" w:fill="auto"/>
          </w:tcPr>
          <w:p w:rsidRPr="00376D0A" w:rsidR="00376D0A" w:rsidP="003F707D" w:rsidRDefault="00376D0A">
            <w:pPr>
              <w:rPr>
                <w:b/>
                <w:bCs/>
              </w:rPr>
            </w:pPr>
            <w:r w:rsidRPr="00376D0A">
              <w:rPr>
                <w:b/>
                <w:bCs/>
              </w:rPr>
              <w:t>Symbol</w:t>
            </w:r>
          </w:p>
        </w:tc>
        <w:tc>
          <w:tcPr>
            <w:tcW w:w="2064" w:type="dxa"/>
            <w:tcBorders>
              <w:top w:val="single" w:color="auto" w:sz="2" w:space="0"/>
              <w:bottom w:val="single" w:color="000000" w:sz="12" w:space="0"/>
            </w:tcBorders>
            <w:shd w:val="clear" w:color="auto" w:fill="auto"/>
          </w:tcPr>
          <w:p w:rsidRPr="00376D0A" w:rsidR="00376D0A" w:rsidP="003F707D" w:rsidRDefault="00376D0A">
            <w:pPr>
              <w:rPr>
                <w:b/>
                <w:bCs/>
              </w:rPr>
            </w:pPr>
            <w:r w:rsidRPr="00376D0A">
              <w:rPr>
                <w:b/>
                <w:bCs/>
              </w:rPr>
              <w:t>Scientific Name</w:t>
            </w:r>
          </w:p>
        </w:tc>
        <w:tc>
          <w:tcPr>
            <w:tcW w:w="2532" w:type="dxa"/>
            <w:tcBorders>
              <w:top w:val="single" w:color="auto" w:sz="2" w:space="0"/>
              <w:bottom w:val="single" w:color="000000" w:sz="12" w:space="0"/>
            </w:tcBorders>
            <w:shd w:val="clear" w:color="auto" w:fill="auto"/>
          </w:tcPr>
          <w:p w:rsidRPr="00376D0A" w:rsidR="00376D0A" w:rsidP="003F707D" w:rsidRDefault="00376D0A">
            <w:pPr>
              <w:rPr>
                <w:b/>
                <w:bCs/>
              </w:rPr>
            </w:pPr>
            <w:r w:rsidRPr="00376D0A">
              <w:rPr>
                <w:b/>
                <w:bCs/>
              </w:rPr>
              <w:t>Common Name</w:t>
            </w:r>
          </w:p>
        </w:tc>
        <w:tc>
          <w:tcPr>
            <w:tcW w:w="1956" w:type="dxa"/>
            <w:tcBorders>
              <w:top w:val="single" w:color="auto" w:sz="2" w:space="0"/>
              <w:bottom w:val="single" w:color="000000" w:sz="12" w:space="0"/>
            </w:tcBorders>
            <w:shd w:val="clear" w:color="auto" w:fill="auto"/>
          </w:tcPr>
          <w:p w:rsidRPr="00376D0A" w:rsidR="00376D0A" w:rsidP="003F707D" w:rsidRDefault="00376D0A">
            <w:pPr>
              <w:rPr>
                <w:b/>
                <w:bCs/>
              </w:rPr>
            </w:pPr>
            <w:r w:rsidRPr="00376D0A">
              <w:rPr>
                <w:b/>
                <w:bCs/>
              </w:rPr>
              <w:t>Canopy Position</w:t>
            </w:r>
          </w:p>
        </w:tc>
      </w:tr>
      <w:tr w:rsidRPr="00376D0A" w:rsidR="00376D0A" w:rsidTr="00376D0A">
        <w:tc>
          <w:tcPr>
            <w:tcW w:w="1140" w:type="dxa"/>
            <w:tcBorders>
              <w:top w:val="single" w:color="000000" w:sz="12" w:space="0"/>
            </w:tcBorders>
            <w:shd w:val="clear" w:color="auto" w:fill="auto"/>
          </w:tcPr>
          <w:p w:rsidRPr="00376D0A" w:rsidR="00376D0A" w:rsidP="003F707D" w:rsidRDefault="00376D0A">
            <w:pPr>
              <w:rPr>
                <w:bCs/>
              </w:rPr>
            </w:pPr>
            <w:r w:rsidRPr="00376D0A">
              <w:rPr>
                <w:bCs/>
              </w:rPr>
              <w:t>UNPA</w:t>
            </w:r>
          </w:p>
        </w:tc>
        <w:tc>
          <w:tcPr>
            <w:tcW w:w="2064" w:type="dxa"/>
            <w:tcBorders>
              <w:top w:val="single" w:color="000000" w:sz="12" w:space="0"/>
            </w:tcBorders>
            <w:shd w:val="clear" w:color="auto" w:fill="auto"/>
          </w:tcPr>
          <w:p w:rsidRPr="00376D0A" w:rsidR="00376D0A" w:rsidP="003F707D" w:rsidRDefault="00376D0A">
            <w:proofErr w:type="spellStart"/>
            <w:r w:rsidRPr="00376D0A">
              <w:t>Uniola</w:t>
            </w:r>
            <w:proofErr w:type="spellEnd"/>
            <w:r w:rsidRPr="00376D0A">
              <w:t xml:space="preserve"> </w:t>
            </w:r>
            <w:proofErr w:type="spellStart"/>
            <w:r w:rsidRPr="00376D0A">
              <w:t>paniculata</w:t>
            </w:r>
            <w:proofErr w:type="spellEnd"/>
          </w:p>
        </w:tc>
        <w:tc>
          <w:tcPr>
            <w:tcW w:w="2532" w:type="dxa"/>
            <w:tcBorders>
              <w:top w:val="single" w:color="000000" w:sz="12" w:space="0"/>
            </w:tcBorders>
            <w:shd w:val="clear" w:color="auto" w:fill="auto"/>
          </w:tcPr>
          <w:p w:rsidRPr="00376D0A" w:rsidR="00376D0A" w:rsidP="003F707D" w:rsidRDefault="00376D0A">
            <w:proofErr w:type="spellStart"/>
            <w:r w:rsidRPr="00376D0A">
              <w:t>Seaoats</w:t>
            </w:r>
            <w:proofErr w:type="spellEnd"/>
          </w:p>
        </w:tc>
        <w:tc>
          <w:tcPr>
            <w:tcW w:w="1956" w:type="dxa"/>
            <w:tcBorders>
              <w:top w:val="single" w:color="000000" w:sz="12" w:space="0"/>
            </w:tcBorders>
            <w:shd w:val="clear" w:color="auto" w:fill="auto"/>
          </w:tcPr>
          <w:p w:rsidRPr="00376D0A" w:rsidR="00376D0A" w:rsidP="003F707D" w:rsidRDefault="00376D0A">
            <w:r w:rsidRPr="00376D0A">
              <w:t>Upper</w:t>
            </w:r>
          </w:p>
        </w:tc>
      </w:tr>
      <w:tr w:rsidRPr="00376D0A" w:rsidR="00376D0A" w:rsidTr="00376D0A">
        <w:tc>
          <w:tcPr>
            <w:tcW w:w="1140" w:type="dxa"/>
            <w:shd w:val="clear" w:color="auto" w:fill="auto"/>
          </w:tcPr>
          <w:p w:rsidRPr="00376D0A" w:rsidR="00376D0A" w:rsidP="003F707D" w:rsidRDefault="00376D0A">
            <w:pPr>
              <w:rPr>
                <w:bCs/>
              </w:rPr>
            </w:pPr>
            <w:r w:rsidRPr="00376D0A">
              <w:rPr>
                <w:bCs/>
              </w:rPr>
              <w:t>SPPA</w:t>
            </w:r>
          </w:p>
        </w:tc>
        <w:tc>
          <w:tcPr>
            <w:tcW w:w="2064" w:type="dxa"/>
            <w:shd w:val="clear" w:color="auto" w:fill="auto"/>
          </w:tcPr>
          <w:p w:rsidRPr="00376D0A" w:rsidR="00376D0A" w:rsidP="003F707D" w:rsidRDefault="00376D0A">
            <w:r w:rsidRPr="00376D0A">
              <w:t>Spartina patens</w:t>
            </w:r>
          </w:p>
        </w:tc>
        <w:tc>
          <w:tcPr>
            <w:tcW w:w="2532" w:type="dxa"/>
            <w:shd w:val="clear" w:color="auto" w:fill="auto"/>
          </w:tcPr>
          <w:p w:rsidRPr="00376D0A" w:rsidR="00376D0A" w:rsidP="003F707D" w:rsidRDefault="00376D0A">
            <w:proofErr w:type="spellStart"/>
            <w:r w:rsidRPr="00376D0A">
              <w:t>Saltmeadow</w:t>
            </w:r>
            <w:proofErr w:type="spellEnd"/>
            <w:r w:rsidRPr="00376D0A">
              <w:t xml:space="preserve"> cordgrass</w:t>
            </w:r>
          </w:p>
        </w:tc>
        <w:tc>
          <w:tcPr>
            <w:tcW w:w="1956" w:type="dxa"/>
            <w:shd w:val="clear" w:color="auto" w:fill="auto"/>
          </w:tcPr>
          <w:p w:rsidRPr="00376D0A" w:rsidR="00376D0A" w:rsidP="003F707D" w:rsidRDefault="00376D0A">
            <w:r w:rsidRPr="00376D0A">
              <w:t>Upper</w:t>
            </w:r>
          </w:p>
        </w:tc>
      </w:tr>
      <w:tr w:rsidRPr="00376D0A" w:rsidR="00376D0A" w:rsidTr="00376D0A">
        <w:tc>
          <w:tcPr>
            <w:tcW w:w="1140" w:type="dxa"/>
            <w:shd w:val="clear" w:color="auto" w:fill="auto"/>
          </w:tcPr>
          <w:p w:rsidRPr="00376D0A" w:rsidR="00376D0A" w:rsidP="003F707D" w:rsidRDefault="00376D0A">
            <w:pPr>
              <w:rPr>
                <w:bCs/>
              </w:rPr>
            </w:pPr>
            <w:r w:rsidRPr="00376D0A">
              <w:rPr>
                <w:bCs/>
              </w:rPr>
              <w:t>PAAM2</w:t>
            </w:r>
          </w:p>
        </w:tc>
        <w:tc>
          <w:tcPr>
            <w:tcW w:w="2064" w:type="dxa"/>
            <w:shd w:val="clear" w:color="auto" w:fill="auto"/>
          </w:tcPr>
          <w:p w:rsidRPr="00376D0A" w:rsidR="00376D0A" w:rsidP="003F707D" w:rsidRDefault="00376D0A">
            <w:r w:rsidRPr="00376D0A">
              <w:t xml:space="preserve">Panicum </w:t>
            </w:r>
            <w:proofErr w:type="spellStart"/>
            <w:r w:rsidRPr="00376D0A">
              <w:t>amarum</w:t>
            </w:r>
            <w:proofErr w:type="spellEnd"/>
          </w:p>
        </w:tc>
        <w:tc>
          <w:tcPr>
            <w:tcW w:w="2532" w:type="dxa"/>
            <w:shd w:val="clear" w:color="auto" w:fill="auto"/>
          </w:tcPr>
          <w:p w:rsidRPr="00376D0A" w:rsidR="00376D0A" w:rsidP="003F707D" w:rsidRDefault="00376D0A">
            <w:r w:rsidRPr="00376D0A">
              <w:t xml:space="preserve">Bitter </w:t>
            </w:r>
            <w:proofErr w:type="spellStart"/>
            <w:r w:rsidRPr="00376D0A">
              <w:t>panicgrass</w:t>
            </w:r>
            <w:proofErr w:type="spellEnd"/>
          </w:p>
        </w:tc>
        <w:tc>
          <w:tcPr>
            <w:tcW w:w="1956" w:type="dxa"/>
            <w:shd w:val="clear" w:color="auto" w:fill="auto"/>
          </w:tcPr>
          <w:p w:rsidRPr="00376D0A" w:rsidR="00376D0A" w:rsidP="003F707D" w:rsidRDefault="00376D0A">
            <w:r w:rsidRPr="00376D0A">
              <w:t>Upper</w:t>
            </w:r>
          </w:p>
        </w:tc>
      </w:tr>
      <w:tr w:rsidRPr="00376D0A" w:rsidR="00376D0A" w:rsidTr="00376D0A">
        <w:tc>
          <w:tcPr>
            <w:tcW w:w="1140" w:type="dxa"/>
            <w:shd w:val="clear" w:color="auto" w:fill="auto"/>
          </w:tcPr>
          <w:p w:rsidRPr="00376D0A" w:rsidR="00376D0A" w:rsidP="003F707D" w:rsidRDefault="00376D0A">
            <w:pPr>
              <w:rPr>
                <w:bCs/>
              </w:rPr>
            </w:pPr>
            <w:r w:rsidRPr="00376D0A">
              <w:rPr>
                <w:bCs/>
              </w:rPr>
              <w:t>IVIM</w:t>
            </w:r>
          </w:p>
        </w:tc>
        <w:tc>
          <w:tcPr>
            <w:tcW w:w="2064" w:type="dxa"/>
            <w:shd w:val="clear" w:color="auto" w:fill="auto"/>
          </w:tcPr>
          <w:p w:rsidRPr="00376D0A" w:rsidR="00376D0A" w:rsidP="003F707D" w:rsidRDefault="00376D0A">
            <w:r w:rsidRPr="00376D0A">
              <w:t xml:space="preserve">Iva </w:t>
            </w:r>
            <w:proofErr w:type="spellStart"/>
            <w:r w:rsidRPr="00376D0A">
              <w:t>imbricata</w:t>
            </w:r>
            <w:proofErr w:type="spellEnd"/>
          </w:p>
        </w:tc>
        <w:tc>
          <w:tcPr>
            <w:tcW w:w="2532" w:type="dxa"/>
            <w:shd w:val="clear" w:color="auto" w:fill="auto"/>
          </w:tcPr>
          <w:p w:rsidRPr="00376D0A" w:rsidR="00376D0A" w:rsidP="003F707D" w:rsidRDefault="00376D0A">
            <w:r w:rsidRPr="00376D0A">
              <w:t xml:space="preserve">Seacoast </w:t>
            </w:r>
            <w:proofErr w:type="spellStart"/>
            <w:r w:rsidRPr="00376D0A">
              <w:t>marshelder</w:t>
            </w:r>
            <w:proofErr w:type="spellEnd"/>
          </w:p>
        </w:tc>
        <w:tc>
          <w:tcPr>
            <w:tcW w:w="1956" w:type="dxa"/>
            <w:shd w:val="clear" w:color="auto" w:fill="auto"/>
          </w:tcPr>
          <w:p w:rsidRPr="00376D0A" w:rsidR="00376D0A" w:rsidP="003F707D" w:rsidRDefault="00376D0A">
            <w:r w:rsidRPr="00376D0A">
              <w:t>Middle</w:t>
            </w:r>
          </w:p>
        </w:tc>
      </w:tr>
    </w:tbl>
    <w:p w:rsidR="00376D0A" w:rsidP="00376D0A" w:rsidRDefault="00376D0A"/>
    <w:p w:rsidR="00376D0A" w:rsidP="00376D0A" w:rsidRDefault="00376D0A">
      <w:pPr>
        <w:pStyle w:val="SClassInfoPara"/>
      </w:pPr>
      <w:r>
        <w:t>Description</w:t>
      </w:r>
    </w:p>
    <w:p w:rsidR="00376D0A" w:rsidP="00376D0A" w:rsidRDefault="00376D0A">
      <w:r>
        <w:t>Class A is characterized by early post-fire replacement dune and ma</w:t>
      </w:r>
      <w:r w:rsidR="009C3088">
        <w:t>rsh grasses</w:t>
      </w:r>
      <w:r>
        <w:t xml:space="preserve">. It experiences </w:t>
      </w:r>
      <w:proofErr w:type="gramStart"/>
      <w:r>
        <w:t>fairly complete</w:t>
      </w:r>
      <w:proofErr w:type="gramEnd"/>
      <w:r>
        <w:t xml:space="preserve"> replacement after a fire with new grass appearing within </w:t>
      </w:r>
      <w:r w:rsidR="005B51CF">
        <w:t>two</w:t>
      </w:r>
      <w:r>
        <w:t xml:space="preserve"> weeks, and most of the cover regrows by the end of the first year. Thickening cover and the accumulation of dead grass-sedge fuel characterizes subsequent</w:t>
      </w:r>
      <w:r w:rsidR="005B51CF">
        <w:t xml:space="preserve"> </w:t>
      </w:r>
      <w:r>
        <w:t>y</w:t>
      </w:r>
      <w:r w:rsidR="005B51CF">
        <w:t>ea</w:t>
      </w:r>
      <w:r>
        <w:t>rs. Common dominant species are sea oats (</w:t>
      </w:r>
      <w:proofErr w:type="spellStart"/>
      <w:r w:rsidRPr="005B51CF">
        <w:rPr>
          <w:i/>
        </w:rPr>
        <w:t>Uniola</w:t>
      </w:r>
      <w:proofErr w:type="spellEnd"/>
      <w:r w:rsidRPr="005B51CF">
        <w:rPr>
          <w:i/>
        </w:rPr>
        <w:t xml:space="preserve"> </w:t>
      </w:r>
      <w:proofErr w:type="spellStart"/>
      <w:r w:rsidRPr="005B51CF">
        <w:rPr>
          <w:i/>
        </w:rPr>
        <w:t>paniculata</w:t>
      </w:r>
      <w:proofErr w:type="spellEnd"/>
      <w:r>
        <w:t>, salt marsh cordgrass (</w:t>
      </w:r>
      <w:r w:rsidRPr="005B51CF">
        <w:rPr>
          <w:i/>
        </w:rPr>
        <w:t>Spartina patens</w:t>
      </w:r>
      <w:r>
        <w:t>)</w:t>
      </w:r>
      <w:r w:rsidR="005B51CF">
        <w:t>,</w:t>
      </w:r>
      <w:r>
        <w:t xml:space="preserve"> and bitter panicum (</w:t>
      </w:r>
      <w:r w:rsidRPr="005B51CF">
        <w:rPr>
          <w:i/>
        </w:rPr>
        <w:t xml:space="preserve">Panicum </w:t>
      </w:r>
      <w:proofErr w:type="spellStart"/>
      <w:r w:rsidRPr="005B51CF">
        <w:rPr>
          <w:i/>
        </w:rPr>
        <w:t>amarum</w:t>
      </w:r>
      <w:proofErr w:type="spellEnd"/>
      <w:r>
        <w:t>). Sea elder (</w:t>
      </w:r>
      <w:r w:rsidRPr="005B51CF">
        <w:rPr>
          <w:i/>
        </w:rPr>
        <w:t xml:space="preserve">Iva </w:t>
      </w:r>
      <w:proofErr w:type="spellStart"/>
      <w:r w:rsidRPr="005B51CF">
        <w:rPr>
          <w:i/>
        </w:rPr>
        <w:t>imbricata</w:t>
      </w:r>
      <w:proofErr w:type="spellEnd"/>
      <w:r>
        <w:t>) may be the most common forb.</w:t>
      </w:r>
    </w:p>
    <w:p w:rsidR="00376D0A" w:rsidP="00376D0A" w:rsidRDefault="00376D0A"/>
    <w:p w:rsidR="00376D0A" w:rsidP="00376D0A" w:rsidRDefault="00376D0A"/>
    <w:p>
      <w:r>
        <w:rPr>
          <w:i/>
          <w:u w:val="single"/>
        </w:rPr>
        <w:t>Maximum Tree Size Class</w:t>
      </w:r>
      <w:br/>
      <w:r>
        <w:t>None</w:t>
      </w:r>
    </w:p>
    <w:p w:rsidR="00376D0A" w:rsidP="00376D0A" w:rsidRDefault="00376D0A">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76D0A" w:rsidP="00376D0A" w:rsidRDefault="00376D0A"/>
    <w:p w:rsidR="00376D0A" w:rsidP="00376D0A" w:rsidRDefault="00376D0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96"/>
        <w:gridCol w:w="1860"/>
        <w:gridCol w:w="1956"/>
      </w:tblGrid>
      <w:tr w:rsidRPr="00376D0A" w:rsidR="00376D0A" w:rsidTr="00376D0A">
        <w:tc>
          <w:tcPr>
            <w:tcW w:w="1128" w:type="dxa"/>
            <w:tcBorders>
              <w:top w:val="single" w:color="auto" w:sz="2" w:space="0"/>
              <w:bottom w:val="single" w:color="000000" w:sz="12" w:space="0"/>
            </w:tcBorders>
            <w:shd w:val="clear" w:color="auto" w:fill="auto"/>
          </w:tcPr>
          <w:p w:rsidRPr="00376D0A" w:rsidR="00376D0A" w:rsidP="0048561C" w:rsidRDefault="00376D0A">
            <w:pPr>
              <w:rPr>
                <w:b/>
                <w:bCs/>
              </w:rPr>
            </w:pPr>
            <w:r w:rsidRPr="00376D0A">
              <w:rPr>
                <w:b/>
                <w:bCs/>
              </w:rPr>
              <w:t>Symbol</w:t>
            </w:r>
          </w:p>
        </w:tc>
        <w:tc>
          <w:tcPr>
            <w:tcW w:w="2196" w:type="dxa"/>
            <w:tcBorders>
              <w:top w:val="single" w:color="auto" w:sz="2" w:space="0"/>
              <w:bottom w:val="single" w:color="000000" w:sz="12" w:space="0"/>
            </w:tcBorders>
            <w:shd w:val="clear" w:color="auto" w:fill="auto"/>
          </w:tcPr>
          <w:p w:rsidRPr="00376D0A" w:rsidR="00376D0A" w:rsidP="0048561C" w:rsidRDefault="00376D0A">
            <w:pPr>
              <w:rPr>
                <w:b/>
                <w:bCs/>
              </w:rPr>
            </w:pPr>
            <w:r w:rsidRPr="00376D0A">
              <w:rPr>
                <w:b/>
                <w:bCs/>
              </w:rPr>
              <w:t>Scientific Name</w:t>
            </w:r>
          </w:p>
        </w:tc>
        <w:tc>
          <w:tcPr>
            <w:tcW w:w="1860" w:type="dxa"/>
            <w:tcBorders>
              <w:top w:val="single" w:color="auto" w:sz="2" w:space="0"/>
              <w:bottom w:val="single" w:color="000000" w:sz="12" w:space="0"/>
            </w:tcBorders>
            <w:shd w:val="clear" w:color="auto" w:fill="auto"/>
          </w:tcPr>
          <w:p w:rsidRPr="00376D0A" w:rsidR="00376D0A" w:rsidP="0048561C" w:rsidRDefault="00376D0A">
            <w:pPr>
              <w:rPr>
                <w:b/>
                <w:bCs/>
              </w:rPr>
            </w:pPr>
            <w:r w:rsidRPr="00376D0A">
              <w:rPr>
                <w:b/>
                <w:bCs/>
              </w:rPr>
              <w:t>Common Name</w:t>
            </w:r>
          </w:p>
        </w:tc>
        <w:tc>
          <w:tcPr>
            <w:tcW w:w="1956" w:type="dxa"/>
            <w:tcBorders>
              <w:top w:val="single" w:color="auto" w:sz="2" w:space="0"/>
              <w:bottom w:val="single" w:color="000000" w:sz="12" w:space="0"/>
            </w:tcBorders>
            <w:shd w:val="clear" w:color="auto" w:fill="auto"/>
          </w:tcPr>
          <w:p w:rsidRPr="00376D0A" w:rsidR="00376D0A" w:rsidP="0048561C" w:rsidRDefault="00376D0A">
            <w:pPr>
              <w:rPr>
                <w:b/>
                <w:bCs/>
              </w:rPr>
            </w:pPr>
            <w:r w:rsidRPr="00376D0A">
              <w:rPr>
                <w:b/>
                <w:bCs/>
              </w:rPr>
              <w:t>Canopy Position</w:t>
            </w:r>
          </w:p>
        </w:tc>
      </w:tr>
      <w:tr w:rsidRPr="00376D0A" w:rsidR="00376D0A" w:rsidTr="00376D0A">
        <w:tc>
          <w:tcPr>
            <w:tcW w:w="1128" w:type="dxa"/>
            <w:tcBorders>
              <w:top w:val="single" w:color="000000" w:sz="12" w:space="0"/>
            </w:tcBorders>
            <w:shd w:val="clear" w:color="auto" w:fill="auto"/>
          </w:tcPr>
          <w:p w:rsidRPr="00376D0A" w:rsidR="00376D0A" w:rsidP="0048561C" w:rsidRDefault="00376D0A">
            <w:pPr>
              <w:rPr>
                <w:bCs/>
              </w:rPr>
            </w:pPr>
            <w:r w:rsidRPr="00376D0A">
              <w:rPr>
                <w:bCs/>
              </w:rPr>
              <w:t>QUVI</w:t>
            </w:r>
          </w:p>
        </w:tc>
        <w:tc>
          <w:tcPr>
            <w:tcW w:w="2196" w:type="dxa"/>
            <w:tcBorders>
              <w:top w:val="single" w:color="000000" w:sz="12" w:space="0"/>
            </w:tcBorders>
            <w:shd w:val="clear" w:color="auto" w:fill="auto"/>
          </w:tcPr>
          <w:p w:rsidRPr="00376D0A" w:rsidR="00376D0A" w:rsidP="0048561C" w:rsidRDefault="00376D0A">
            <w:r w:rsidRPr="00376D0A">
              <w:t xml:space="preserve">Quercus </w:t>
            </w:r>
            <w:proofErr w:type="spellStart"/>
            <w:r w:rsidRPr="00376D0A">
              <w:t>virginiana</w:t>
            </w:r>
            <w:proofErr w:type="spellEnd"/>
          </w:p>
        </w:tc>
        <w:tc>
          <w:tcPr>
            <w:tcW w:w="1860" w:type="dxa"/>
            <w:tcBorders>
              <w:top w:val="single" w:color="000000" w:sz="12" w:space="0"/>
            </w:tcBorders>
            <w:shd w:val="clear" w:color="auto" w:fill="auto"/>
          </w:tcPr>
          <w:p w:rsidRPr="00376D0A" w:rsidR="00376D0A" w:rsidP="0048561C" w:rsidRDefault="00376D0A">
            <w:r w:rsidRPr="00376D0A">
              <w:t>Live oak</w:t>
            </w:r>
          </w:p>
        </w:tc>
        <w:tc>
          <w:tcPr>
            <w:tcW w:w="1956" w:type="dxa"/>
            <w:tcBorders>
              <w:top w:val="single" w:color="000000" w:sz="12" w:space="0"/>
            </w:tcBorders>
            <w:shd w:val="clear" w:color="auto" w:fill="auto"/>
          </w:tcPr>
          <w:p w:rsidRPr="00376D0A" w:rsidR="00376D0A" w:rsidP="0048561C" w:rsidRDefault="00376D0A">
            <w:r w:rsidRPr="00376D0A">
              <w:t>Upper</w:t>
            </w:r>
          </w:p>
        </w:tc>
      </w:tr>
      <w:tr w:rsidRPr="00376D0A" w:rsidR="00376D0A" w:rsidTr="00376D0A">
        <w:tc>
          <w:tcPr>
            <w:tcW w:w="1128" w:type="dxa"/>
            <w:shd w:val="clear" w:color="auto" w:fill="auto"/>
          </w:tcPr>
          <w:p w:rsidRPr="00376D0A" w:rsidR="00376D0A" w:rsidP="0048561C" w:rsidRDefault="00376D0A">
            <w:pPr>
              <w:rPr>
                <w:bCs/>
              </w:rPr>
            </w:pPr>
            <w:r w:rsidRPr="00376D0A">
              <w:rPr>
                <w:bCs/>
              </w:rPr>
              <w:t>QULA3</w:t>
            </w:r>
          </w:p>
        </w:tc>
        <w:tc>
          <w:tcPr>
            <w:tcW w:w="2196" w:type="dxa"/>
            <w:shd w:val="clear" w:color="auto" w:fill="auto"/>
          </w:tcPr>
          <w:p w:rsidRPr="00376D0A" w:rsidR="00376D0A" w:rsidP="0048561C" w:rsidRDefault="00376D0A">
            <w:r w:rsidRPr="00376D0A">
              <w:t xml:space="preserve">Quercus </w:t>
            </w:r>
            <w:proofErr w:type="spellStart"/>
            <w:r w:rsidRPr="00376D0A">
              <w:t>laurifolia</w:t>
            </w:r>
            <w:proofErr w:type="spellEnd"/>
          </w:p>
        </w:tc>
        <w:tc>
          <w:tcPr>
            <w:tcW w:w="1860" w:type="dxa"/>
            <w:shd w:val="clear" w:color="auto" w:fill="auto"/>
          </w:tcPr>
          <w:p w:rsidRPr="00376D0A" w:rsidR="00376D0A" w:rsidP="0048561C" w:rsidRDefault="00376D0A">
            <w:r w:rsidRPr="00376D0A">
              <w:t>Laurel oak</w:t>
            </w:r>
          </w:p>
        </w:tc>
        <w:tc>
          <w:tcPr>
            <w:tcW w:w="1956" w:type="dxa"/>
            <w:shd w:val="clear" w:color="auto" w:fill="auto"/>
          </w:tcPr>
          <w:p w:rsidRPr="00376D0A" w:rsidR="00376D0A" w:rsidP="0048561C" w:rsidRDefault="00376D0A">
            <w:r w:rsidRPr="00376D0A">
              <w:t>Mid-Upper</w:t>
            </w:r>
          </w:p>
        </w:tc>
      </w:tr>
      <w:tr w:rsidRPr="00376D0A" w:rsidR="00376D0A" w:rsidTr="00376D0A">
        <w:tc>
          <w:tcPr>
            <w:tcW w:w="1128" w:type="dxa"/>
            <w:shd w:val="clear" w:color="auto" w:fill="auto"/>
          </w:tcPr>
          <w:p w:rsidRPr="00376D0A" w:rsidR="00376D0A" w:rsidP="0048561C" w:rsidRDefault="00376D0A">
            <w:pPr>
              <w:rPr>
                <w:bCs/>
              </w:rPr>
            </w:pPr>
            <w:r w:rsidRPr="00376D0A">
              <w:rPr>
                <w:bCs/>
              </w:rPr>
              <w:lastRenderedPageBreak/>
              <w:t>PITA</w:t>
            </w:r>
          </w:p>
        </w:tc>
        <w:tc>
          <w:tcPr>
            <w:tcW w:w="2196" w:type="dxa"/>
            <w:shd w:val="clear" w:color="auto" w:fill="auto"/>
          </w:tcPr>
          <w:p w:rsidRPr="00376D0A" w:rsidR="00376D0A" w:rsidP="0048561C" w:rsidRDefault="00376D0A">
            <w:r w:rsidRPr="00376D0A">
              <w:t xml:space="preserve">Pinus </w:t>
            </w:r>
            <w:proofErr w:type="spellStart"/>
            <w:r w:rsidRPr="00376D0A">
              <w:t>taeda</w:t>
            </w:r>
            <w:proofErr w:type="spellEnd"/>
          </w:p>
        </w:tc>
        <w:tc>
          <w:tcPr>
            <w:tcW w:w="1860" w:type="dxa"/>
            <w:shd w:val="clear" w:color="auto" w:fill="auto"/>
          </w:tcPr>
          <w:p w:rsidRPr="00376D0A" w:rsidR="00376D0A" w:rsidP="0048561C" w:rsidRDefault="00376D0A">
            <w:r w:rsidRPr="00376D0A">
              <w:t>Loblolly pine</w:t>
            </w:r>
          </w:p>
        </w:tc>
        <w:tc>
          <w:tcPr>
            <w:tcW w:w="1956" w:type="dxa"/>
            <w:shd w:val="clear" w:color="auto" w:fill="auto"/>
          </w:tcPr>
          <w:p w:rsidRPr="00376D0A" w:rsidR="00376D0A" w:rsidP="0048561C" w:rsidRDefault="00376D0A">
            <w:r w:rsidRPr="00376D0A">
              <w:t>Upper</w:t>
            </w:r>
          </w:p>
        </w:tc>
      </w:tr>
      <w:tr w:rsidRPr="00376D0A" w:rsidR="00376D0A" w:rsidTr="00376D0A">
        <w:tc>
          <w:tcPr>
            <w:tcW w:w="1128" w:type="dxa"/>
            <w:shd w:val="clear" w:color="auto" w:fill="auto"/>
          </w:tcPr>
          <w:p w:rsidRPr="00376D0A" w:rsidR="00376D0A" w:rsidP="0048561C" w:rsidRDefault="00376D0A">
            <w:pPr>
              <w:rPr>
                <w:bCs/>
              </w:rPr>
            </w:pPr>
            <w:r w:rsidRPr="00376D0A">
              <w:rPr>
                <w:bCs/>
              </w:rPr>
              <w:t>PIEL</w:t>
            </w:r>
          </w:p>
        </w:tc>
        <w:tc>
          <w:tcPr>
            <w:tcW w:w="2196" w:type="dxa"/>
            <w:shd w:val="clear" w:color="auto" w:fill="auto"/>
          </w:tcPr>
          <w:p w:rsidRPr="00376D0A" w:rsidR="00376D0A" w:rsidP="0048561C" w:rsidRDefault="00376D0A">
            <w:r w:rsidRPr="00376D0A">
              <w:t xml:space="preserve">Pinus </w:t>
            </w:r>
            <w:proofErr w:type="spellStart"/>
            <w:r w:rsidRPr="00376D0A">
              <w:t>elliottii</w:t>
            </w:r>
            <w:proofErr w:type="spellEnd"/>
          </w:p>
        </w:tc>
        <w:tc>
          <w:tcPr>
            <w:tcW w:w="1860" w:type="dxa"/>
            <w:shd w:val="clear" w:color="auto" w:fill="auto"/>
          </w:tcPr>
          <w:p w:rsidRPr="00376D0A" w:rsidR="00376D0A" w:rsidP="0048561C" w:rsidRDefault="00376D0A">
            <w:r w:rsidRPr="00376D0A">
              <w:t>Slash pine</w:t>
            </w:r>
          </w:p>
        </w:tc>
        <w:tc>
          <w:tcPr>
            <w:tcW w:w="1956" w:type="dxa"/>
            <w:shd w:val="clear" w:color="auto" w:fill="auto"/>
          </w:tcPr>
          <w:p w:rsidRPr="00376D0A" w:rsidR="00376D0A" w:rsidP="0048561C" w:rsidRDefault="00376D0A">
            <w:r w:rsidRPr="00376D0A">
              <w:t>Upper</w:t>
            </w:r>
          </w:p>
        </w:tc>
      </w:tr>
    </w:tbl>
    <w:p w:rsidR="00376D0A" w:rsidP="00376D0A" w:rsidRDefault="00376D0A"/>
    <w:p w:rsidR="00376D0A" w:rsidP="00376D0A" w:rsidRDefault="00376D0A">
      <w:pPr>
        <w:pStyle w:val="SClassInfoPara"/>
      </w:pPr>
      <w:r>
        <w:t>Description</w:t>
      </w:r>
    </w:p>
    <w:p w:rsidR="00376D0A" w:rsidP="00376D0A" w:rsidRDefault="00D7231D">
      <w:r>
        <w:t>This class</w:t>
      </w:r>
      <w:r w:rsidR="00C20F44">
        <w:t xml:space="preserve"> </w:t>
      </w:r>
      <w:r w:rsidR="00376D0A">
        <w:t>is characterized by an early post-fire stand almost entirely composed of woody species, a one-layered community. It includes live oak, laurel oak and loblolly pine reproduction to 15</w:t>
      </w:r>
      <w:r w:rsidR="005B51CF">
        <w:t>ft.</w:t>
      </w:r>
      <w:r w:rsidR="00376D0A">
        <w:t xml:space="preserve"> tall. Openings tend to be single tree gaps or narrow streaks in tornado paths. Up to 90% of early growth are sprouts and small tree canopy cover, unless in a small gap the opening may be captured by one or two </w:t>
      </w:r>
      <w:proofErr w:type="spellStart"/>
      <w:r w:rsidR="00376D0A">
        <w:t>subcanopy</w:t>
      </w:r>
      <w:proofErr w:type="spellEnd"/>
      <w:r w:rsidR="00376D0A">
        <w:t xml:space="preserve"> stems. Pines may appear from seed. Closed here refers to the nearly closed layer of shrubby tree sprouts and new growth. </w:t>
      </w:r>
    </w:p>
    <w:p w:rsidR="00376D0A" w:rsidP="00376D0A" w:rsidRDefault="00376D0A"/>
    <w:p>
      <w:r>
        <w:rPr>
          <w:i/>
          <w:u w:val="single"/>
        </w:rPr>
        <w:t>Maximum Tree Size Class</w:t>
      </w:r>
      <w:br/>
      <w:r>
        <w:t>Pole 5-9" DBH</w:t>
      </w:r>
    </w:p>
    <w:p w:rsidR="00376D0A" w:rsidP="00376D0A" w:rsidRDefault="00376D0A">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376D0A" w:rsidP="00376D0A" w:rsidRDefault="00376D0A"/>
    <w:p w:rsidR="00376D0A" w:rsidP="00376D0A" w:rsidRDefault="00376D0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28"/>
        <w:gridCol w:w="1968"/>
        <w:gridCol w:w="1956"/>
      </w:tblGrid>
      <w:tr w:rsidRPr="00376D0A" w:rsidR="00376D0A" w:rsidTr="00376D0A">
        <w:tc>
          <w:tcPr>
            <w:tcW w:w="1056" w:type="dxa"/>
            <w:tcBorders>
              <w:top w:val="single" w:color="auto" w:sz="2" w:space="0"/>
              <w:bottom w:val="single" w:color="000000" w:sz="12" w:space="0"/>
            </w:tcBorders>
            <w:shd w:val="clear" w:color="auto" w:fill="auto"/>
          </w:tcPr>
          <w:p w:rsidRPr="00376D0A" w:rsidR="00376D0A" w:rsidP="006A6B28" w:rsidRDefault="00376D0A">
            <w:pPr>
              <w:rPr>
                <w:b/>
                <w:bCs/>
              </w:rPr>
            </w:pPr>
            <w:r w:rsidRPr="00376D0A">
              <w:rPr>
                <w:b/>
                <w:bCs/>
              </w:rPr>
              <w:t>Symbol</w:t>
            </w:r>
          </w:p>
        </w:tc>
        <w:tc>
          <w:tcPr>
            <w:tcW w:w="2328" w:type="dxa"/>
            <w:tcBorders>
              <w:top w:val="single" w:color="auto" w:sz="2" w:space="0"/>
              <w:bottom w:val="single" w:color="000000" w:sz="12" w:space="0"/>
            </w:tcBorders>
            <w:shd w:val="clear" w:color="auto" w:fill="auto"/>
          </w:tcPr>
          <w:p w:rsidRPr="00376D0A" w:rsidR="00376D0A" w:rsidP="006A6B28" w:rsidRDefault="00376D0A">
            <w:pPr>
              <w:rPr>
                <w:b/>
                <w:bCs/>
              </w:rPr>
            </w:pPr>
            <w:r w:rsidRPr="00376D0A">
              <w:rPr>
                <w:b/>
                <w:bCs/>
              </w:rPr>
              <w:t>Scientific Name</w:t>
            </w:r>
          </w:p>
        </w:tc>
        <w:tc>
          <w:tcPr>
            <w:tcW w:w="1968" w:type="dxa"/>
            <w:tcBorders>
              <w:top w:val="single" w:color="auto" w:sz="2" w:space="0"/>
              <w:bottom w:val="single" w:color="000000" w:sz="12" w:space="0"/>
            </w:tcBorders>
            <w:shd w:val="clear" w:color="auto" w:fill="auto"/>
          </w:tcPr>
          <w:p w:rsidRPr="00376D0A" w:rsidR="00376D0A" w:rsidP="006A6B28" w:rsidRDefault="00376D0A">
            <w:pPr>
              <w:rPr>
                <w:b/>
                <w:bCs/>
              </w:rPr>
            </w:pPr>
            <w:r w:rsidRPr="00376D0A">
              <w:rPr>
                <w:b/>
                <w:bCs/>
              </w:rPr>
              <w:t>Common Name</w:t>
            </w:r>
          </w:p>
        </w:tc>
        <w:tc>
          <w:tcPr>
            <w:tcW w:w="1956" w:type="dxa"/>
            <w:tcBorders>
              <w:top w:val="single" w:color="auto" w:sz="2" w:space="0"/>
              <w:bottom w:val="single" w:color="000000" w:sz="12" w:space="0"/>
            </w:tcBorders>
            <w:shd w:val="clear" w:color="auto" w:fill="auto"/>
          </w:tcPr>
          <w:p w:rsidRPr="00376D0A" w:rsidR="00376D0A" w:rsidP="006A6B28" w:rsidRDefault="00376D0A">
            <w:pPr>
              <w:rPr>
                <w:b/>
                <w:bCs/>
              </w:rPr>
            </w:pPr>
            <w:r w:rsidRPr="00376D0A">
              <w:rPr>
                <w:b/>
                <w:bCs/>
              </w:rPr>
              <w:t>Canopy Position</w:t>
            </w:r>
          </w:p>
        </w:tc>
      </w:tr>
      <w:tr w:rsidRPr="00376D0A" w:rsidR="00376D0A" w:rsidTr="00376D0A">
        <w:tc>
          <w:tcPr>
            <w:tcW w:w="1056" w:type="dxa"/>
            <w:tcBorders>
              <w:top w:val="single" w:color="000000" w:sz="12" w:space="0"/>
            </w:tcBorders>
            <w:shd w:val="clear" w:color="auto" w:fill="auto"/>
          </w:tcPr>
          <w:p w:rsidRPr="00376D0A" w:rsidR="00376D0A" w:rsidP="006A6B28" w:rsidRDefault="00376D0A">
            <w:pPr>
              <w:rPr>
                <w:bCs/>
              </w:rPr>
            </w:pPr>
            <w:r w:rsidRPr="00376D0A">
              <w:rPr>
                <w:bCs/>
              </w:rPr>
              <w:t>JUVI</w:t>
            </w:r>
          </w:p>
        </w:tc>
        <w:tc>
          <w:tcPr>
            <w:tcW w:w="2328" w:type="dxa"/>
            <w:tcBorders>
              <w:top w:val="single" w:color="000000" w:sz="12" w:space="0"/>
            </w:tcBorders>
            <w:shd w:val="clear" w:color="auto" w:fill="auto"/>
          </w:tcPr>
          <w:p w:rsidRPr="00376D0A" w:rsidR="00376D0A" w:rsidP="006A6B28" w:rsidRDefault="00376D0A">
            <w:proofErr w:type="spellStart"/>
            <w:r w:rsidRPr="00376D0A">
              <w:t>Juniperus</w:t>
            </w:r>
            <w:proofErr w:type="spellEnd"/>
            <w:r w:rsidRPr="00376D0A">
              <w:t xml:space="preserve"> </w:t>
            </w:r>
            <w:proofErr w:type="spellStart"/>
            <w:r w:rsidRPr="00376D0A">
              <w:t>virginiana</w:t>
            </w:r>
            <w:proofErr w:type="spellEnd"/>
          </w:p>
        </w:tc>
        <w:tc>
          <w:tcPr>
            <w:tcW w:w="1968" w:type="dxa"/>
            <w:tcBorders>
              <w:top w:val="single" w:color="000000" w:sz="12" w:space="0"/>
            </w:tcBorders>
            <w:shd w:val="clear" w:color="auto" w:fill="auto"/>
          </w:tcPr>
          <w:p w:rsidRPr="00376D0A" w:rsidR="00376D0A" w:rsidP="006A6B28" w:rsidRDefault="00376D0A">
            <w:r w:rsidRPr="00376D0A">
              <w:t>Eastern redcedar</w:t>
            </w:r>
          </w:p>
        </w:tc>
        <w:tc>
          <w:tcPr>
            <w:tcW w:w="1956" w:type="dxa"/>
            <w:tcBorders>
              <w:top w:val="single" w:color="000000" w:sz="12" w:space="0"/>
            </w:tcBorders>
            <w:shd w:val="clear" w:color="auto" w:fill="auto"/>
          </w:tcPr>
          <w:p w:rsidRPr="00376D0A" w:rsidR="00376D0A" w:rsidP="006A6B28" w:rsidRDefault="00376D0A">
            <w:r w:rsidRPr="00376D0A">
              <w:t>Upper</w:t>
            </w:r>
          </w:p>
        </w:tc>
      </w:tr>
      <w:tr w:rsidRPr="00376D0A" w:rsidR="00376D0A" w:rsidTr="00376D0A">
        <w:tc>
          <w:tcPr>
            <w:tcW w:w="1056" w:type="dxa"/>
            <w:shd w:val="clear" w:color="auto" w:fill="auto"/>
          </w:tcPr>
          <w:p w:rsidRPr="00376D0A" w:rsidR="00376D0A" w:rsidP="006A6B28" w:rsidRDefault="00376D0A">
            <w:pPr>
              <w:rPr>
                <w:bCs/>
              </w:rPr>
            </w:pPr>
            <w:r w:rsidRPr="00376D0A">
              <w:rPr>
                <w:bCs/>
              </w:rPr>
              <w:t>QUVI</w:t>
            </w:r>
          </w:p>
        </w:tc>
        <w:tc>
          <w:tcPr>
            <w:tcW w:w="2328" w:type="dxa"/>
            <w:shd w:val="clear" w:color="auto" w:fill="auto"/>
          </w:tcPr>
          <w:p w:rsidRPr="00376D0A" w:rsidR="00376D0A" w:rsidP="006A6B28" w:rsidRDefault="00376D0A">
            <w:r w:rsidRPr="00376D0A">
              <w:t xml:space="preserve">Quercus </w:t>
            </w:r>
            <w:proofErr w:type="spellStart"/>
            <w:r w:rsidRPr="00376D0A">
              <w:t>virginiana</w:t>
            </w:r>
            <w:proofErr w:type="spellEnd"/>
          </w:p>
        </w:tc>
        <w:tc>
          <w:tcPr>
            <w:tcW w:w="1968" w:type="dxa"/>
            <w:shd w:val="clear" w:color="auto" w:fill="auto"/>
          </w:tcPr>
          <w:p w:rsidRPr="00376D0A" w:rsidR="00376D0A" w:rsidP="006A6B28" w:rsidRDefault="00376D0A">
            <w:r w:rsidRPr="00376D0A">
              <w:t>Live oak</w:t>
            </w:r>
          </w:p>
        </w:tc>
        <w:tc>
          <w:tcPr>
            <w:tcW w:w="1956" w:type="dxa"/>
            <w:shd w:val="clear" w:color="auto" w:fill="auto"/>
          </w:tcPr>
          <w:p w:rsidRPr="00376D0A" w:rsidR="00376D0A" w:rsidP="006A6B28" w:rsidRDefault="00376D0A">
            <w:r w:rsidRPr="00376D0A">
              <w:t>Upper</w:t>
            </w:r>
          </w:p>
        </w:tc>
      </w:tr>
      <w:tr w:rsidRPr="00376D0A" w:rsidR="00376D0A" w:rsidTr="00376D0A">
        <w:tc>
          <w:tcPr>
            <w:tcW w:w="1056" w:type="dxa"/>
            <w:shd w:val="clear" w:color="auto" w:fill="auto"/>
          </w:tcPr>
          <w:p w:rsidRPr="00376D0A" w:rsidR="00376D0A" w:rsidP="006A6B28" w:rsidRDefault="00376D0A">
            <w:pPr>
              <w:rPr>
                <w:bCs/>
              </w:rPr>
            </w:pPr>
            <w:r w:rsidRPr="00376D0A">
              <w:rPr>
                <w:bCs/>
              </w:rPr>
              <w:t>IVFR</w:t>
            </w:r>
          </w:p>
        </w:tc>
        <w:tc>
          <w:tcPr>
            <w:tcW w:w="2328" w:type="dxa"/>
            <w:shd w:val="clear" w:color="auto" w:fill="auto"/>
          </w:tcPr>
          <w:p w:rsidRPr="00376D0A" w:rsidR="00376D0A" w:rsidP="006A6B28" w:rsidRDefault="00376D0A">
            <w:r w:rsidRPr="00376D0A">
              <w:t xml:space="preserve">Iva </w:t>
            </w:r>
            <w:proofErr w:type="spellStart"/>
            <w:r w:rsidRPr="00376D0A">
              <w:t>frutescens</w:t>
            </w:r>
            <w:proofErr w:type="spellEnd"/>
          </w:p>
        </w:tc>
        <w:tc>
          <w:tcPr>
            <w:tcW w:w="1968" w:type="dxa"/>
            <w:shd w:val="clear" w:color="auto" w:fill="auto"/>
          </w:tcPr>
          <w:p w:rsidRPr="00376D0A" w:rsidR="00376D0A" w:rsidP="006A6B28" w:rsidRDefault="00376D0A">
            <w:r w:rsidRPr="00376D0A">
              <w:t>Jesuit's bark</w:t>
            </w:r>
          </w:p>
        </w:tc>
        <w:tc>
          <w:tcPr>
            <w:tcW w:w="1956" w:type="dxa"/>
            <w:shd w:val="clear" w:color="auto" w:fill="auto"/>
          </w:tcPr>
          <w:p w:rsidRPr="00376D0A" w:rsidR="00376D0A" w:rsidP="006A6B28" w:rsidRDefault="00376D0A">
            <w:r w:rsidRPr="00376D0A">
              <w:t>Upper</w:t>
            </w:r>
          </w:p>
        </w:tc>
      </w:tr>
    </w:tbl>
    <w:p w:rsidR="00376D0A" w:rsidP="00376D0A" w:rsidRDefault="00376D0A"/>
    <w:p w:rsidR="00376D0A" w:rsidP="00376D0A" w:rsidRDefault="00376D0A">
      <w:pPr>
        <w:pStyle w:val="SClassInfoPara"/>
      </w:pPr>
      <w:r>
        <w:t>Description</w:t>
      </w:r>
    </w:p>
    <w:p w:rsidR="00D7231D" w:rsidP="00376D0A" w:rsidRDefault="00D7231D">
      <w:r>
        <w:t>This class</w:t>
      </w:r>
      <w:r w:rsidR="00376D0A">
        <w:t xml:space="preserve"> is characterized by early to </w:t>
      </w:r>
      <w:r>
        <w:t>mid-succession</w:t>
      </w:r>
      <w:r w:rsidR="00376D0A">
        <w:t xml:space="preserve"> dune and marsh grasses and forbs, with up to 50% cover by shrubs and shrubby trees of species such as redcedar and live oak on dunes, and wax myrtle, marsh elder (</w:t>
      </w:r>
      <w:r w:rsidRPr="005B51CF" w:rsidR="00376D0A">
        <w:rPr>
          <w:i/>
        </w:rPr>
        <w:t xml:space="preserve">Iva </w:t>
      </w:r>
      <w:proofErr w:type="spellStart"/>
      <w:r w:rsidRPr="005B51CF" w:rsidR="00376D0A">
        <w:rPr>
          <w:i/>
        </w:rPr>
        <w:t>frutescens</w:t>
      </w:r>
      <w:proofErr w:type="spellEnd"/>
      <w:r w:rsidR="00376D0A">
        <w:t>), young redcedar and loblolly pine in marsh fringes and s</w:t>
      </w:r>
      <w:r w:rsidR="00C20F44">
        <w:t xml:space="preserve">loughs. </w:t>
      </w:r>
    </w:p>
    <w:p w:rsidR="00D7231D" w:rsidP="00376D0A" w:rsidRDefault="00D7231D"/>
    <w:p w:rsidR="00D7231D" w:rsidP="00D7231D" w:rsidRDefault="00D7231D">
      <w:r>
        <w:t>Upper Layer Lifeform is not the dominant lifeform. Although woody succession is in progress the dominant species are still the dune and marsh grasses in the large openings between woody patches.</w:t>
      </w:r>
    </w:p>
    <w:p w:rsidR="00376D0A" w:rsidP="00376D0A" w:rsidRDefault="00376D0A"/>
    <w:p>
      <w:r>
        <w:rPr>
          <w:i/>
          <w:u w:val="single"/>
        </w:rPr>
        <w:t>Maximum Tree Size Class</w:t>
      </w:r>
      <w:br/>
      <w:r>
        <w:t>None</w:t>
      </w:r>
    </w:p>
    <w:p w:rsidR="00376D0A" w:rsidP="00376D0A" w:rsidRDefault="00376D0A">
      <w:pPr>
        <w:pStyle w:val="InfoPara"/>
        <w:pBdr>
          <w:top w:val="single" w:color="auto" w:sz="4" w:space="1"/>
        </w:pBdr>
      </w:pPr>
      <w:r xmlns:w="http://schemas.openxmlformats.org/wordprocessingml/2006/main">
        <w:t>Class D</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76D0A" w:rsidP="00376D0A" w:rsidRDefault="00376D0A"/>
    <w:p w:rsidR="00376D0A" w:rsidP="00376D0A" w:rsidRDefault="00376D0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88"/>
        <w:gridCol w:w="2004"/>
        <w:gridCol w:w="1956"/>
      </w:tblGrid>
      <w:tr w:rsidRPr="00376D0A" w:rsidR="00376D0A" w:rsidTr="00376D0A">
        <w:tc>
          <w:tcPr>
            <w:tcW w:w="1128" w:type="dxa"/>
            <w:tcBorders>
              <w:top w:val="single" w:color="auto" w:sz="2" w:space="0"/>
              <w:bottom w:val="single" w:color="000000" w:sz="12" w:space="0"/>
            </w:tcBorders>
            <w:shd w:val="clear" w:color="auto" w:fill="auto"/>
          </w:tcPr>
          <w:p w:rsidRPr="00376D0A" w:rsidR="00376D0A" w:rsidP="009455B0" w:rsidRDefault="00376D0A">
            <w:pPr>
              <w:rPr>
                <w:b/>
                <w:bCs/>
              </w:rPr>
            </w:pPr>
            <w:r w:rsidRPr="00376D0A">
              <w:rPr>
                <w:b/>
                <w:bCs/>
              </w:rPr>
              <w:t>Symbol</w:t>
            </w:r>
          </w:p>
        </w:tc>
        <w:tc>
          <w:tcPr>
            <w:tcW w:w="2988" w:type="dxa"/>
            <w:tcBorders>
              <w:top w:val="single" w:color="auto" w:sz="2" w:space="0"/>
              <w:bottom w:val="single" w:color="000000" w:sz="12" w:space="0"/>
            </w:tcBorders>
            <w:shd w:val="clear" w:color="auto" w:fill="auto"/>
          </w:tcPr>
          <w:p w:rsidRPr="00376D0A" w:rsidR="00376D0A" w:rsidP="009455B0" w:rsidRDefault="00376D0A">
            <w:pPr>
              <w:rPr>
                <w:b/>
                <w:bCs/>
              </w:rPr>
            </w:pPr>
            <w:r w:rsidRPr="00376D0A">
              <w:rPr>
                <w:b/>
                <w:bCs/>
              </w:rPr>
              <w:t>Scientific Name</w:t>
            </w:r>
          </w:p>
        </w:tc>
        <w:tc>
          <w:tcPr>
            <w:tcW w:w="2004" w:type="dxa"/>
            <w:tcBorders>
              <w:top w:val="single" w:color="auto" w:sz="2" w:space="0"/>
              <w:bottom w:val="single" w:color="000000" w:sz="12" w:space="0"/>
            </w:tcBorders>
            <w:shd w:val="clear" w:color="auto" w:fill="auto"/>
          </w:tcPr>
          <w:p w:rsidRPr="00376D0A" w:rsidR="00376D0A" w:rsidP="009455B0" w:rsidRDefault="00376D0A">
            <w:pPr>
              <w:rPr>
                <w:b/>
                <w:bCs/>
              </w:rPr>
            </w:pPr>
            <w:r w:rsidRPr="00376D0A">
              <w:rPr>
                <w:b/>
                <w:bCs/>
              </w:rPr>
              <w:t>Common Name</w:t>
            </w:r>
          </w:p>
        </w:tc>
        <w:tc>
          <w:tcPr>
            <w:tcW w:w="1956" w:type="dxa"/>
            <w:tcBorders>
              <w:top w:val="single" w:color="auto" w:sz="2" w:space="0"/>
              <w:bottom w:val="single" w:color="000000" w:sz="12" w:space="0"/>
            </w:tcBorders>
            <w:shd w:val="clear" w:color="auto" w:fill="auto"/>
          </w:tcPr>
          <w:p w:rsidRPr="00376D0A" w:rsidR="00376D0A" w:rsidP="009455B0" w:rsidRDefault="00376D0A">
            <w:pPr>
              <w:rPr>
                <w:b/>
                <w:bCs/>
              </w:rPr>
            </w:pPr>
            <w:r w:rsidRPr="00376D0A">
              <w:rPr>
                <w:b/>
                <w:bCs/>
              </w:rPr>
              <w:t>Canopy Position</w:t>
            </w:r>
          </w:p>
        </w:tc>
      </w:tr>
      <w:tr w:rsidRPr="00376D0A" w:rsidR="00376D0A" w:rsidTr="00376D0A">
        <w:tc>
          <w:tcPr>
            <w:tcW w:w="1128" w:type="dxa"/>
            <w:tcBorders>
              <w:top w:val="single" w:color="000000" w:sz="12" w:space="0"/>
            </w:tcBorders>
            <w:shd w:val="clear" w:color="auto" w:fill="auto"/>
          </w:tcPr>
          <w:p w:rsidRPr="00376D0A" w:rsidR="00376D0A" w:rsidP="009455B0" w:rsidRDefault="00376D0A">
            <w:pPr>
              <w:rPr>
                <w:bCs/>
              </w:rPr>
            </w:pPr>
            <w:r w:rsidRPr="00376D0A">
              <w:rPr>
                <w:bCs/>
              </w:rPr>
              <w:t>QUVI</w:t>
            </w:r>
          </w:p>
        </w:tc>
        <w:tc>
          <w:tcPr>
            <w:tcW w:w="2988" w:type="dxa"/>
            <w:tcBorders>
              <w:top w:val="single" w:color="000000" w:sz="12" w:space="0"/>
            </w:tcBorders>
            <w:shd w:val="clear" w:color="auto" w:fill="auto"/>
          </w:tcPr>
          <w:p w:rsidRPr="00376D0A" w:rsidR="00376D0A" w:rsidP="009455B0" w:rsidRDefault="00376D0A">
            <w:r w:rsidRPr="00376D0A">
              <w:t xml:space="preserve">Quercus </w:t>
            </w:r>
            <w:proofErr w:type="spellStart"/>
            <w:r w:rsidRPr="00376D0A">
              <w:t>virginiana</w:t>
            </w:r>
            <w:proofErr w:type="spellEnd"/>
          </w:p>
        </w:tc>
        <w:tc>
          <w:tcPr>
            <w:tcW w:w="2004" w:type="dxa"/>
            <w:tcBorders>
              <w:top w:val="single" w:color="000000" w:sz="12" w:space="0"/>
            </w:tcBorders>
            <w:shd w:val="clear" w:color="auto" w:fill="auto"/>
          </w:tcPr>
          <w:p w:rsidRPr="00376D0A" w:rsidR="00376D0A" w:rsidP="009455B0" w:rsidRDefault="00376D0A">
            <w:r w:rsidRPr="00376D0A">
              <w:t>Live oak</w:t>
            </w:r>
          </w:p>
        </w:tc>
        <w:tc>
          <w:tcPr>
            <w:tcW w:w="1956" w:type="dxa"/>
            <w:tcBorders>
              <w:top w:val="single" w:color="000000" w:sz="12" w:space="0"/>
            </w:tcBorders>
            <w:shd w:val="clear" w:color="auto" w:fill="auto"/>
          </w:tcPr>
          <w:p w:rsidRPr="00376D0A" w:rsidR="00376D0A" w:rsidP="009455B0" w:rsidRDefault="00376D0A">
            <w:r w:rsidRPr="00376D0A">
              <w:t>Upper</w:t>
            </w:r>
          </w:p>
        </w:tc>
      </w:tr>
      <w:tr w:rsidRPr="00376D0A" w:rsidR="00376D0A" w:rsidTr="00376D0A">
        <w:tc>
          <w:tcPr>
            <w:tcW w:w="1128" w:type="dxa"/>
            <w:shd w:val="clear" w:color="auto" w:fill="auto"/>
          </w:tcPr>
          <w:p w:rsidRPr="00376D0A" w:rsidR="00376D0A" w:rsidP="009455B0" w:rsidRDefault="00376D0A">
            <w:pPr>
              <w:rPr>
                <w:bCs/>
              </w:rPr>
            </w:pPr>
            <w:r w:rsidRPr="00376D0A">
              <w:rPr>
                <w:bCs/>
              </w:rPr>
              <w:t>QULA3</w:t>
            </w:r>
          </w:p>
        </w:tc>
        <w:tc>
          <w:tcPr>
            <w:tcW w:w="2988" w:type="dxa"/>
            <w:shd w:val="clear" w:color="auto" w:fill="auto"/>
          </w:tcPr>
          <w:p w:rsidRPr="00376D0A" w:rsidR="00376D0A" w:rsidP="009455B0" w:rsidRDefault="00376D0A">
            <w:r w:rsidRPr="00376D0A">
              <w:t xml:space="preserve">Quercus </w:t>
            </w:r>
            <w:proofErr w:type="spellStart"/>
            <w:r w:rsidRPr="00376D0A">
              <w:t>laurifolia</w:t>
            </w:r>
            <w:proofErr w:type="spellEnd"/>
          </w:p>
        </w:tc>
        <w:tc>
          <w:tcPr>
            <w:tcW w:w="2004" w:type="dxa"/>
            <w:shd w:val="clear" w:color="auto" w:fill="auto"/>
          </w:tcPr>
          <w:p w:rsidRPr="00376D0A" w:rsidR="00376D0A" w:rsidP="009455B0" w:rsidRDefault="00376D0A">
            <w:r w:rsidRPr="00376D0A">
              <w:t>Laurel oak</w:t>
            </w:r>
          </w:p>
        </w:tc>
        <w:tc>
          <w:tcPr>
            <w:tcW w:w="1956" w:type="dxa"/>
            <w:shd w:val="clear" w:color="auto" w:fill="auto"/>
          </w:tcPr>
          <w:p w:rsidRPr="00376D0A" w:rsidR="00376D0A" w:rsidP="009455B0" w:rsidRDefault="00376D0A">
            <w:r w:rsidRPr="00376D0A">
              <w:t>Mid-Upper</w:t>
            </w:r>
          </w:p>
        </w:tc>
      </w:tr>
      <w:tr w:rsidRPr="00376D0A" w:rsidR="00376D0A" w:rsidTr="00376D0A">
        <w:tc>
          <w:tcPr>
            <w:tcW w:w="1128" w:type="dxa"/>
            <w:shd w:val="clear" w:color="auto" w:fill="auto"/>
          </w:tcPr>
          <w:p w:rsidRPr="00376D0A" w:rsidR="00376D0A" w:rsidP="009455B0" w:rsidRDefault="00376D0A">
            <w:pPr>
              <w:rPr>
                <w:bCs/>
              </w:rPr>
            </w:pPr>
            <w:r w:rsidRPr="00376D0A">
              <w:rPr>
                <w:bCs/>
              </w:rPr>
              <w:t>PITA</w:t>
            </w:r>
          </w:p>
        </w:tc>
        <w:tc>
          <w:tcPr>
            <w:tcW w:w="2988" w:type="dxa"/>
            <w:shd w:val="clear" w:color="auto" w:fill="auto"/>
          </w:tcPr>
          <w:p w:rsidRPr="00376D0A" w:rsidR="00376D0A" w:rsidP="009455B0" w:rsidRDefault="00376D0A">
            <w:r w:rsidRPr="00376D0A">
              <w:t xml:space="preserve">Pinus </w:t>
            </w:r>
            <w:proofErr w:type="spellStart"/>
            <w:r w:rsidRPr="00376D0A">
              <w:t>taeda</w:t>
            </w:r>
            <w:proofErr w:type="spellEnd"/>
          </w:p>
        </w:tc>
        <w:tc>
          <w:tcPr>
            <w:tcW w:w="2004" w:type="dxa"/>
            <w:shd w:val="clear" w:color="auto" w:fill="auto"/>
          </w:tcPr>
          <w:p w:rsidRPr="00376D0A" w:rsidR="00376D0A" w:rsidP="009455B0" w:rsidRDefault="00376D0A">
            <w:r w:rsidRPr="00376D0A">
              <w:t>Loblolly pine</w:t>
            </w:r>
          </w:p>
        </w:tc>
        <w:tc>
          <w:tcPr>
            <w:tcW w:w="1956" w:type="dxa"/>
            <w:shd w:val="clear" w:color="auto" w:fill="auto"/>
          </w:tcPr>
          <w:p w:rsidRPr="00376D0A" w:rsidR="00376D0A" w:rsidP="009455B0" w:rsidRDefault="00376D0A">
            <w:r w:rsidRPr="00376D0A">
              <w:t>Upper</w:t>
            </w:r>
          </w:p>
        </w:tc>
      </w:tr>
      <w:tr w:rsidRPr="00376D0A" w:rsidR="00376D0A" w:rsidTr="00376D0A">
        <w:tc>
          <w:tcPr>
            <w:tcW w:w="1128" w:type="dxa"/>
            <w:shd w:val="clear" w:color="auto" w:fill="auto"/>
          </w:tcPr>
          <w:p w:rsidRPr="00376D0A" w:rsidR="00376D0A" w:rsidP="009455B0" w:rsidRDefault="00376D0A">
            <w:pPr>
              <w:rPr>
                <w:bCs/>
              </w:rPr>
            </w:pPr>
            <w:r w:rsidRPr="00376D0A">
              <w:rPr>
                <w:bCs/>
              </w:rPr>
              <w:t>CHLA</w:t>
            </w:r>
          </w:p>
        </w:tc>
        <w:tc>
          <w:tcPr>
            <w:tcW w:w="2988" w:type="dxa"/>
            <w:shd w:val="clear" w:color="auto" w:fill="auto"/>
          </w:tcPr>
          <w:p w:rsidRPr="00376D0A" w:rsidR="00376D0A" w:rsidP="009455B0" w:rsidRDefault="00376D0A">
            <w:proofErr w:type="spellStart"/>
            <w:r w:rsidRPr="00376D0A">
              <w:t>Chamaecyparis</w:t>
            </w:r>
            <w:proofErr w:type="spellEnd"/>
            <w:r w:rsidRPr="00376D0A">
              <w:t xml:space="preserve"> </w:t>
            </w:r>
            <w:proofErr w:type="spellStart"/>
            <w:r w:rsidRPr="00376D0A">
              <w:t>lawsoniana</w:t>
            </w:r>
            <w:proofErr w:type="spellEnd"/>
          </w:p>
        </w:tc>
        <w:tc>
          <w:tcPr>
            <w:tcW w:w="2004" w:type="dxa"/>
            <w:shd w:val="clear" w:color="auto" w:fill="auto"/>
          </w:tcPr>
          <w:p w:rsidRPr="00376D0A" w:rsidR="00376D0A" w:rsidP="009455B0" w:rsidRDefault="00376D0A">
            <w:r w:rsidRPr="00376D0A">
              <w:t xml:space="preserve">Port </w:t>
            </w:r>
            <w:proofErr w:type="spellStart"/>
            <w:r w:rsidRPr="00376D0A">
              <w:t>orford</w:t>
            </w:r>
            <w:proofErr w:type="spellEnd"/>
            <w:r w:rsidRPr="00376D0A">
              <w:t xml:space="preserve"> cedar</w:t>
            </w:r>
          </w:p>
        </w:tc>
        <w:tc>
          <w:tcPr>
            <w:tcW w:w="1956" w:type="dxa"/>
            <w:shd w:val="clear" w:color="auto" w:fill="auto"/>
          </w:tcPr>
          <w:p w:rsidRPr="00376D0A" w:rsidR="00376D0A" w:rsidP="009455B0" w:rsidRDefault="00376D0A">
            <w:r w:rsidRPr="00376D0A">
              <w:t>None</w:t>
            </w:r>
          </w:p>
        </w:tc>
      </w:tr>
    </w:tbl>
    <w:p w:rsidR="00376D0A" w:rsidP="00376D0A" w:rsidRDefault="00376D0A"/>
    <w:p w:rsidR="00376D0A" w:rsidP="00376D0A" w:rsidRDefault="00376D0A">
      <w:pPr>
        <w:pStyle w:val="SClassInfoPara"/>
      </w:pPr>
      <w:r>
        <w:lastRenderedPageBreak/>
        <w:t>Description</w:t>
      </w:r>
    </w:p>
    <w:p w:rsidR="00376D0A" w:rsidP="00376D0A" w:rsidRDefault="00D7231D">
      <w:r>
        <w:t>This class</w:t>
      </w:r>
      <w:r w:rsidR="00376D0A">
        <w:t xml:space="preserve"> is a mature to old growth maritime forest domin</w:t>
      </w:r>
      <w:r w:rsidR="00F57F12">
        <w:t>ated by live oak</w:t>
      </w:r>
      <w:r w:rsidR="00376D0A">
        <w:t>. "Open" here refers to an open, grassy unde</w:t>
      </w:r>
      <w:r w:rsidR="00F57F12">
        <w:t>rstory maintained by fire with frequency</w:t>
      </w:r>
      <w:r w:rsidR="00376D0A">
        <w:t xml:space="preserve"> depending upon location in the landscape and proximity to Native American villages. Under these conditions, the canopy may be closed and s</w:t>
      </w:r>
      <w:r w:rsidR="00F57F12">
        <w:t xml:space="preserve">till have an open understory. </w:t>
      </w:r>
    </w:p>
    <w:p w:rsidR="00376D0A" w:rsidP="00376D0A" w:rsidRDefault="00376D0A"/>
    <w:p>
      <w:r>
        <w:rPr>
          <w:i/>
          <w:u w:val="single"/>
        </w:rPr>
        <w:t>Maximum Tree Size Class</w:t>
      </w:r>
      <w:br/>
      <w:r>
        <w:t>Very Large &gt;33"DBH</w:t>
      </w:r>
    </w:p>
    <w:p w:rsidR="00376D0A" w:rsidP="00376D0A" w:rsidRDefault="00376D0A">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76D0A" w:rsidP="00376D0A" w:rsidRDefault="00376D0A"/>
    <w:p w:rsidR="00376D0A" w:rsidP="00376D0A" w:rsidRDefault="00376D0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56"/>
        <w:gridCol w:w="2412"/>
        <w:gridCol w:w="1956"/>
      </w:tblGrid>
      <w:tr w:rsidRPr="00376D0A" w:rsidR="00376D0A" w:rsidTr="00376D0A">
        <w:tc>
          <w:tcPr>
            <w:tcW w:w="1128" w:type="dxa"/>
            <w:tcBorders>
              <w:top w:val="single" w:color="auto" w:sz="2" w:space="0"/>
              <w:bottom w:val="single" w:color="000000" w:sz="12" w:space="0"/>
            </w:tcBorders>
            <w:shd w:val="clear" w:color="auto" w:fill="auto"/>
          </w:tcPr>
          <w:p w:rsidRPr="00376D0A" w:rsidR="00376D0A" w:rsidP="00905615" w:rsidRDefault="00376D0A">
            <w:pPr>
              <w:rPr>
                <w:b/>
                <w:bCs/>
              </w:rPr>
            </w:pPr>
            <w:r w:rsidRPr="00376D0A">
              <w:rPr>
                <w:b/>
                <w:bCs/>
              </w:rPr>
              <w:t>Symbol</w:t>
            </w:r>
          </w:p>
        </w:tc>
        <w:tc>
          <w:tcPr>
            <w:tcW w:w="2256" w:type="dxa"/>
            <w:tcBorders>
              <w:top w:val="single" w:color="auto" w:sz="2" w:space="0"/>
              <w:bottom w:val="single" w:color="000000" w:sz="12" w:space="0"/>
            </w:tcBorders>
            <w:shd w:val="clear" w:color="auto" w:fill="auto"/>
          </w:tcPr>
          <w:p w:rsidRPr="00376D0A" w:rsidR="00376D0A" w:rsidP="00905615" w:rsidRDefault="00376D0A">
            <w:pPr>
              <w:rPr>
                <w:b/>
                <w:bCs/>
              </w:rPr>
            </w:pPr>
            <w:r w:rsidRPr="00376D0A">
              <w:rPr>
                <w:b/>
                <w:bCs/>
              </w:rPr>
              <w:t>Scientific Name</w:t>
            </w:r>
          </w:p>
        </w:tc>
        <w:tc>
          <w:tcPr>
            <w:tcW w:w="2412" w:type="dxa"/>
            <w:tcBorders>
              <w:top w:val="single" w:color="auto" w:sz="2" w:space="0"/>
              <w:bottom w:val="single" w:color="000000" w:sz="12" w:space="0"/>
            </w:tcBorders>
            <w:shd w:val="clear" w:color="auto" w:fill="auto"/>
          </w:tcPr>
          <w:p w:rsidRPr="00376D0A" w:rsidR="00376D0A" w:rsidP="00905615" w:rsidRDefault="00376D0A">
            <w:pPr>
              <w:rPr>
                <w:b/>
                <w:bCs/>
              </w:rPr>
            </w:pPr>
            <w:r w:rsidRPr="00376D0A">
              <w:rPr>
                <w:b/>
                <w:bCs/>
              </w:rPr>
              <w:t>Common Name</w:t>
            </w:r>
          </w:p>
        </w:tc>
        <w:tc>
          <w:tcPr>
            <w:tcW w:w="1956" w:type="dxa"/>
            <w:tcBorders>
              <w:top w:val="single" w:color="auto" w:sz="2" w:space="0"/>
              <w:bottom w:val="single" w:color="000000" w:sz="12" w:space="0"/>
            </w:tcBorders>
            <w:shd w:val="clear" w:color="auto" w:fill="auto"/>
          </w:tcPr>
          <w:p w:rsidRPr="00376D0A" w:rsidR="00376D0A" w:rsidP="00905615" w:rsidRDefault="00376D0A">
            <w:pPr>
              <w:rPr>
                <w:b/>
                <w:bCs/>
              </w:rPr>
            </w:pPr>
            <w:r w:rsidRPr="00376D0A">
              <w:rPr>
                <w:b/>
                <w:bCs/>
              </w:rPr>
              <w:t>Canopy Position</w:t>
            </w:r>
          </w:p>
        </w:tc>
      </w:tr>
      <w:tr w:rsidRPr="00376D0A" w:rsidR="00376D0A" w:rsidTr="00376D0A">
        <w:tc>
          <w:tcPr>
            <w:tcW w:w="1128" w:type="dxa"/>
            <w:tcBorders>
              <w:top w:val="single" w:color="000000" w:sz="12" w:space="0"/>
            </w:tcBorders>
            <w:shd w:val="clear" w:color="auto" w:fill="auto"/>
          </w:tcPr>
          <w:p w:rsidRPr="00376D0A" w:rsidR="00376D0A" w:rsidP="00905615" w:rsidRDefault="00376D0A">
            <w:pPr>
              <w:rPr>
                <w:bCs/>
              </w:rPr>
            </w:pPr>
            <w:r w:rsidRPr="00376D0A">
              <w:rPr>
                <w:bCs/>
              </w:rPr>
              <w:t>QUVI</w:t>
            </w:r>
          </w:p>
        </w:tc>
        <w:tc>
          <w:tcPr>
            <w:tcW w:w="2256" w:type="dxa"/>
            <w:tcBorders>
              <w:top w:val="single" w:color="000000" w:sz="12" w:space="0"/>
            </w:tcBorders>
            <w:shd w:val="clear" w:color="auto" w:fill="auto"/>
          </w:tcPr>
          <w:p w:rsidRPr="00376D0A" w:rsidR="00376D0A" w:rsidP="00905615" w:rsidRDefault="00376D0A">
            <w:r w:rsidRPr="00376D0A">
              <w:t xml:space="preserve">Quercus </w:t>
            </w:r>
            <w:proofErr w:type="spellStart"/>
            <w:r w:rsidRPr="00376D0A">
              <w:t>virginiana</w:t>
            </w:r>
            <w:proofErr w:type="spellEnd"/>
          </w:p>
        </w:tc>
        <w:tc>
          <w:tcPr>
            <w:tcW w:w="2412" w:type="dxa"/>
            <w:tcBorders>
              <w:top w:val="single" w:color="000000" w:sz="12" w:space="0"/>
            </w:tcBorders>
            <w:shd w:val="clear" w:color="auto" w:fill="auto"/>
          </w:tcPr>
          <w:p w:rsidRPr="00376D0A" w:rsidR="00376D0A" w:rsidP="00905615" w:rsidRDefault="00376D0A">
            <w:r w:rsidRPr="00376D0A">
              <w:t>Live oak</w:t>
            </w:r>
          </w:p>
        </w:tc>
        <w:tc>
          <w:tcPr>
            <w:tcW w:w="1956" w:type="dxa"/>
            <w:tcBorders>
              <w:top w:val="single" w:color="000000" w:sz="12" w:space="0"/>
            </w:tcBorders>
            <w:shd w:val="clear" w:color="auto" w:fill="auto"/>
          </w:tcPr>
          <w:p w:rsidRPr="00376D0A" w:rsidR="00376D0A" w:rsidP="00905615" w:rsidRDefault="00376D0A">
            <w:r w:rsidRPr="00376D0A">
              <w:t>Upper</w:t>
            </w:r>
          </w:p>
        </w:tc>
      </w:tr>
      <w:tr w:rsidRPr="00376D0A" w:rsidR="00376D0A" w:rsidTr="00376D0A">
        <w:tc>
          <w:tcPr>
            <w:tcW w:w="1128" w:type="dxa"/>
            <w:shd w:val="clear" w:color="auto" w:fill="auto"/>
          </w:tcPr>
          <w:p w:rsidRPr="00376D0A" w:rsidR="00376D0A" w:rsidP="00905615" w:rsidRDefault="00376D0A">
            <w:pPr>
              <w:rPr>
                <w:bCs/>
              </w:rPr>
            </w:pPr>
            <w:r w:rsidRPr="00376D0A">
              <w:rPr>
                <w:bCs/>
              </w:rPr>
              <w:t>QULA3</w:t>
            </w:r>
          </w:p>
        </w:tc>
        <w:tc>
          <w:tcPr>
            <w:tcW w:w="2256" w:type="dxa"/>
            <w:shd w:val="clear" w:color="auto" w:fill="auto"/>
          </w:tcPr>
          <w:p w:rsidRPr="00376D0A" w:rsidR="00376D0A" w:rsidP="00905615" w:rsidRDefault="00376D0A">
            <w:r w:rsidRPr="00376D0A">
              <w:t xml:space="preserve">Quercus </w:t>
            </w:r>
            <w:proofErr w:type="spellStart"/>
            <w:r w:rsidRPr="00376D0A">
              <w:t>laurifolia</w:t>
            </w:r>
            <w:proofErr w:type="spellEnd"/>
          </w:p>
        </w:tc>
        <w:tc>
          <w:tcPr>
            <w:tcW w:w="2412" w:type="dxa"/>
            <w:shd w:val="clear" w:color="auto" w:fill="auto"/>
          </w:tcPr>
          <w:p w:rsidRPr="00376D0A" w:rsidR="00376D0A" w:rsidP="00905615" w:rsidRDefault="00376D0A">
            <w:r w:rsidRPr="00376D0A">
              <w:t>Laurel oak</w:t>
            </w:r>
          </w:p>
        </w:tc>
        <w:tc>
          <w:tcPr>
            <w:tcW w:w="1956" w:type="dxa"/>
            <w:shd w:val="clear" w:color="auto" w:fill="auto"/>
          </w:tcPr>
          <w:p w:rsidRPr="00376D0A" w:rsidR="00376D0A" w:rsidP="00905615" w:rsidRDefault="00376D0A">
            <w:r w:rsidRPr="00376D0A">
              <w:t>Mid-Upper</w:t>
            </w:r>
          </w:p>
        </w:tc>
      </w:tr>
      <w:tr w:rsidRPr="00376D0A" w:rsidR="00376D0A" w:rsidTr="00376D0A">
        <w:tc>
          <w:tcPr>
            <w:tcW w:w="1128" w:type="dxa"/>
            <w:shd w:val="clear" w:color="auto" w:fill="auto"/>
          </w:tcPr>
          <w:p w:rsidRPr="00376D0A" w:rsidR="00376D0A" w:rsidP="00905615" w:rsidRDefault="00376D0A">
            <w:pPr>
              <w:rPr>
                <w:bCs/>
              </w:rPr>
            </w:pPr>
            <w:r w:rsidRPr="00376D0A">
              <w:rPr>
                <w:bCs/>
              </w:rPr>
              <w:t>SMRO</w:t>
            </w:r>
          </w:p>
        </w:tc>
        <w:tc>
          <w:tcPr>
            <w:tcW w:w="2256" w:type="dxa"/>
            <w:shd w:val="clear" w:color="auto" w:fill="auto"/>
          </w:tcPr>
          <w:p w:rsidRPr="00376D0A" w:rsidR="00376D0A" w:rsidP="00905615" w:rsidRDefault="00376D0A">
            <w:r w:rsidRPr="00376D0A">
              <w:t xml:space="preserve">Smilax </w:t>
            </w:r>
            <w:proofErr w:type="spellStart"/>
            <w:r w:rsidRPr="00376D0A">
              <w:t>rotundifolia</w:t>
            </w:r>
            <w:proofErr w:type="spellEnd"/>
          </w:p>
        </w:tc>
        <w:tc>
          <w:tcPr>
            <w:tcW w:w="2412" w:type="dxa"/>
            <w:shd w:val="clear" w:color="auto" w:fill="auto"/>
          </w:tcPr>
          <w:p w:rsidRPr="00376D0A" w:rsidR="00376D0A" w:rsidP="00905615" w:rsidRDefault="00376D0A">
            <w:r w:rsidRPr="00376D0A">
              <w:t>Roundleaf greenbrier</w:t>
            </w:r>
          </w:p>
        </w:tc>
        <w:tc>
          <w:tcPr>
            <w:tcW w:w="1956" w:type="dxa"/>
            <w:shd w:val="clear" w:color="auto" w:fill="auto"/>
          </w:tcPr>
          <w:p w:rsidRPr="00376D0A" w:rsidR="00376D0A" w:rsidP="00905615" w:rsidRDefault="00376D0A">
            <w:r w:rsidRPr="00376D0A">
              <w:t>Lower</w:t>
            </w:r>
          </w:p>
        </w:tc>
      </w:tr>
    </w:tbl>
    <w:p w:rsidR="00376D0A" w:rsidP="00376D0A" w:rsidRDefault="00376D0A"/>
    <w:p w:rsidR="00376D0A" w:rsidP="00376D0A" w:rsidRDefault="00376D0A">
      <w:pPr>
        <w:pStyle w:val="SClassInfoPara"/>
      </w:pPr>
      <w:r>
        <w:t>Description</w:t>
      </w:r>
    </w:p>
    <w:p w:rsidR="00376D0A" w:rsidP="00376D0A" w:rsidRDefault="00D7231D">
      <w:r>
        <w:t>This class</w:t>
      </w:r>
      <w:r w:rsidR="00376D0A">
        <w:t xml:space="preserve"> is an early to old growth maritime forest with some bald cypress, swamp tupelo (</w:t>
      </w:r>
      <w:proofErr w:type="spellStart"/>
      <w:r w:rsidRPr="005B51CF" w:rsidR="00376D0A">
        <w:rPr>
          <w:i/>
        </w:rPr>
        <w:t>Myssa</w:t>
      </w:r>
      <w:proofErr w:type="spellEnd"/>
      <w:r w:rsidRPr="005B51CF" w:rsidR="00376D0A">
        <w:rPr>
          <w:i/>
        </w:rPr>
        <w:t xml:space="preserve"> sylvatica</w:t>
      </w:r>
      <w:r w:rsidR="00376D0A">
        <w:t>) and red maple in associated freshwater interdunal sloughs and pools. The live oak understory may have dense wax myrtle, yaupon, and other shrubs.</w:t>
      </w:r>
    </w:p>
    <w:p w:rsidR="00376D0A" w:rsidP="00376D0A" w:rsidRDefault="00376D0A"/>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Mid2:ALL</w:t>
            </w:r>
          </w:p>
        </w:tc>
        <w:tc>
          <w:p>
            <w:pPr>
              <w:jc w:val="center"/>
            </w:pPr>
            <w:r>
              <w:rPr>
                <w:sz w:val="20"/>
              </w:rPr>
              <w:t>11</w:t>
            </w:r>
          </w:p>
        </w:tc>
      </w:tr>
      <w:tr>
        <w:tc>
          <w:p>
            <w:pPr>
              <w:jc w:val="center"/>
            </w:pPr>
            <w:r>
              <w:rPr>
                <w:sz w:val="20"/>
              </w:rPr>
              <w:t>Mid1:CLS</w:t>
            </w:r>
          </w:p>
        </w:tc>
        <w:tc>
          <w:p>
            <w:pPr>
              <w:jc w:val="center"/>
            </w:pPr>
            <w:r>
              <w:rPr>
                <w:sz w:val="20"/>
              </w:rPr>
              <w:t>12</w:t>
            </w:r>
          </w:p>
        </w:tc>
        <w:tc>
          <w:p>
            <w:pPr>
              <w:jc w:val="center"/>
            </w:pPr>
            <w:r>
              <w:rPr>
                <w:sz w:val="20"/>
              </w:rPr>
              <w:t>Late1:CLS</w:t>
            </w:r>
          </w:p>
        </w:tc>
        <w:tc>
          <w:p>
            <w:pPr>
              <w:jc w:val="center"/>
            </w:pPr>
            <w:r>
              <w:rPr>
                <w:sz w:val="20"/>
              </w:rPr>
              <w:t>59</w:t>
            </w:r>
          </w:p>
        </w:tc>
      </w:tr>
      <w:tr>
        <w:tc>
          <w:p>
            <w:pPr>
              <w:jc w:val="center"/>
            </w:pPr>
            <w:r>
              <w:rPr>
                <w:sz w:val="20"/>
              </w:rPr>
              <w:t>Mid2:ALL</w:t>
            </w:r>
          </w:p>
        </w:tc>
        <w:tc>
          <w:p>
            <w:pPr>
              <w:jc w:val="center"/>
            </w:pPr>
            <w:r>
              <w:rPr>
                <w:sz w:val="20"/>
              </w:rPr>
              <w:t>12</w:t>
            </w:r>
          </w:p>
        </w:tc>
        <w:tc>
          <w:p>
            <w:pPr>
              <w:jc w:val="center"/>
            </w:pPr>
            <w:r>
              <w:rPr>
                <w:sz w:val="20"/>
              </w:rPr>
              <w:t>Late1:OPN</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9</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0.15</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Mid2:ALL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Mid2:ALL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Mid2:ALL</w:t>
            </w:r>
          </w:p>
        </w:tc>
        <w:tc>
          <w:p>
            <w:pPr>
              <w:jc w:val="center"/>
            </w:pPr>
            <w:r>
              <w:rPr>
                <w:sz w:val="20"/>
              </w:rPr>
              <w:t>Mid2:ALL</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76D0A" w:rsidP="00376D0A" w:rsidRDefault="00376D0A">
      <w:r>
        <w:t xml:space="preserve">Brown, J.K. and J. </w:t>
      </w:r>
      <w:proofErr w:type="spellStart"/>
      <w:r>
        <w:t>Kapler</w:t>
      </w:r>
      <w:proofErr w:type="spellEnd"/>
      <w:r>
        <w:t>-Smith, eds. 2000. Wildland fire in ecosystems: effects of fire on flora. Gen. Tech. Rep. RMRS-GTR-42. vol.2. Ogden, UT: USDA Forest Service, Rocky Mountain Research Station. 257 pp.</w:t>
      </w:r>
    </w:p>
    <w:p w:rsidR="00376D0A" w:rsidP="00376D0A" w:rsidRDefault="00376D0A"/>
    <w:p w:rsidR="00376D0A" w:rsidP="00376D0A" w:rsidRDefault="00376D0A">
      <w:r>
        <w:t>Bratton, S.P. and S.G. Miller. 1994. Historic field systems and the structure of maritime oak forests, Cumberland Island National Seashore, Georgia. Bulletin of the Torrey Botanical Club. 121(1):1-12.</w:t>
      </w:r>
    </w:p>
    <w:p w:rsidR="00376D0A" w:rsidP="00376D0A" w:rsidRDefault="00376D0A"/>
    <w:p w:rsidR="00376D0A" w:rsidP="00376D0A" w:rsidRDefault="00376D0A">
      <w:proofErr w:type="spellStart"/>
      <w:r>
        <w:t>Cowardin</w:t>
      </w:r>
      <w:proofErr w:type="spellEnd"/>
      <w:r>
        <w:t xml:space="preserve">, L.M., V. Carter, F.C. </w:t>
      </w:r>
      <w:proofErr w:type="spellStart"/>
      <w:r>
        <w:t>Golet</w:t>
      </w:r>
      <w:proofErr w:type="spellEnd"/>
      <w:r>
        <w:t xml:space="preserve"> and E.T. </w:t>
      </w:r>
      <w:proofErr w:type="spellStart"/>
      <w:r>
        <w:t>LaRoe</w:t>
      </w:r>
      <w:proofErr w:type="spellEnd"/>
      <w:r>
        <w:t xml:space="preserve">. 1985. Classification of wetlands and </w:t>
      </w:r>
      <w:proofErr w:type="spellStart"/>
      <w:r>
        <w:t>deepwater</w:t>
      </w:r>
      <w:proofErr w:type="spellEnd"/>
      <w:r>
        <w:t xml:space="preserve"> habitats of the United States. U.S. Fish and Wildlife Service pub. FWS/OBS/79-31. Washington. 131 pp.</w:t>
      </w:r>
    </w:p>
    <w:p w:rsidR="00376D0A" w:rsidP="00376D0A" w:rsidRDefault="00376D0A"/>
    <w:p w:rsidR="00376D0A" w:rsidP="00376D0A" w:rsidRDefault="00376D0A">
      <w:r>
        <w:t>Dolan, R., P.J. Godfrey and W.</w:t>
      </w:r>
      <w:r w:rsidR="005B51CF">
        <w:t>E</w:t>
      </w:r>
      <w:r>
        <w:t xml:space="preserve">. </w:t>
      </w:r>
      <w:proofErr w:type="spellStart"/>
      <w:r>
        <w:t>Odum</w:t>
      </w:r>
      <w:proofErr w:type="spellEnd"/>
      <w:r>
        <w:t xml:space="preserve">. 1973. Man's impact on the Barrier Islands of NC. American Scientist 61:152-162. </w:t>
      </w:r>
    </w:p>
    <w:p w:rsidR="00376D0A" w:rsidP="00376D0A" w:rsidRDefault="00376D0A"/>
    <w:p w:rsidR="00376D0A" w:rsidP="00376D0A" w:rsidRDefault="00376D0A">
      <w:r>
        <w:t xml:space="preserve">Frost, C.C. 2004. </w:t>
      </w:r>
      <w:proofErr w:type="spellStart"/>
      <w:r>
        <w:t>Presettlement</w:t>
      </w:r>
      <w:proofErr w:type="spellEnd"/>
      <w:r>
        <w:t xml:space="preserve"> vegetation and fire frequency of Bailey Island, South Carolina. Report to the Nature Conservancy. </w:t>
      </w:r>
    </w:p>
    <w:p w:rsidR="00376D0A" w:rsidP="00376D0A" w:rsidRDefault="00376D0A"/>
    <w:p w:rsidR="00376D0A" w:rsidP="00376D0A" w:rsidRDefault="00376D0A">
      <w:r>
        <w:t xml:space="preserve">Frost, C.C. 2000. Studies in landscape fire ecology and </w:t>
      </w:r>
      <w:proofErr w:type="spellStart"/>
      <w:r>
        <w:t>presettlement</w:t>
      </w:r>
      <w:proofErr w:type="spellEnd"/>
      <w:r>
        <w:t xml:space="preserve"> vegetation of the southeastern United States. Doctoral dissertation, University of NC. Chapel Hill: NC. 620 pp.</w:t>
      </w:r>
    </w:p>
    <w:p w:rsidR="00376D0A" w:rsidP="00376D0A" w:rsidRDefault="00376D0A"/>
    <w:p w:rsidR="00376D0A" w:rsidP="00376D0A" w:rsidRDefault="00376D0A">
      <w:r>
        <w:lastRenderedPageBreak/>
        <w:t xml:space="preserve">Frost, C.C 1995. </w:t>
      </w:r>
      <w:proofErr w:type="spellStart"/>
      <w:r>
        <w:t>Presettlement</w:t>
      </w:r>
      <w:proofErr w:type="spellEnd"/>
      <w:r>
        <w:t xml:space="preserve"> fire regimes in southeastern marshes, peatlands and swamps. In Cerulean, Susan I. and Engstrom, R., Todd. Eds. Fire in wetlands: a management perspective. Proc. Tall Timbers Fire Ecol. Conf. No. 19. 39-60.</w:t>
      </w:r>
    </w:p>
    <w:p w:rsidR="00376D0A" w:rsidP="00376D0A" w:rsidRDefault="00376D0A"/>
    <w:p w:rsidR="00376D0A" w:rsidP="00376D0A" w:rsidRDefault="00376D0A">
      <w:r>
        <w:t>Gilbert, T. 2005. South Florida Vegetation Classification Scheme Crosswalks. Florida Fish and Wildlife Conservation Commission, Office of Environmental Services. http://crocdoc.ifas.ufl.edu/crosswalk/index.php?cw=ffwcclandcover.</w:t>
      </w:r>
    </w:p>
    <w:p w:rsidR="00376D0A" w:rsidP="00376D0A" w:rsidRDefault="00376D0A"/>
    <w:p w:rsidR="00376D0A" w:rsidP="00376D0A" w:rsidRDefault="00376D0A">
      <w:r>
        <w:t xml:space="preserve">Horton, L. J., W. A. Patterson III, A. E. Backman and J. L. </w:t>
      </w:r>
      <w:proofErr w:type="spellStart"/>
      <w:r>
        <w:t>Rudnicky</w:t>
      </w:r>
      <w:proofErr w:type="spellEnd"/>
      <w:r>
        <w:t>. 1986. Fire Regimes of Fire Island National Seashore. USDA Forest Service State and Private Forestry, Broomall, PA. 148 pp.</w:t>
      </w:r>
    </w:p>
    <w:p w:rsidR="00376D0A" w:rsidP="00376D0A" w:rsidRDefault="00376D0A"/>
    <w:p w:rsidR="00376D0A" w:rsidP="00376D0A" w:rsidRDefault="00376D0A">
      <w:r>
        <w:t>Latrobe, B. H. 1799. Memoir on the Sand-hills of Cape Henry in Virginia. Trans. Am. Philosophical Soc. 4:439-444.</w:t>
      </w:r>
    </w:p>
    <w:p w:rsidR="00376D0A" w:rsidP="00376D0A" w:rsidRDefault="00376D0A"/>
    <w:p w:rsidR="00376D0A" w:rsidP="00376D0A" w:rsidRDefault="00376D0A">
      <w:r>
        <w:t>NatureServe. 2007. International Ecological Classification Standard: Terrestrial Ecological Classifications. NatureServe Central Databases. Arlington, VA, U.S.A. Data current as of 08 June 2007.</w:t>
      </w:r>
    </w:p>
    <w:p w:rsidR="00376D0A" w:rsidP="00376D0A" w:rsidRDefault="00376D0A"/>
    <w:p w:rsidR="00376D0A" w:rsidP="00376D0A" w:rsidRDefault="00376D0A">
      <w:r>
        <w:t>Natural Heritage and Endangered Species Program [N.ESP]. 2006. Natural community fact sheet for coastal forests, maritime forests, and maritime shrublands. Natural Heritage and Endangered Species Program, Commonwealth of Massachusetts, Division of Fisheries and Wildlife.</w:t>
      </w:r>
    </w:p>
    <w:p w:rsidR="00376D0A" w:rsidP="00376D0A" w:rsidRDefault="00376D0A"/>
    <w:p w:rsidR="00376D0A" w:rsidP="00376D0A" w:rsidRDefault="00376D0A">
      <w:r>
        <w:t>Schmidt, K.M., J.P. Menakis, C.C. Hardy, W.J. Hann and D.L. Bunnell. 2002. Development of coarse-scale spatial data for wildland fire and fuel management. Gen. Tech. Rep. RMRS-GTR-87. Fort Collins, CO: USDA Forest Service, Rocky Mountain Research Station. 41 p. + CD.</w:t>
      </w:r>
    </w:p>
    <w:p w:rsidR="00376D0A" w:rsidP="00376D0A" w:rsidRDefault="00376D0A"/>
    <w:p w:rsidR="00376D0A" w:rsidP="00376D0A" w:rsidRDefault="00376D0A">
      <w:proofErr w:type="spellStart"/>
      <w:r>
        <w:t>Sirkin</w:t>
      </w:r>
      <w:proofErr w:type="spellEnd"/>
      <w:r>
        <w:t>, L.A. 1972. Origin and history of Maple Bog in the Sunken Forest, Fire Island, New York. Bull. Torrey Bot. Club 99:131-135.</w:t>
      </w:r>
    </w:p>
    <w:p w:rsidR="00376D0A" w:rsidP="00376D0A" w:rsidRDefault="00376D0A"/>
    <w:p w:rsidR="00376D0A" w:rsidP="00376D0A" w:rsidRDefault="00376D0A">
      <w:r>
        <w:t>USDA Forest Service, Rocky Mountain Research Station, Fire Sciences Laboratory (2002, December). Fire Effects Information System, [Online]. Available: http://www.fs.fed.us/database/feis/.</w:t>
      </w:r>
    </w:p>
    <w:p w:rsidR="00376D0A" w:rsidP="00376D0A" w:rsidRDefault="00376D0A"/>
    <w:p w:rsidR="00376D0A" w:rsidP="00376D0A" w:rsidRDefault="00376D0A">
      <w:r>
        <w:t xml:space="preserve">Wentworth, T.R., M.P. </w:t>
      </w:r>
      <w:proofErr w:type="spellStart"/>
      <w:r>
        <w:t>Schafale</w:t>
      </w:r>
      <w:proofErr w:type="spellEnd"/>
      <w:r>
        <w:t>, A.S. Weakley, R.K. Peet, P.S.  White and C.C. Frost. 1992. A preliminary classification of NC barrier island forests. In: Cole, C.A. and K. Turner,, eds. Proceedings of a conference on barrier island ecology of the mid-Atlantic coast. December 7-8, 1989. Kill Devil Hills, NC. National Park Service Tech Rept. NPS/SERCAHA/NRTR-93/04. Atlanta, GA.</w:t>
      </w:r>
    </w:p>
    <w:p w:rsidR="00376D0A" w:rsidP="00376D0A" w:rsidRDefault="00376D0A"/>
    <w:p w:rsidR="00376D0A" w:rsidP="00376D0A" w:rsidRDefault="00376D0A">
      <w:r>
        <w:t xml:space="preserve">Wood, V.S. 1981. Live </w:t>
      </w:r>
      <w:proofErr w:type="spellStart"/>
      <w:r>
        <w:t>oaking</w:t>
      </w:r>
      <w:proofErr w:type="spellEnd"/>
      <w:r>
        <w:t>, southern timber for tall ships. Boston: Northeastern Univ. Press. 206 pp.</w:t>
      </w:r>
    </w:p>
    <w:p w:rsidRPr="00A43E41" w:rsidR="004D5F12" w:rsidP="00376D0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872" w:rsidRDefault="008E3872">
      <w:r>
        <w:separator/>
      </w:r>
    </w:p>
  </w:endnote>
  <w:endnote w:type="continuationSeparator" w:id="0">
    <w:p w:rsidR="008E3872" w:rsidRDefault="008E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D0A" w:rsidRDefault="00376D0A" w:rsidP="00376D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872" w:rsidRDefault="008E3872">
      <w:r>
        <w:separator/>
      </w:r>
    </w:p>
  </w:footnote>
  <w:footnote w:type="continuationSeparator" w:id="0">
    <w:p w:rsidR="008E3872" w:rsidRDefault="008E3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76D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D0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76D0A"/>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6FF9"/>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51CF"/>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1801"/>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5CC"/>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3872"/>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088"/>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26F7"/>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0F44"/>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4150"/>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231D"/>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338A"/>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57F12"/>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B2CD3"/>
  <w15:docId w15:val="{E1DAD3C7-15D9-4E81-823F-79B898B4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A26F7"/>
    <w:pPr>
      <w:ind w:left="720"/>
    </w:pPr>
    <w:rPr>
      <w:rFonts w:ascii="Calibri" w:eastAsiaTheme="minorHAnsi" w:hAnsi="Calibri"/>
      <w:sz w:val="22"/>
      <w:szCs w:val="22"/>
    </w:rPr>
  </w:style>
  <w:style w:type="character" w:styleId="Hyperlink">
    <w:name w:val="Hyperlink"/>
    <w:basedOn w:val="DefaultParagraphFont"/>
    <w:rsid w:val="00AA26F7"/>
    <w:rPr>
      <w:color w:val="0000FF" w:themeColor="hyperlink"/>
      <w:u w:val="single"/>
    </w:rPr>
  </w:style>
  <w:style w:type="paragraph" w:styleId="BalloonText">
    <w:name w:val="Balloon Text"/>
    <w:basedOn w:val="Normal"/>
    <w:link w:val="BalloonTextChar"/>
    <w:uiPriority w:val="99"/>
    <w:semiHidden/>
    <w:unhideWhenUsed/>
    <w:rsid w:val="00AA26F7"/>
    <w:rPr>
      <w:rFonts w:ascii="Tahoma" w:hAnsi="Tahoma" w:cs="Tahoma"/>
      <w:sz w:val="16"/>
      <w:szCs w:val="16"/>
    </w:rPr>
  </w:style>
  <w:style w:type="character" w:customStyle="1" w:styleId="BalloonTextChar">
    <w:name w:val="Balloon Text Char"/>
    <w:basedOn w:val="DefaultParagraphFont"/>
    <w:link w:val="BalloonText"/>
    <w:uiPriority w:val="99"/>
    <w:semiHidden/>
    <w:rsid w:val="00AA26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662092">
      <w:bodyDiv w:val="1"/>
      <w:marLeft w:val="0"/>
      <w:marRight w:val="0"/>
      <w:marTop w:val="0"/>
      <w:marBottom w:val="0"/>
      <w:divBdr>
        <w:top w:val="none" w:sz="0" w:space="0" w:color="auto"/>
        <w:left w:val="none" w:sz="0" w:space="0" w:color="auto"/>
        <w:bottom w:val="none" w:sz="0" w:space="0" w:color="auto"/>
        <w:right w:val="none" w:sz="0" w:space="0" w:color="auto"/>
      </w:divBdr>
    </w:div>
    <w:div w:id="125417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7</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2014-08-21T15:17:00Z</cp:lastPrinted>
  <dcterms:created xsi:type="dcterms:W3CDTF">2018-04-20T22:55:00Z</dcterms:created>
  <dcterms:modified xsi:type="dcterms:W3CDTF">2018-04-20T22:55:00Z</dcterms:modified>
</cp:coreProperties>
</file>