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9A" w:rsidP="0082569A" w:rsidRDefault="0082569A">
      <w:pPr>
        <w:pStyle w:val="BpSTitle"/>
      </w:pPr>
      <w:bookmarkStart w:name="_GoBack" w:id="0"/>
      <w:bookmarkEnd w:id="0"/>
      <w:r>
        <w:t>13920</w:t>
      </w:r>
    </w:p>
    <w:p w:rsidR="0082569A" w:rsidP="0082569A" w:rsidRDefault="0082569A">
      <w:pPr>
        <w:pStyle w:val="BpSTitle"/>
      </w:pPr>
      <w:proofErr w:type="spellStart"/>
      <w:r>
        <w:t>Tamaulipan</w:t>
      </w:r>
      <w:proofErr w:type="spellEnd"/>
      <w:r>
        <w:t xml:space="preserve"> Calcareous </w:t>
      </w:r>
      <w:proofErr w:type="spellStart"/>
      <w:r>
        <w:t>Thornscrub</w:t>
      </w:r>
      <w:proofErr w:type="spellEnd"/>
    </w:p>
    <w:p w:rsidR="0082569A" w:rsidP="0082569A" w:rsidRDefault="0082569A">
      <w:r>
        <w:t xmlns:w="http://schemas.openxmlformats.org/wordprocessingml/2006/main">BpS Model/Description Version: Aug. 2020</w:t>
      </w:r>
      <w:r>
        <w:tab/>
      </w:r>
      <w:r>
        <w:tab/>
      </w:r>
      <w:r>
        <w:tab/>
      </w:r>
      <w:r>
        <w:tab/>
      </w:r>
      <w:r>
        <w:tab/>
      </w:r>
      <w:r>
        <w:tab/>
      </w:r>
      <w:r>
        <w:tab/>
      </w:r>
    </w:p>
    <w:p w:rsidR="0082569A" w:rsidP="0082569A" w:rsidRDefault="009763CC">
      <w:r>
        <w:tab/>
      </w:r>
      <w:r>
        <w:tab/>
      </w:r>
      <w:r>
        <w:tab/>
      </w:r>
      <w:r>
        <w:tab/>
      </w:r>
      <w:r>
        <w:tab/>
      </w:r>
      <w:r>
        <w:tab/>
      </w:r>
      <w:r>
        <w:tab/>
      </w:r>
      <w:r>
        <w:tab/>
      </w:r>
      <w:r>
        <w:tab/>
      </w:r>
      <w:r>
        <w:tab/>
        <w:t>Update: 4/17/2018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1944"/>
        <w:gridCol w:w="1452"/>
        <w:gridCol w:w="3300"/>
      </w:tblGrid>
      <w:tr w:rsidRPr="0082569A" w:rsidR="0082569A" w:rsidTr="0082569A">
        <w:tc>
          <w:tcPr>
            <w:tcW w:w="1632" w:type="dxa"/>
            <w:tcBorders>
              <w:top w:val="single" w:color="auto" w:sz="2" w:space="0"/>
              <w:left w:val="single" w:color="auto" w:sz="12" w:space="0"/>
              <w:bottom w:val="single" w:color="000000" w:sz="12" w:space="0"/>
            </w:tcBorders>
            <w:shd w:val="clear" w:color="auto" w:fill="auto"/>
          </w:tcPr>
          <w:p w:rsidRPr="0082569A" w:rsidR="0082569A" w:rsidP="00072BAE" w:rsidRDefault="0082569A">
            <w:pPr>
              <w:rPr>
                <w:b/>
                <w:bCs/>
              </w:rPr>
            </w:pPr>
            <w:r w:rsidRPr="0082569A">
              <w:rPr>
                <w:b/>
                <w:bCs/>
              </w:rPr>
              <w:t>Modelers</w:t>
            </w:r>
          </w:p>
        </w:tc>
        <w:tc>
          <w:tcPr>
            <w:tcW w:w="1944" w:type="dxa"/>
            <w:tcBorders>
              <w:top w:val="single" w:color="auto" w:sz="2" w:space="0"/>
              <w:bottom w:val="single" w:color="000000" w:sz="12" w:space="0"/>
              <w:right w:val="single" w:color="000000" w:sz="12" w:space="0"/>
            </w:tcBorders>
            <w:shd w:val="clear" w:color="auto" w:fill="auto"/>
          </w:tcPr>
          <w:p w:rsidRPr="0082569A" w:rsidR="0082569A" w:rsidP="00072BAE" w:rsidRDefault="0082569A">
            <w:pPr>
              <w:rPr>
                <w:b/>
                <w:bCs/>
              </w:rPr>
            </w:pPr>
          </w:p>
        </w:tc>
        <w:tc>
          <w:tcPr>
            <w:tcW w:w="1452" w:type="dxa"/>
            <w:tcBorders>
              <w:top w:val="single" w:color="auto" w:sz="2" w:space="0"/>
              <w:left w:val="single" w:color="000000" w:sz="12" w:space="0"/>
              <w:bottom w:val="single" w:color="000000" w:sz="12" w:space="0"/>
            </w:tcBorders>
            <w:shd w:val="clear" w:color="auto" w:fill="auto"/>
          </w:tcPr>
          <w:p w:rsidRPr="0082569A" w:rsidR="0082569A" w:rsidP="00072BAE" w:rsidRDefault="0082569A">
            <w:pPr>
              <w:rPr>
                <w:b/>
                <w:bCs/>
              </w:rPr>
            </w:pPr>
            <w:r w:rsidRPr="0082569A">
              <w:rPr>
                <w:b/>
                <w:bCs/>
              </w:rPr>
              <w:t>Reviewers</w:t>
            </w:r>
          </w:p>
        </w:tc>
        <w:tc>
          <w:tcPr>
            <w:tcW w:w="3300" w:type="dxa"/>
            <w:tcBorders>
              <w:top w:val="single" w:color="auto" w:sz="2" w:space="0"/>
              <w:bottom w:val="single" w:color="000000" w:sz="12" w:space="0"/>
            </w:tcBorders>
            <w:shd w:val="clear" w:color="auto" w:fill="auto"/>
          </w:tcPr>
          <w:p w:rsidRPr="0082569A" w:rsidR="0082569A" w:rsidP="00072BAE" w:rsidRDefault="0082569A">
            <w:pPr>
              <w:rPr>
                <w:b/>
                <w:bCs/>
              </w:rPr>
            </w:pPr>
          </w:p>
        </w:tc>
      </w:tr>
      <w:tr w:rsidRPr="0082569A" w:rsidR="0082569A" w:rsidTr="0082569A">
        <w:tc>
          <w:tcPr>
            <w:tcW w:w="1632" w:type="dxa"/>
            <w:tcBorders>
              <w:top w:val="single" w:color="000000" w:sz="12" w:space="0"/>
              <w:left w:val="single" w:color="auto" w:sz="12" w:space="0"/>
            </w:tcBorders>
            <w:shd w:val="clear" w:color="auto" w:fill="auto"/>
          </w:tcPr>
          <w:p w:rsidRPr="0082569A" w:rsidR="0082569A" w:rsidP="00072BAE" w:rsidRDefault="0082569A">
            <w:pPr>
              <w:rPr>
                <w:bCs/>
              </w:rPr>
            </w:pPr>
            <w:r w:rsidRPr="0082569A">
              <w:rPr>
                <w:bCs/>
              </w:rPr>
              <w:t>Lee Elliott</w:t>
            </w:r>
          </w:p>
        </w:tc>
        <w:tc>
          <w:tcPr>
            <w:tcW w:w="1944" w:type="dxa"/>
            <w:tcBorders>
              <w:top w:val="single" w:color="000000" w:sz="12" w:space="0"/>
              <w:right w:val="single" w:color="000000" w:sz="12" w:space="0"/>
            </w:tcBorders>
            <w:shd w:val="clear" w:color="auto" w:fill="auto"/>
          </w:tcPr>
          <w:p w:rsidRPr="0082569A" w:rsidR="0082569A" w:rsidP="00072BAE" w:rsidRDefault="0082569A">
            <w:r w:rsidRPr="0082569A">
              <w:t>lelliott@tnc.org</w:t>
            </w:r>
          </w:p>
        </w:tc>
        <w:tc>
          <w:tcPr>
            <w:tcW w:w="1452" w:type="dxa"/>
            <w:tcBorders>
              <w:top w:val="single" w:color="000000" w:sz="12" w:space="0"/>
              <w:left w:val="single" w:color="000000" w:sz="12" w:space="0"/>
            </w:tcBorders>
            <w:shd w:val="clear" w:color="auto" w:fill="auto"/>
          </w:tcPr>
          <w:p w:rsidRPr="0082569A" w:rsidR="0082569A" w:rsidP="00072BAE" w:rsidRDefault="0082569A">
            <w:proofErr w:type="spellStart"/>
            <w:r w:rsidRPr="0082569A">
              <w:t>Jakie</w:t>
            </w:r>
            <w:proofErr w:type="spellEnd"/>
            <w:r w:rsidRPr="0082569A">
              <w:t xml:space="preserve"> Poole</w:t>
            </w:r>
          </w:p>
        </w:tc>
        <w:tc>
          <w:tcPr>
            <w:tcW w:w="3300" w:type="dxa"/>
            <w:tcBorders>
              <w:top w:val="single" w:color="000000" w:sz="12" w:space="0"/>
            </w:tcBorders>
            <w:shd w:val="clear" w:color="auto" w:fill="auto"/>
          </w:tcPr>
          <w:p w:rsidRPr="0082569A" w:rsidR="0082569A" w:rsidP="00072BAE" w:rsidRDefault="0082569A">
            <w:r w:rsidRPr="0082569A">
              <w:t>Jackie.Poole@tpwd.state.tx.us</w:t>
            </w:r>
          </w:p>
        </w:tc>
      </w:tr>
      <w:tr w:rsidRPr="0082569A" w:rsidR="0082569A" w:rsidTr="0082569A">
        <w:tc>
          <w:tcPr>
            <w:tcW w:w="1632" w:type="dxa"/>
            <w:tcBorders>
              <w:left w:val="single" w:color="auto" w:sz="12" w:space="0"/>
            </w:tcBorders>
            <w:shd w:val="clear" w:color="auto" w:fill="auto"/>
          </w:tcPr>
          <w:p w:rsidRPr="0082569A" w:rsidR="0082569A" w:rsidP="00072BAE" w:rsidRDefault="0082569A">
            <w:pPr>
              <w:rPr>
                <w:bCs/>
              </w:rPr>
            </w:pPr>
            <w:r w:rsidRPr="0082569A">
              <w:rPr>
                <w:bCs/>
              </w:rPr>
              <w:t>Lynn Loomis</w:t>
            </w:r>
          </w:p>
        </w:tc>
        <w:tc>
          <w:tcPr>
            <w:tcW w:w="1944" w:type="dxa"/>
            <w:tcBorders>
              <w:right w:val="single" w:color="000000" w:sz="12" w:space="0"/>
            </w:tcBorders>
            <w:shd w:val="clear" w:color="auto" w:fill="auto"/>
          </w:tcPr>
          <w:p w:rsidRPr="0082569A" w:rsidR="0082569A" w:rsidP="00072BAE" w:rsidRDefault="0082569A">
            <w:r w:rsidRPr="0082569A">
              <w:t>None</w:t>
            </w:r>
          </w:p>
        </w:tc>
        <w:tc>
          <w:tcPr>
            <w:tcW w:w="1452" w:type="dxa"/>
            <w:tcBorders>
              <w:left w:val="single" w:color="000000" w:sz="12" w:space="0"/>
            </w:tcBorders>
            <w:shd w:val="clear" w:color="auto" w:fill="auto"/>
          </w:tcPr>
          <w:p w:rsidRPr="0082569A" w:rsidR="0082569A" w:rsidP="00072BAE" w:rsidRDefault="0082569A">
            <w:r w:rsidRPr="0082569A">
              <w:t>None</w:t>
            </w:r>
          </w:p>
        </w:tc>
        <w:tc>
          <w:tcPr>
            <w:tcW w:w="3300" w:type="dxa"/>
            <w:shd w:val="clear" w:color="auto" w:fill="auto"/>
          </w:tcPr>
          <w:p w:rsidRPr="0082569A" w:rsidR="0082569A" w:rsidP="00072BAE" w:rsidRDefault="0082569A">
            <w:r w:rsidRPr="0082569A">
              <w:t>None</w:t>
            </w:r>
          </w:p>
        </w:tc>
      </w:tr>
      <w:tr w:rsidRPr="0082569A" w:rsidR="0082569A" w:rsidTr="0082569A">
        <w:tc>
          <w:tcPr>
            <w:tcW w:w="1632" w:type="dxa"/>
            <w:tcBorders>
              <w:left w:val="single" w:color="auto" w:sz="12" w:space="0"/>
              <w:bottom w:val="single" w:color="auto" w:sz="2" w:space="0"/>
            </w:tcBorders>
            <w:shd w:val="clear" w:color="auto" w:fill="auto"/>
          </w:tcPr>
          <w:p w:rsidRPr="0082569A" w:rsidR="0082569A" w:rsidP="00072BAE" w:rsidRDefault="0082569A">
            <w:pPr>
              <w:rPr>
                <w:bCs/>
              </w:rPr>
            </w:pPr>
            <w:r w:rsidRPr="0082569A">
              <w:rPr>
                <w:bCs/>
              </w:rPr>
              <w:t xml:space="preserve">John </w:t>
            </w:r>
            <w:proofErr w:type="spellStart"/>
            <w:r w:rsidRPr="0082569A">
              <w:rPr>
                <w:bCs/>
              </w:rPr>
              <w:t>Karges</w:t>
            </w:r>
            <w:proofErr w:type="spellEnd"/>
          </w:p>
        </w:tc>
        <w:tc>
          <w:tcPr>
            <w:tcW w:w="1944" w:type="dxa"/>
            <w:tcBorders>
              <w:right w:val="single" w:color="000000" w:sz="12" w:space="0"/>
            </w:tcBorders>
            <w:shd w:val="clear" w:color="auto" w:fill="auto"/>
          </w:tcPr>
          <w:p w:rsidRPr="0082569A" w:rsidR="0082569A" w:rsidP="00072BAE" w:rsidRDefault="0082569A">
            <w:r w:rsidRPr="0082569A">
              <w:t>jkarges@tnc.org</w:t>
            </w:r>
          </w:p>
        </w:tc>
        <w:tc>
          <w:tcPr>
            <w:tcW w:w="1452" w:type="dxa"/>
            <w:tcBorders>
              <w:left w:val="single" w:color="000000" w:sz="12" w:space="0"/>
              <w:bottom w:val="single" w:color="auto" w:sz="2" w:space="0"/>
            </w:tcBorders>
            <w:shd w:val="clear" w:color="auto" w:fill="auto"/>
          </w:tcPr>
          <w:p w:rsidRPr="0082569A" w:rsidR="0082569A" w:rsidP="00072BAE" w:rsidRDefault="0082569A">
            <w:r w:rsidRPr="0082569A">
              <w:t>None</w:t>
            </w:r>
          </w:p>
        </w:tc>
        <w:tc>
          <w:tcPr>
            <w:tcW w:w="3300" w:type="dxa"/>
            <w:shd w:val="clear" w:color="auto" w:fill="auto"/>
          </w:tcPr>
          <w:p w:rsidRPr="0082569A" w:rsidR="0082569A" w:rsidP="00072BAE" w:rsidRDefault="0082569A">
            <w:r w:rsidRPr="0082569A">
              <w:t>None</w:t>
            </w:r>
          </w:p>
        </w:tc>
      </w:tr>
    </w:tbl>
    <w:p w:rsidR="0082569A" w:rsidP="0082569A" w:rsidRDefault="0082569A"/>
    <w:p w:rsidR="0082569A" w:rsidP="0082569A" w:rsidRDefault="0082569A">
      <w:pPr>
        <w:pStyle w:val="InfoPara"/>
      </w:pPr>
      <w:r>
        <w:t>Vegetation Type</w:t>
      </w:r>
    </w:p>
    <w:p w:rsidR="0082569A" w:rsidP="0082569A" w:rsidRDefault="0082569A">
      <w:r>
        <w:t>Shrubland</w:t>
      </w:r>
    </w:p>
    <w:p w:rsidR="0082569A" w:rsidP="0082569A" w:rsidRDefault="0082569A">
      <w:pPr>
        <w:pStyle w:val="InfoPara"/>
      </w:pPr>
      <w:r>
        <w:t>Map Zones</w:t>
      </w:r>
    </w:p>
    <w:p w:rsidR="0082569A" w:rsidP="0082569A" w:rsidRDefault="0082569A">
      <w:r>
        <w:t>35</w:t>
      </w:r>
    </w:p>
    <w:p w:rsidR="0082569A" w:rsidP="0082569A" w:rsidRDefault="0082569A">
      <w:pPr>
        <w:pStyle w:val="InfoPara"/>
      </w:pPr>
      <w:r>
        <w:t>Geographic Range</w:t>
      </w:r>
    </w:p>
    <w:p w:rsidR="0082569A" w:rsidP="0082569A" w:rsidRDefault="0082569A">
      <w:r>
        <w:t>From the eastern portion of Brewster Co</w:t>
      </w:r>
      <w:r w:rsidR="009763CC">
        <w:t>unty</w:t>
      </w:r>
      <w:r>
        <w:t xml:space="preserve"> and southern Terrel Co</w:t>
      </w:r>
      <w:r w:rsidR="009763CC">
        <w:t>unty</w:t>
      </w:r>
      <w:r>
        <w:t>, T</w:t>
      </w:r>
      <w:r w:rsidR="009763CC">
        <w:t xml:space="preserve">exas, </w:t>
      </w:r>
      <w:r>
        <w:t>on Cretaceous limestone, south and east throughout much of south T</w:t>
      </w:r>
      <w:r w:rsidR="009763CC">
        <w:t>exas</w:t>
      </w:r>
      <w:r>
        <w:t xml:space="preserve"> from Hidalgo to Nueces Counties, T</w:t>
      </w:r>
      <w:r w:rsidR="009763CC">
        <w:t xml:space="preserve">exas and in </w:t>
      </w:r>
      <w:r>
        <w:t>Coahuila and Tamaulipas, Mexico.</w:t>
      </w:r>
    </w:p>
    <w:p w:rsidR="0082569A" w:rsidP="0082569A" w:rsidRDefault="0082569A">
      <w:pPr>
        <w:pStyle w:val="InfoPara"/>
      </w:pPr>
      <w:r>
        <w:t>Biophysical Site Description</w:t>
      </w:r>
    </w:p>
    <w:p w:rsidR="0082569A" w:rsidP="0082569A" w:rsidRDefault="0082569A">
      <w:r>
        <w:t xml:space="preserve">This xeric </w:t>
      </w:r>
      <w:proofErr w:type="spellStart"/>
      <w:r>
        <w:t>thornscrub</w:t>
      </w:r>
      <w:proofErr w:type="spellEnd"/>
      <w:r>
        <w:t xml:space="preserve"> </w:t>
      </w:r>
      <w:r w:rsidR="009763CC">
        <w:t>Biophysical Setting (</w:t>
      </w:r>
      <w:r>
        <w:t>BpS</w:t>
      </w:r>
      <w:r w:rsidR="009763CC">
        <w:t>)</w:t>
      </w:r>
      <w:r>
        <w:t xml:space="preserve"> is restricted to limestone and calcareous sandstone hills, caliche substrates, and calcareous gravels (Uvalde gravel). Caliche substrates are common along the </w:t>
      </w:r>
      <w:proofErr w:type="spellStart"/>
      <w:r>
        <w:t>Bordas</w:t>
      </w:r>
      <w:proofErr w:type="spellEnd"/>
      <w:r>
        <w:t xml:space="preserve"> Scarp in south T</w:t>
      </w:r>
      <w:r w:rsidR="009763CC">
        <w:t>exas</w:t>
      </w:r>
      <w:r>
        <w:t>, and this system occurs on Cretaceous limestones of the southwestern portion of the Edwards Plateau. Soils are shallow, alkaline, strongly calcareous and underlain by bedrock or caliche layer.</w:t>
      </w:r>
    </w:p>
    <w:p w:rsidR="0082569A" w:rsidP="0082569A" w:rsidRDefault="0082569A">
      <w:pPr>
        <w:pStyle w:val="InfoPara"/>
      </w:pPr>
      <w:r>
        <w:t>Vegetation Description</w:t>
      </w:r>
    </w:p>
    <w:p w:rsidR="0082569A" w:rsidP="0082569A" w:rsidRDefault="0082569A">
      <w:r>
        <w:t xml:space="preserve">This system has a shorter, more open shrub canopy (usually </w:t>
      </w:r>
      <w:r w:rsidR="009763CC">
        <w:t>&lt;2m</w:t>
      </w:r>
      <w:r>
        <w:t xml:space="preserve"> in height). Dominant species include Texas barometer bush, </w:t>
      </w:r>
      <w:proofErr w:type="spellStart"/>
      <w:r>
        <w:t>leatherstem</w:t>
      </w:r>
      <w:proofErr w:type="spellEnd"/>
      <w:r>
        <w:t xml:space="preserve"> and guajillo (</w:t>
      </w:r>
      <w:proofErr w:type="spellStart"/>
      <w:r w:rsidRPr="009763CC">
        <w:rPr>
          <w:i/>
        </w:rPr>
        <w:t>Leucophyllum</w:t>
      </w:r>
      <w:proofErr w:type="spellEnd"/>
      <w:r w:rsidRPr="009763CC">
        <w:rPr>
          <w:i/>
        </w:rPr>
        <w:t xml:space="preserve"> </w:t>
      </w:r>
      <w:proofErr w:type="spellStart"/>
      <w:r w:rsidRPr="009763CC">
        <w:rPr>
          <w:i/>
        </w:rPr>
        <w:t>frutescens</w:t>
      </w:r>
      <w:proofErr w:type="spellEnd"/>
      <w:r w:rsidRPr="009763CC">
        <w:rPr>
          <w:i/>
        </w:rPr>
        <w:t xml:space="preserve">, Jatropha </w:t>
      </w:r>
      <w:proofErr w:type="spellStart"/>
      <w:r w:rsidRPr="009763CC">
        <w:rPr>
          <w:i/>
        </w:rPr>
        <w:t>dioica</w:t>
      </w:r>
      <w:proofErr w:type="spellEnd"/>
      <w:r w:rsidR="009763CC">
        <w:rPr>
          <w:i/>
        </w:rPr>
        <w:t>,</w:t>
      </w:r>
      <w:r>
        <w:t xml:space="preserve"> and </w:t>
      </w:r>
      <w:r w:rsidRPr="009763CC">
        <w:rPr>
          <w:i/>
        </w:rPr>
        <w:t xml:space="preserve">Acacia </w:t>
      </w:r>
      <w:proofErr w:type="spellStart"/>
      <w:r w:rsidRPr="009763CC">
        <w:rPr>
          <w:i/>
        </w:rPr>
        <w:t>berlandieri</w:t>
      </w:r>
      <w:proofErr w:type="spellEnd"/>
      <w:r>
        <w:t xml:space="preserve">) with many other shrub species that may be locally dominant, such as </w:t>
      </w:r>
      <w:proofErr w:type="spellStart"/>
      <w:r>
        <w:t>blackbrush</w:t>
      </w:r>
      <w:proofErr w:type="spellEnd"/>
      <w:r>
        <w:t xml:space="preserve"> acacia, coyotillo, Texas kidneywood, crown of thorns and Texas paloverde (</w:t>
      </w:r>
      <w:r w:rsidRPr="009763CC">
        <w:rPr>
          <w:i/>
        </w:rPr>
        <w:t xml:space="preserve">Acacia </w:t>
      </w:r>
      <w:proofErr w:type="spellStart"/>
      <w:r w:rsidRPr="009763CC">
        <w:rPr>
          <w:i/>
        </w:rPr>
        <w:t>rigidula</w:t>
      </w:r>
      <w:proofErr w:type="spellEnd"/>
      <w:r w:rsidRPr="009763CC">
        <w:rPr>
          <w:i/>
        </w:rPr>
        <w:t xml:space="preserve">, </w:t>
      </w:r>
      <w:proofErr w:type="spellStart"/>
      <w:r w:rsidRPr="009763CC">
        <w:rPr>
          <w:i/>
        </w:rPr>
        <w:t>Karwinskia</w:t>
      </w:r>
      <w:proofErr w:type="spellEnd"/>
      <w:r w:rsidRPr="009763CC">
        <w:rPr>
          <w:i/>
        </w:rPr>
        <w:t xml:space="preserve"> </w:t>
      </w:r>
      <w:proofErr w:type="spellStart"/>
      <w:r w:rsidRPr="009763CC">
        <w:rPr>
          <w:i/>
        </w:rPr>
        <w:t>humboldtiana</w:t>
      </w:r>
      <w:proofErr w:type="spellEnd"/>
      <w:r w:rsidRPr="009763CC">
        <w:rPr>
          <w:i/>
        </w:rPr>
        <w:t xml:space="preserve">, </w:t>
      </w:r>
      <w:proofErr w:type="spellStart"/>
      <w:r w:rsidRPr="009763CC">
        <w:rPr>
          <w:i/>
        </w:rPr>
        <w:t>Eysenhardtia</w:t>
      </w:r>
      <w:proofErr w:type="spellEnd"/>
      <w:r w:rsidRPr="009763CC">
        <w:rPr>
          <w:i/>
        </w:rPr>
        <w:t xml:space="preserve"> </w:t>
      </w:r>
      <w:proofErr w:type="spellStart"/>
      <w:r w:rsidRPr="009763CC">
        <w:rPr>
          <w:i/>
        </w:rPr>
        <w:t>texana</w:t>
      </w:r>
      <w:proofErr w:type="spellEnd"/>
      <w:r w:rsidRPr="009763CC">
        <w:rPr>
          <w:i/>
        </w:rPr>
        <w:t xml:space="preserve">, </w:t>
      </w:r>
      <w:proofErr w:type="spellStart"/>
      <w:r w:rsidRPr="009763CC">
        <w:rPr>
          <w:i/>
        </w:rPr>
        <w:t>Koeberlinia</w:t>
      </w:r>
      <w:proofErr w:type="spellEnd"/>
      <w:r w:rsidRPr="009763CC">
        <w:rPr>
          <w:i/>
        </w:rPr>
        <w:t xml:space="preserve"> </w:t>
      </w:r>
      <w:r w:rsidR="009763CC">
        <w:rPr>
          <w:i/>
        </w:rPr>
        <w:t>spinose</w:t>
      </w:r>
      <w:r w:rsidR="009763CC">
        <w:t>,</w:t>
      </w:r>
      <w:r>
        <w:t xml:space="preserve"> and </w:t>
      </w:r>
      <w:r w:rsidRPr="009763CC">
        <w:rPr>
          <w:i/>
        </w:rPr>
        <w:t xml:space="preserve">Parkinsonia </w:t>
      </w:r>
      <w:proofErr w:type="spellStart"/>
      <w:r w:rsidRPr="009763CC">
        <w:rPr>
          <w:i/>
        </w:rPr>
        <w:t>texana</w:t>
      </w:r>
      <w:proofErr w:type="spellEnd"/>
      <w:r>
        <w:t xml:space="preserve"> var. </w:t>
      </w:r>
      <w:proofErr w:type="spellStart"/>
      <w:r w:rsidRPr="009763CC">
        <w:rPr>
          <w:i/>
        </w:rPr>
        <w:t>macra</w:t>
      </w:r>
      <w:proofErr w:type="spellEnd"/>
      <w:r>
        <w:t>). In the south and east</w:t>
      </w:r>
      <w:r w:rsidR="009763CC">
        <w:t>,</w:t>
      </w:r>
      <w:r>
        <w:t xml:space="preserve"> </w:t>
      </w:r>
      <w:proofErr w:type="spellStart"/>
      <w:r>
        <w:t>barreta</w:t>
      </w:r>
      <w:proofErr w:type="spellEnd"/>
      <w:r>
        <w:t xml:space="preserve">, spiny hackberry, Texas torchwood, Texan </w:t>
      </w:r>
      <w:proofErr w:type="spellStart"/>
      <w:r>
        <w:t>goatbush</w:t>
      </w:r>
      <w:proofErr w:type="spellEnd"/>
      <w:r>
        <w:t xml:space="preserve"> and mescal bean (</w:t>
      </w:r>
      <w:proofErr w:type="spellStart"/>
      <w:r w:rsidRPr="009763CC">
        <w:rPr>
          <w:i/>
        </w:rPr>
        <w:t>Helietta</w:t>
      </w:r>
      <w:proofErr w:type="spellEnd"/>
      <w:r w:rsidRPr="009763CC">
        <w:rPr>
          <w:i/>
        </w:rPr>
        <w:t xml:space="preserve"> </w:t>
      </w:r>
      <w:proofErr w:type="spellStart"/>
      <w:r w:rsidRPr="009763CC">
        <w:rPr>
          <w:i/>
        </w:rPr>
        <w:t>parvifolia</w:t>
      </w:r>
      <w:proofErr w:type="spellEnd"/>
      <w:r w:rsidRPr="009763CC">
        <w:rPr>
          <w:i/>
        </w:rPr>
        <w:t xml:space="preserve">, </w:t>
      </w:r>
      <w:proofErr w:type="spellStart"/>
      <w:r w:rsidRPr="009763CC">
        <w:rPr>
          <w:i/>
        </w:rPr>
        <w:t>Celtis</w:t>
      </w:r>
      <w:proofErr w:type="spellEnd"/>
      <w:r w:rsidRPr="009763CC">
        <w:rPr>
          <w:i/>
        </w:rPr>
        <w:t xml:space="preserve"> pallida, Amyris </w:t>
      </w:r>
      <w:proofErr w:type="spellStart"/>
      <w:r w:rsidRPr="009763CC">
        <w:rPr>
          <w:i/>
        </w:rPr>
        <w:t>texana</w:t>
      </w:r>
      <w:proofErr w:type="spellEnd"/>
      <w:r w:rsidRPr="009763CC">
        <w:rPr>
          <w:i/>
        </w:rPr>
        <w:t xml:space="preserve">, </w:t>
      </w:r>
      <w:proofErr w:type="spellStart"/>
      <w:r w:rsidRPr="009763CC">
        <w:rPr>
          <w:i/>
        </w:rPr>
        <w:t>Castela</w:t>
      </w:r>
      <w:proofErr w:type="spellEnd"/>
      <w:r w:rsidRPr="009763CC">
        <w:rPr>
          <w:i/>
        </w:rPr>
        <w:t xml:space="preserve"> </w:t>
      </w:r>
      <w:proofErr w:type="spellStart"/>
      <w:r w:rsidRPr="009763CC">
        <w:rPr>
          <w:i/>
        </w:rPr>
        <w:t>erecta</w:t>
      </w:r>
      <w:proofErr w:type="spellEnd"/>
      <w:r>
        <w:t xml:space="preserve"> ssp. </w:t>
      </w:r>
      <w:proofErr w:type="spellStart"/>
      <w:r w:rsidRPr="009763CC">
        <w:rPr>
          <w:i/>
        </w:rPr>
        <w:t>texana</w:t>
      </w:r>
      <w:proofErr w:type="spellEnd"/>
      <w:r w:rsidRPr="009763CC">
        <w:rPr>
          <w:i/>
        </w:rPr>
        <w:t xml:space="preserve"> </w:t>
      </w:r>
      <w:r>
        <w:t xml:space="preserve">and </w:t>
      </w:r>
      <w:proofErr w:type="spellStart"/>
      <w:r w:rsidRPr="009763CC">
        <w:rPr>
          <w:i/>
        </w:rPr>
        <w:t>Sophora</w:t>
      </w:r>
      <w:proofErr w:type="spellEnd"/>
      <w:r w:rsidRPr="009763CC">
        <w:rPr>
          <w:i/>
        </w:rPr>
        <w:t xml:space="preserve"> </w:t>
      </w:r>
      <w:proofErr w:type="spellStart"/>
      <w:r w:rsidRPr="009763CC">
        <w:rPr>
          <w:i/>
        </w:rPr>
        <w:t>secundiflora</w:t>
      </w:r>
      <w:proofErr w:type="spellEnd"/>
      <w:r>
        <w:t>) may be abundant. The sparse to moderately dense herbaceous layer is dominated by perennial graminoids.</w:t>
      </w:r>
    </w:p>
    <w:p w:rsidR="0082569A" w:rsidP="0082569A" w:rsidRDefault="0082569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LEFR3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Leucophyllum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Texas barometer 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berlandieri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Guajillo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JADI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Jatropha dioica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Leatherstem</w:t>
            </w:r>
          </w:p>
        </w:tc>
      </w:tr>
    </w:tbl>
    <w:p>
      <w:r>
        <w:rPr>
          <w:sz w:val="16"/>
        </w:rPr>
        <w:t>Species names are from the NRCS PLANTS database. Check species codes at http://plants.usda.gov.</w:t>
      </w:r>
    </w:p>
    <w:p w:rsidR="0082569A" w:rsidP="0082569A" w:rsidRDefault="0082569A">
      <w:pPr>
        <w:pStyle w:val="InfoPara"/>
      </w:pPr>
      <w:r>
        <w:t>Disturbance Description</w:t>
      </w:r>
    </w:p>
    <w:p w:rsidR="0082569A" w:rsidP="0082569A" w:rsidRDefault="0082569A">
      <w:r>
        <w:t xml:space="preserve">This system is controlled by substrate and edaphic conditions. Natural disturbances are poorly known. This system generally does not carry fire. No known disturbance would cause marked </w:t>
      </w:r>
      <w:r>
        <w:lastRenderedPageBreak/>
        <w:t>changes, although drought is included in the VDDT model as a maintenance event and may result in a minor reduction in the shrub canopy cover.</w:t>
      </w:r>
    </w:p>
    <w:p w:rsidR="0082569A" w:rsidP="0082569A" w:rsidRDefault="0082569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569A" w:rsidP="0082569A" w:rsidRDefault="0082569A">
      <w:pPr>
        <w:pStyle w:val="InfoPara"/>
      </w:pPr>
      <w:r>
        <w:t>Scale Description</w:t>
      </w:r>
    </w:p>
    <w:p w:rsidR="0082569A" w:rsidP="0082569A" w:rsidRDefault="0082569A">
      <w:r>
        <w:t>100s to 1000s of acres.</w:t>
      </w:r>
    </w:p>
    <w:p w:rsidR="0082569A" w:rsidP="0082569A" w:rsidRDefault="0082569A">
      <w:pPr>
        <w:pStyle w:val="InfoPara"/>
      </w:pPr>
      <w:r>
        <w:t>Adjacency or Identification Concerns</w:t>
      </w:r>
    </w:p>
    <w:p w:rsidR="0082569A" w:rsidP="0082569A" w:rsidRDefault="0082569A">
      <w:r>
        <w:t xml:space="preserve">In the arid areas to the west, this system may be adjacent to Chihuahuan Succulent Desert Scrub. In the east, this system is adjacent to other </w:t>
      </w:r>
      <w:proofErr w:type="spellStart"/>
      <w:r>
        <w:t>Tamaulipan</w:t>
      </w:r>
      <w:proofErr w:type="spellEnd"/>
      <w:r>
        <w:t xml:space="preserve"> shrubland types that are characteristic of deeper soils.</w:t>
      </w:r>
    </w:p>
    <w:p w:rsidR="0082569A" w:rsidP="0082569A" w:rsidRDefault="0082569A">
      <w:pPr>
        <w:pStyle w:val="InfoPara"/>
      </w:pPr>
      <w:r>
        <w:t>Issues or Problems</w:t>
      </w:r>
    </w:p>
    <w:p w:rsidR="0082569A" w:rsidP="0082569A" w:rsidRDefault="0082569A">
      <w:r>
        <w:t>Today, if this system is cleared using the brush removal technique of chaining or roller-chopping, recovery may be slow due to the xeric nature of the system and the thin soils.</w:t>
      </w:r>
    </w:p>
    <w:p w:rsidR="0082569A" w:rsidP="004A717B" w:rsidRDefault="0082569A">
      <w:pPr>
        <w:pStyle w:val="InfoPara"/>
      </w:pPr>
      <w:r>
        <w:t>Native Uncharacteristic Conditions</w:t>
      </w:r>
    </w:p>
    <w:p w:rsidR="0082569A" w:rsidP="0082569A" w:rsidRDefault="0082569A">
      <w:pPr>
        <w:pStyle w:val="InfoPara"/>
      </w:pPr>
      <w:r>
        <w:t>Comments</w:t>
      </w:r>
    </w:p>
    <w:p w:rsidR="00F17147" w:rsidP="0082569A" w:rsidRDefault="0082569A">
      <w:r>
        <w:t xml:space="preserve">For MZ35 this model was adopted without changes from the same BpS for </w:t>
      </w:r>
      <w:r w:rsidR="009763CC">
        <w:t xml:space="preserve">map zone </w:t>
      </w:r>
      <w:r>
        <w:t>26.</w:t>
      </w:r>
    </w:p>
    <w:p w:rsidR="0082569A" w:rsidP="0082569A" w:rsidRDefault="0082569A">
      <w:pPr>
        <w:pStyle w:val="ReportSection"/>
      </w:pPr>
      <w:r>
        <w:t>Succession Classes</w:t>
      </w:r>
    </w:p>
    <w:p w:rsidR="0082569A" w:rsidP="0082569A" w:rsidRDefault="0082569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569A" w:rsidP="0082569A" w:rsidRDefault="0082569A">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82569A" w:rsidP="0082569A" w:rsidRDefault="0082569A"/>
    <w:p w:rsidR="0082569A" w:rsidP="0082569A" w:rsidRDefault="0082569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08"/>
        <w:gridCol w:w="2484"/>
        <w:gridCol w:w="1956"/>
      </w:tblGrid>
      <w:tr w:rsidRPr="0082569A" w:rsidR="0082569A" w:rsidTr="0082569A">
        <w:tc>
          <w:tcPr>
            <w:tcW w:w="1056" w:type="dxa"/>
            <w:tcBorders>
              <w:top w:val="single" w:color="auto" w:sz="2" w:space="0"/>
              <w:bottom w:val="single" w:color="000000" w:sz="12" w:space="0"/>
            </w:tcBorders>
            <w:shd w:val="clear" w:color="auto" w:fill="auto"/>
          </w:tcPr>
          <w:p w:rsidRPr="0082569A" w:rsidR="0082569A" w:rsidP="00BD3E8F" w:rsidRDefault="0082569A">
            <w:pPr>
              <w:rPr>
                <w:b/>
                <w:bCs/>
              </w:rPr>
            </w:pPr>
            <w:r w:rsidRPr="0082569A">
              <w:rPr>
                <w:b/>
                <w:bCs/>
              </w:rPr>
              <w:t>Symbol</w:t>
            </w:r>
          </w:p>
        </w:tc>
        <w:tc>
          <w:tcPr>
            <w:tcW w:w="2808" w:type="dxa"/>
            <w:tcBorders>
              <w:top w:val="single" w:color="auto" w:sz="2" w:space="0"/>
              <w:bottom w:val="single" w:color="000000" w:sz="12" w:space="0"/>
            </w:tcBorders>
            <w:shd w:val="clear" w:color="auto" w:fill="auto"/>
          </w:tcPr>
          <w:p w:rsidRPr="0082569A" w:rsidR="0082569A" w:rsidP="00BD3E8F" w:rsidRDefault="0082569A">
            <w:pPr>
              <w:rPr>
                <w:b/>
                <w:bCs/>
              </w:rPr>
            </w:pPr>
            <w:r w:rsidRPr="0082569A">
              <w:rPr>
                <w:b/>
                <w:bCs/>
              </w:rPr>
              <w:t>Scientific Name</w:t>
            </w:r>
          </w:p>
        </w:tc>
        <w:tc>
          <w:tcPr>
            <w:tcW w:w="2484" w:type="dxa"/>
            <w:tcBorders>
              <w:top w:val="single" w:color="auto" w:sz="2" w:space="0"/>
              <w:bottom w:val="single" w:color="000000" w:sz="12" w:space="0"/>
            </w:tcBorders>
            <w:shd w:val="clear" w:color="auto" w:fill="auto"/>
          </w:tcPr>
          <w:p w:rsidRPr="0082569A" w:rsidR="0082569A" w:rsidP="00BD3E8F" w:rsidRDefault="0082569A">
            <w:pPr>
              <w:rPr>
                <w:b/>
                <w:bCs/>
              </w:rPr>
            </w:pPr>
            <w:r w:rsidRPr="0082569A">
              <w:rPr>
                <w:b/>
                <w:bCs/>
              </w:rPr>
              <w:t>Common Name</w:t>
            </w:r>
          </w:p>
        </w:tc>
        <w:tc>
          <w:tcPr>
            <w:tcW w:w="1956" w:type="dxa"/>
            <w:tcBorders>
              <w:top w:val="single" w:color="auto" w:sz="2" w:space="0"/>
              <w:bottom w:val="single" w:color="000000" w:sz="12" w:space="0"/>
            </w:tcBorders>
            <w:shd w:val="clear" w:color="auto" w:fill="auto"/>
          </w:tcPr>
          <w:p w:rsidRPr="0082569A" w:rsidR="0082569A" w:rsidP="00BD3E8F" w:rsidRDefault="0082569A">
            <w:pPr>
              <w:rPr>
                <w:b/>
                <w:bCs/>
              </w:rPr>
            </w:pPr>
            <w:r w:rsidRPr="0082569A">
              <w:rPr>
                <w:b/>
                <w:bCs/>
              </w:rPr>
              <w:t>Canopy Position</w:t>
            </w:r>
          </w:p>
        </w:tc>
      </w:tr>
      <w:tr w:rsidRPr="0082569A" w:rsidR="0082569A" w:rsidTr="0082569A">
        <w:tc>
          <w:tcPr>
            <w:tcW w:w="1056" w:type="dxa"/>
            <w:tcBorders>
              <w:top w:val="single" w:color="000000" w:sz="12" w:space="0"/>
            </w:tcBorders>
            <w:shd w:val="clear" w:color="auto" w:fill="auto"/>
          </w:tcPr>
          <w:p w:rsidRPr="0082569A" w:rsidR="0082569A" w:rsidP="00BD3E8F" w:rsidRDefault="0082569A">
            <w:pPr>
              <w:rPr>
                <w:bCs/>
              </w:rPr>
            </w:pPr>
            <w:r w:rsidRPr="0082569A">
              <w:rPr>
                <w:bCs/>
              </w:rPr>
              <w:t>LEFR3</w:t>
            </w:r>
          </w:p>
        </w:tc>
        <w:tc>
          <w:tcPr>
            <w:tcW w:w="2808" w:type="dxa"/>
            <w:tcBorders>
              <w:top w:val="single" w:color="000000" w:sz="12" w:space="0"/>
            </w:tcBorders>
            <w:shd w:val="clear" w:color="auto" w:fill="auto"/>
          </w:tcPr>
          <w:p w:rsidRPr="0082569A" w:rsidR="0082569A" w:rsidP="00BD3E8F" w:rsidRDefault="0082569A">
            <w:proofErr w:type="spellStart"/>
            <w:r w:rsidRPr="0082569A">
              <w:t>Leucophyllum</w:t>
            </w:r>
            <w:proofErr w:type="spellEnd"/>
            <w:r w:rsidRPr="0082569A">
              <w:t xml:space="preserve"> </w:t>
            </w:r>
            <w:proofErr w:type="spellStart"/>
            <w:r w:rsidRPr="0082569A">
              <w:t>frutescens</w:t>
            </w:r>
            <w:proofErr w:type="spellEnd"/>
          </w:p>
        </w:tc>
        <w:tc>
          <w:tcPr>
            <w:tcW w:w="2484" w:type="dxa"/>
            <w:tcBorders>
              <w:top w:val="single" w:color="000000" w:sz="12" w:space="0"/>
            </w:tcBorders>
            <w:shd w:val="clear" w:color="auto" w:fill="auto"/>
          </w:tcPr>
          <w:p w:rsidRPr="0082569A" w:rsidR="0082569A" w:rsidP="00BD3E8F" w:rsidRDefault="0082569A">
            <w:r w:rsidRPr="0082569A">
              <w:t>Texas barometer bush</w:t>
            </w:r>
          </w:p>
        </w:tc>
        <w:tc>
          <w:tcPr>
            <w:tcW w:w="1956" w:type="dxa"/>
            <w:tcBorders>
              <w:top w:val="single" w:color="000000" w:sz="12" w:space="0"/>
            </w:tcBorders>
            <w:shd w:val="clear" w:color="auto" w:fill="auto"/>
          </w:tcPr>
          <w:p w:rsidRPr="0082569A" w:rsidR="0082569A" w:rsidP="00BD3E8F" w:rsidRDefault="0082569A">
            <w:r w:rsidRPr="0082569A">
              <w:t>Low-Mid</w:t>
            </w:r>
          </w:p>
        </w:tc>
      </w:tr>
      <w:tr w:rsidRPr="0082569A" w:rsidR="0082569A" w:rsidTr="0082569A">
        <w:tc>
          <w:tcPr>
            <w:tcW w:w="1056" w:type="dxa"/>
            <w:shd w:val="clear" w:color="auto" w:fill="auto"/>
          </w:tcPr>
          <w:p w:rsidRPr="0082569A" w:rsidR="0082569A" w:rsidP="00BD3E8F" w:rsidRDefault="0082569A">
            <w:pPr>
              <w:rPr>
                <w:bCs/>
              </w:rPr>
            </w:pPr>
            <w:r w:rsidRPr="0082569A">
              <w:rPr>
                <w:bCs/>
              </w:rPr>
              <w:t>ACBE</w:t>
            </w:r>
          </w:p>
        </w:tc>
        <w:tc>
          <w:tcPr>
            <w:tcW w:w="2808" w:type="dxa"/>
            <w:shd w:val="clear" w:color="auto" w:fill="auto"/>
          </w:tcPr>
          <w:p w:rsidRPr="0082569A" w:rsidR="0082569A" w:rsidP="00BD3E8F" w:rsidRDefault="0082569A">
            <w:r w:rsidRPr="0082569A">
              <w:t xml:space="preserve">Acacia </w:t>
            </w:r>
            <w:proofErr w:type="spellStart"/>
            <w:r w:rsidRPr="0082569A">
              <w:t>berlandieri</w:t>
            </w:r>
            <w:proofErr w:type="spellEnd"/>
          </w:p>
        </w:tc>
        <w:tc>
          <w:tcPr>
            <w:tcW w:w="2484" w:type="dxa"/>
            <w:shd w:val="clear" w:color="auto" w:fill="auto"/>
          </w:tcPr>
          <w:p w:rsidRPr="0082569A" w:rsidR="0082569A" w:rsidP="00BD3E8F" w:rsidRDefault="0082569A">
            <w:r w:rsidRPr="0082569A">
              <w:t>Guajillo</w:t>
            </w:r>
          </w:p>
        </w:tc>
        <w:tc>
          <w:tcPr>
            <w:tcW w:w="1956" w:type="dxa"/>
            <w:shd w:val="clear" w:color="auto" w:fill="auto"/>
          </w:tcPr>
          <w:p w:rsidRPr="0082569A" w:rsidR="0082569A" w:rsidP="00BD3E8F" w:rsidRDefault="0082569A">
            <w:r w:rsidRPr="0082569A">
              <w:t>Low-Mid</w:t>
            </w:r>
          </w:p>
        </w:tc>
      </w:tr>
      <w:tr w:rsidRPr="0082569A" w:rsidR="0082569A" w:rsidTr="0082569A">
        <w:tc>
          <w:tcPr>
            <w:tcW w:w="1056" w:type="dxa"/>
            <w:shd w:val="clear" w:color="auto" w:fill="auto"/>
          </w:tcPr>
          <w:p w:rsidRPr="0082569A" w:rsidR="0082569A" w:rsidP="00BD3E8F" w:rsidRDefault="0082569A">
            <w:pPr>
              <w:rPr>
                <w:bCs/>
              </w:rPr>
            </w:pPr>
            <w:r w:rsidRPr="0082569A">
              <w:rPr>
                <w:bCs/>
              </w:rPr>
              <w:t>JADI</w:t>
            </w:r>
          </w:p>
        </w:tc>
        <w:tc>
          <w:tcPr>
            <w:tcW w:w="2808" w:type="dxa"/>
            <w:shd w:val="clear" w:color="auto" w:fill="auto"/>
          </w:tcPr>
          <w:p w:rsidRPr="0082569A" w:rsidR="0082569A" w:rsidP="00BD3E8F" w:rsidRDefault="0082569A">
            <w:r w:rsidRPr="0082569A">
              <w:t xml:space="preserve">Jatropha </w:t>
            </w:r>
            <w:proofErr w:type="spellStart"/>
            <w:r w:rsidRPr="0082569A">
              <w:t>dioica</w:t>
            </w:r>
            <w:proofErr w:type="spellEnd"/>
          </w:p>
        </w:tc>
        <w:tc>
          <w:tcPr>
            <w:tcW w:w="2484" w:type="dxa"/>
            <w:shd w:val="clear" w:color="auto" w:fill="auto"/>
          </w:tcPr>
          <w:p w:rsidRPr="0082569A" w:rsidR="0082569A" w:rsidP="00BD3E8F" w:rsidRDefault="0082569A">
            <w:proofErr w:type="spellStart"/>
            <w:r w:rsidRPr="0082569A">
              <w:t>Leatherstem</w:t>
            </w:r>
            <w:proofErr w:type="spellEnd"/>
          </w:p>
        </w:tc>
        <w:tc>
          <w:tcPr>
            <w:tcW w:w="1956" w:type="dxa"/>
            <w:shd w:val="clear" w:color="auto" w:fill="auto"/>
          </w:tcPr>
          <w:p w:rsidRPr="0082569A" w:rsidR="0082569A" w:rsidP="00BD3E8F" w:rsidRDefault="0082569A">
            <w:r w:rsidRPr="0082569A">
              <w:t>Low-Mid</w:t>
            </w:r>
          </w:p>
        </w:tc>
      </w:tr>
    </w:tbl>
    <w:p w:rsidR="0082569A" w:rsidP="0082569A" w:rsidRDefault="0082569A"/>
    <w:p w:rsidR="0082569A" w:rsidP="0082569A" w:rsidRDefault="0082569A">
      <w:pPr>
        <w:pStyle w:val="SClassInfoPara"/>
      </w:pPr>
      <w:r>
        <w:t>Description</w:t>
      </w:r>
    </w:p>
    <w:p w:rsidR="0082569A" w:rsidP="0082569A" w:rsidRDefault="0082569A">
      <w:r>
        <w:t xml:space="preserve">This system has a shorter, more open shrub canopy (usually </w:t>
      </w:r>
      <w:r w:rsidR="009763CC">
        <w:t>&lt;2m in</w:t>
      </w:r>
      <w:r>
        <w:t xml:space="preserve"> height). Dominant species include </w:t>
      </w:r>
      <w:proofErr w:type="spellStart"/>
      <w:r w:rsidRPr="009763CC">
        <w:rPr>
          <w:i/>
        </w:rPr>
        <w:t>Leucophyllum</w:t>
      </w:r>
      <w:proofErr w:type="spellEnd"/>
      <w:r w:rsidRPr="009763CC">
        <w:rPr>
          <w:i/>
        </w:rPr>
        <w:t xml:space="preserve"> </w:t>
      </w:r>
      <w:proofErr w:type="spellStart"/>
      <w:r w:rsidRPr="009763CC">
        <w:rPr>
          <w:i/>
        </w:rPr>
        <w:t>frutescens</w:t>
      </w:r>
      <w:proofErr w:type="spellEnd"/>
      <w:r w:rsidRPr="009763CC">
        <w:rPr>
          <w:i/>
        </w:rPr>
        <w:t xml:space="preserve">, Acacia </w:t>
      </w:r>
      <w:proofErr w:type="spellStart"/>
      <w:r w:rsidRPr="009763CC">
        <w:rPr>
          <w:i/>
        </w:rPr>
        <w:t>berlandieri</w:t>
      </w:r>
      <w:proofErr w:type="spellEnd"/>
      <w:r w:rsidR="009763CC">
        <w:rPr>
          <w:i/>
        </w:rPr>
        <w:t>,</w:t>
      </w:r>
      <w:r>
        <w:t xml:space="preserve"> </w:t>
      </w:r>
      <w:r w:rsidRPr="009763CC">
        <w:rPr>
          <w:i/>
        </w:rPr>
        <w:t xml:space="preserve">and Jatropha </w:t>
      </w:r>
      <w:proofErr w:type="spellStart"/>
      <w:r w:rsidRPr="009763CC">
        <w:rPr>
          <w:i/>
        </w:rPr>
        <w:t>dioica</w:t>
      </w:r>
      <w:proofErr w:type="spellEnd"/>
      <w:r>
        <w:t xml:space="preserve"> with many other shrub species that may be locally dominant, such as </w:t>
      </w:r>
      <w:proofErr w:type="spellStart"/>
      <w:r w:rsidRPr="009763CC">
        <w:rPr>
          <w:i/>
        </w:rPr>
        <w:t>Karwinskia</w:t>
      </w:r>
      <w:proofErr w:type="spellEnd"/>
      <w:r w:rsidRPr="009763CC">
        <w:rPr>
          <w:i/>
        </w:rPr>
        <w:t xml:space="preserve"> </w:t>
      </w:r>
      <w:proofErr w:type="spellStart"/>
      <w:r w:rsidRPr="009763CC">
        <w:rPr>
          <w:i/>
        </w:rPr>
        <w:t>humboldtiana</w:t>
      </w:r>
      <w:proofErr w:type="spellEnd"/>
      <w:r w:rsidRPr="009763CC">
        <w:rPr>
          <w:i/>
        </w:rPr>
        <w:t xml:space="preserve">, </w:t>
      </w:r>
      <w:proofErr w:type="spellStart"/>
      <w:r w:rsidRPr="009763CC">
        <w:rPr>
          <w:i/>
        </w:rPr>
        <w:t>Eysenhardtia</w:t>
      </w:r>
      <w:proofErr w:type="spellEnd"/>
      <w:r w:rsidRPr="009763CC">
        <w:rPr>
          <w:i/>
        </w:rPr>
        <w:t xml:space="preserve"> </w:t>
      </w:r>
      <w:proofErr w:type="spellStart"/>
      <w:r w:rsidRPr="009763CC">
        <w:rPr>
          <w:i/>
        </w:rPr>
        <w:t>texana</w:t>
      </w:r>
      <w:proofErr w:type="spellEnd"/>
      <w:r w:rsidRPr="009763CC">
        <w:rPr>
          <w:i/>
        </w:rPr>
        <w:t xml:space="preserve">, </w:t>
      </w:r>
      <w:proofErr w:type="spellStart"/>
      <w:r w:rsidRPr="009763CC">
        <w:rPr>
          <w:i/>
        </w:rPr>
        <w:t>Koeberlinia</w:t>
      </w:r>
      <w:proofErr w:type="spellEnd"/>
      <w:r w:rsidRPr="009763CC">
        <w:rPr>
          <w:i/>
        </w:rPr>
        <w:t xml:space="preserve"> </w:t>
      </w:r>
      <w:r w:rsidR="009763CC">
        <w:rPr>
          <w:i/>
        </w:rPr>
        <w:t>spinose</w:t>
      </w:r>
      <w:r w:rsidR="009763CC">
        <w:t>,</w:t>
      </w:r>
      <w:r>
        <w:t xml:space="preserve"> and </w:t>
      </w:r>
      <w:r w:rsidRPr="009763CC">
        <w:rPr>
          <w:i/>
        </w:rPr>
        <w:t xml:space="preserve">Parkinsonia </w:t>
      </w:r>
      <w:proofErr w:type="spellStart"/>
      <w:r w:rsidRPr="009763CC">
        <w:rPr>
          <w:i/>
        </w:rPr>
        <w:t>texana</w:t>
      </w:r>
      <w:proofErr w:type="spellEnd"/>
      <w:r>
        <w:t xml:space="preserve"> var. </w:t>
      </w:r>
      <w:proofErr w:type="spellStart"/>
      <w:r w:rsidRPr="009763CC">
        <w:rPr>
          <w:i/>
        </w:rPr>
        <w:t>macra</w:t>
      </w:r>
      <w:proofErr w:type="spellEnd"/>
      <w:r>
        <w:t>.</w:t>
      </w:r>
    </w:p>
    <w:p w:rsidR="0082569A" w:rsidP="0082569A" w:rsidRDefault="0082569A"/>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Early1:CLS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Early1:CLS</w:t>
            </w:r>
          </w:p>
        </w:tc>
        <w:tc>
          <w:p>
            <w:pPr>
              <w:jc w:val="center"/>
            </w:pPr>
            <w:r>
              <w:rPr>
                <w:sz w:val="20"/>
              </w:rPr>
              <w:t>Early1:CLS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2569A" w:rsidP="0082569A" w:rsidRDefault="0082569A">
      <w:r>
        <w:t xml:space="preserve">Arno, S.F. 2000. Fire in western forest ecosystems. In: Brown, James K.; </w:t>
      </w:r>
      <w:proofErr w:type="spellStart"/>
      <w:r>
        <w:t>Kapler</w:t>
      </w:r>
      <w:proofErr w:type="spellEnd"/>
      <w:r>
        <w:t>-Smith, Jane, eds. Wildland fire in ecosystems: Effects of fire on flora. Gen. Tech. Rep. RMRS-GTR-42-vol. 2. Ogden, UT: USDA Forest Service, Rocky Mountain Research Station: 97-120.</w:t>
      </w:r>
    </w:p>
    <w:p w:rsidR="0082569A" w:rsidP="0082569A" w:rsidRDefault="0082569A"/>
    <w:p w:rsidR="0082569A" w:rsidP="0082569A" w:rsidRDefault="0082569A">
      <w:r>
        <w:t>Brown, D.E. (editor) 1982. Biotic communities -- southwestern United States and northwestern Mexico. Desert Plants 4(1-4): 1-342.</w:t>
      </w:r>
    </w:p>
    <w:p w:rsidR="0082569A" w:rsidP="0082569A" w:rsidRDefault="0082569A"/>
    <w:p w:rsidR="0082569A" w:rsidP="0082569A" w:rsidRDefault="0082569A">
      <w:r>
        <w:t>Brown, J. K., J.</w:t>
      </w:r>
      <w:r w:rsidR="009763CC">
        <w:t xml:space="preserv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82569A" w:rsidP="0082569A" w:rsidRDefault="0082569A"/>
    <w:p w:rsidR="0082569A" w:rsidP="0082569A" w:rsidRDefault="0082569A">
      <w:r>
        <w:t>McNab, W.H. and P.E. Avers. 1994. Ecological subregions of the United States: section descriptions. USDA Forest Service, Ecosystem Management, Washington DC. WO-WSA-5. 250 pp. plus appendices and maps.</w:t>
      </w:r>
    </w:p>
    <w:p w:rsidR="0082569A" w:rsidP="0082569A" w:rsidRDefault="0082569A"/>
    <w:p w:rsidR="0082569A" w:rsidP="0082569A" w:rsidRDefault="0082569A">
      <w:r>
        <w:t>NatureServe. 2007. International Ecological Classification Standard: Terrestrial Ecological Classifications. NatureServe Central Databases. Arlington, VA. Data current as of 10 February 2007.</w:t>
      </w:r>
    </w:p>
    <w:p w:rsidR="0082569A" w:rsidP="0082569A" w:rsidRDefault="0082569A"/>
    <w:p w:rsidR="0082569A" w:rsidP="0082569A" w:rsidRDefault="0082569A">
      <w:r>
        <w:t xml:space="preserve">NatureServe. 2006. Descriptions of Ecological Systems for Modeling of LANDFIRE Biophysical </w:t>
      </w:r>
      <w:r w:rsidR="009763CC">
        <w:t>Settings</w:t>
      </w:r>
      <w:r>
        <w:t xml:space="preserve">. </w:t>
      </w:r>
      <w:r w:rsidR="009763CC">
        <w:t>Ecological</w:t>
      </w:r>
      <w:r>
        <w:t xml:space="preserve"> Systems of </w:t>
      </w:r>
      <w:r w:rsidR="009763CC">
        <w:t>location</w:t>
      </w:r>
      <w:r>
        <w:t xml:space="preserve"> MRLC Map Zone 26; From the </w:t>
      </w:r>
      <w:proofErr w:type="spellStart"/>
      <w:r>
        <w:t>Landfire</w:t>
      </w:r>
      <w:proofErr w:type="spellEnd"/>
      <w:r>
        <w:t xml:space="preserve"> East Legend. NatureServe Central Databases. Arlington, VA. Data current as of 18 July 2006.</w:t>
      </w:r>
    </w:p>
    <w:p w:rsidR="0082569A" w:rsidP="0082569A" w:rsidRDefault="0082569A"/>
    <w:p w:rsidR="0082569A" w:rsidP="0082569A" w:rsidRDefault="0082569A">
      <w:r>
        <w:t>Powell, A.M. 1994. Grasses of the Trans-Pecos and adjacent areas. Austin, TX: University of Texas Press. 377 pp.</w:t>
      </w:r>
    </w:p>
    <w:p w:rsidR="0082569A" w:rsidP="0082569A" w:rsidRDefault="0082569A"/>
    <w:p w:rsidR="0082569A" w:rsidP="0082569A" w:rsidRDefault="0082569A">
      <w:r>
        <w:t>Powell, A.M. 1998. Trees and shrubs of the Trans-Pecos and adjacent areas. Austin, TX: University of Texas Press. 498 pp.</w:t>
      </w:r>
    </w:p>
    <w:p w:rsidR="0082569A" w:rsidP="0082569A" w:rsidRDefault="0082569A"/>
    <w:p w:rsidR="0082569A" w:rsidP="0082569A" w:rsidRDefault="0082569A">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82569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5DC" w:rsidRDefault="004C15DC">
      <w:r>
        <w:separator/>
      </w:r>
    </w:p>
  </w:endnote>
  <w:endnote w:type="continuationSeparator" w:id="0">
    <w:p w:rsidR="004C15DC" w:rsidRDefault="004C1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69A" w:rsidRDefault="0082569A" w:rsidP="008256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5DC" w:rsidRDefault="004C15DC">
      <w:r>
        <w:separator/>
      </w:r>
    </w:p>
  </w:footnote>
  <w:footnote w:type="continuationSeparator" w:id="0">
    <w:p w:rsidR="004C15DC" w:rsidRDefault="004C1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56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69A"/>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09F"/>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59B"/>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17B"/>
    <w:rsid w:val="004A73BB"/>
    <w:rsid w:val="004B0A93"/>
    <w:rsid w:val="004B3810"/>
    <w:rsid w:val="004B44AA"/>
    <w:rsid w:val="004B661D"/>
    <w:rsid w:val="004B7216"/>
    <w:rsid w:val="004B779E"/>
    <w:rsid w:val="004C15DC"/>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17F0"/>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8C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569A"/>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63CC"/>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100"/>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11CB"/>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7147"/>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6337"/>
  <w15:docId w15:val="{FDC230D7-C404-4B32-AA00-B769FBCC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17147"/>
    <w:pPr>
      <w:ind w:left="720"/>
    </w:pPr>
    <w:rPr>
      <w:rFonts w:ascii="Calibri" w:eastAsia="Calibri" w:hAnsi="Calibri"/>
      <w:sz w:val="22"/>
      <w:szCs w:val="22"/>
    </w:rPr>
  </w:style>
  <w:style w:type="character" w:styleId="Hyperlink">
    <w:name w:val="Hyperlink"/>
    <w:rsid w:val="00F17147"/>
    <w:rPr>
      <w:color w:val="0000FF"/>
      <w:u w:val="single"/>
    </w:rPr>
  </w:style>
  <w:style w:type="paragraph" w:styleId="BalloonText">
    <w:name w:val="Balloon Text"/>
    <w:basedOn w:val="Normal"/>
    <w:link w:val="BalloonTextChar"/>
    <w:uiPriority w:val="99"/>
    <w:semiHidden/>
    <w:unhideWhenUsed/>
    <w:rsid w:val="009763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691">
      <w:bodyDiv w:val="1"/>
      <w:marLeft w:val="0"/>
      <w:marRight w:val="0"/>
      <w:marTop w:val="0"/>
      <w:marBottom w:val="0"/>
      <w:divBdr>
        <w:top w:val="none" w:sz="0" w:space="0" w:color="auto"/>
        <w:left w:val="none" w:sz="0" w:space="0" w:color="auto"/>
        <w:bottom w:val="none" w:sz="0" w:space="0" w:color="auto"/>
        <w:right w:val="none" w:sz="0" w:space="0" w:color="auto"/>
      </w:divBdr>
    </w:div>
    <w:div w:id="12731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2014-08-21T14:47:00Z</cp:lastPrinted>
  <dcterms:created xsi:type="dcterms:W3CDTF">2018-04-17T22:08:00Z</dcterms:created>
  <dcterms:modified xsi:type="dcterms:W3CDTF">2019-01-29T19:19:00Z</dcterms:modified>
</cp:coreProperties>
</file>