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801" w:rsidP="00CE1801" w:rsidRDefault="00CE1801">
      <w:pPr>
        <w:pStyle w:val="BpSTitle"/>
      </w:pPr>
      <w:r>
        <w:t>14460</w:t>
      </w:r>
    </w:p>
    <w:p w:rsidR="00CE1801" w:rsidP="00CE1801" w:rsidRDefault="00CE1801">
      <w:pPr>
        <w:pStyle w:val="BpSTitle"/>
      </w:pPr>
      <w:r>
        <w:t>South Florida Pine Flatwoods</w:t>
      </w:r>
    </w:p>
    <w:p w:rsidR="00CE1801" w:rsidP="00CE1801" w:rsidRDefault="00CE1801">
      <w:r>
        <w:t xmlns:w="http://schemas.openxmlformats.org/wordprocessingml/2006/main">BpS Model/Description Version: Aug. 2020</w:t>
      </w:r>
      <w:r>
        <w:tab/>
      </w:r>
      <w:r>
        <w:tab/>
      </w:r>
      <w:r>
        <w:tab/>
      </w:r>
      <w:r>
        <w:tab/>
      </w:r>
      <w:r>
        <w:tab/>
      </w:r>
      <w:r>
        <w:tab/>
      </w:r>
      <w:r>
        <w:tab/>
      </w:r>
    </w:p>
    <w:p w:rsidR="00CE1801" w:rsidP="00CE1801" w:rsidRDefault="00CE180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16"/>
        <w:gridCol w:w="1800"/>
        <w:gridCol w:w="1392"/>
        <w:gridCol w:w="852"/>
      </w:tblGrid>
      <w:tr w:rsidRPr="00CE1801" w:rsidR="00CE1801" w:rsidTr="00CE1801">
        <w:tc>
          <w:tcPr>
            <w:tcW w:w="1416" w:type="dxa"/>
            <w:tcBorders>
              <w:top w:val="single" w:color="auto" w:sz="2" w:space="0"/>
              <w:left w:val="single" w:color="auto" w:sz="12" w:space="0"/>
              <w:bottom w:val="single" w:color="000000" w:sz="12" w:space="0"/>
            </w:tcBorders>
            <w:shd w:val="clear" w:color="auto" w:fill="auto"/>
          </w:tcPr>
          <w:p w:rsidRPr="00CE1801" w:rsidR="00CE1801" w:rsidP="00BF3D29" w:rsidRDefault="00CE1801">
            <w:pPr>
              <w:rPr>
                <w:b/>
                <w:bCs/>
              </w:rPr>
            </w:pPr>
            <w:r w:rsidRPr="00CE1801">
              <w:rPr>
                <w:b/>
                <w:bCs/>
              </w:rPr>
              <w:t>Modelers</w:t>
            </w:r>
          </w:p>
        </w:tc>
        <w:tc>
          <w:tcPr>
            <w:tcW w:w="1800" w:type="dxa"/>
            <w:tcBorders>
              <w:top w:val="single" w:color="auto" w:sz="2" w:space="0"/>
              <w:bottom w:val="single" w:color="000000" w:sz="12" w:space="0"/>
              <w:right w:val="single" w:color="000000" w:sz="12" w:space="0"/>
            </w:tcBorders>
            <w:shd w:val="clear" w:color="auto" w:fill="auto"/>
          </w:tcPr>
          <w:p w:rsidRPr="00CE1801" w:rsidR="00CE1801" w:rsidP="00BF3D29" w:rsidRDefault="00CE1801">
            <w:pPr>
              <w:rPr>
                <w:b/>
                <w:bCs/>
              </w:rPr>
            </w:pPr>
          </w:p>
        </w:tc>
        <w:tc>
          <w:tcPr>
            <w:tcW w:w="1392" w:type="dxa"/>
            <w:tcBorders>
              <w:top w:val="single" w:color="auto" w:sz="2" w:space="0"/>
              <w:left w:val="single" w:color="000000" w:sz="12" w:space="0"/>
              <w:bottom w:val="single" w:color="000000" w:sz="12" w:space="0"/>
            </w:tcBorders>
            <w:shd w:val="clear" w:color="auto" w:fill="auto"/>
          </w:tcPr>
          <w:p w:rsidRPr="00CE1801" w:rsidR="00CE1801" w:rsidP="00BF3D29" w:rsidRDefault="00CE1801">
            <w:pPr>
              <w:rPr>
                <w:b/>
                <w:bCs/>
              </w:rPr>
            </w:pPr>
            <w:r w:rsidRPr="00CE1801">
              <w:rPr>
                <w:b/>
                <w:bCs/>
              </w:rPr>
              <w:t>Reviewers</w:t>
            </w:r>
          </w:p>
        </w:tc>
        <w:tc>
          <w:tcPr>
            <w:tcW w:w="852" w:type="dxa"/>
            <w:tcBorders>
              <w:top w:val="single" w:color="auto" w:sz="2" w:space="0"/>
              <w:bottom w:val="single" w:color="000000" w:sz="12" w:space="0"/>
            </w:tcBorders>
            <w:shd w:val="clear" w:color="auto" w:fill="auto"/>
          </w:tcPr>
          <w:p w:rsidRPr="00CE1801" w:rsidR="00CE1801" w:rsidP="00BF3D29" w:rsidRDefault="00CE1801">
            <w:pPr>
              <w:rPr>
                <w:b/>
                <w:bCs/>
              </w:rPr>
            </w:pPr>
          </w:p>
        </w:tc>
      </w:tr>
      <w:tr w:rsidRPr="00CE1801" w:rsidR="00CE1801" w:rsidTr="00CE1801">
        <w:tc>
          <w:tcPr>
            <w:tcW w:w="1416" w:type="dxa"/>
            <w:tcBorders>
              <w:top w:val="single" w:color="000000" w:sz="12" w:space="0"/>
              <w:left w:val="single" w:color="auto" w:sz="12" w:space="0"/>
            </w:tcBorders>
            <w:shd w:val="clear" w:color="auto" w:fill="auto"/>
          </w:tcPr>
          <w:p w:rsidRPr="00CE1801" w:rsidR="00CE1801" w:rsidP="00BF3D29" w:rsidRDefault="00CE1801">
            <w:pPr>
              <w:rPr>
                <w:bCs/>
              </w:rPr>
            </w:pPr>
            <w:r w:rsidRPr="00CE1801">
              <w:rPr>
                <w:bCs/>
              </w:rPr>
              <w:t>Chris Szell</w:t>
            </w:r>
          </w:p>
        </w:tc>
        <w:tc>
          <w:tcPr>
            <w:tcW w:w="1800" w:type="dxa"/>
            <w:tcBorders>
              <w:top w:val="single" w:color="000000" w:sz="12" w:space="0"/>
              <w:right w:val="single" w:color="000000" w:sz="12" w:space="0"/>
            </w:tcBorders>
            <w:shd w:val="clear" w:color="auto" w:fill="auto"/>
          </w:tcPr>
          <w:p w:rsidRPr="00CE1801" w:rsidR="00CE1801" w:rsidP="00BF3D29" w:rsidRDefault="00CE1801">
            <w:r w:rsidRPr="00CE1801">
              <w:t>cszell@tnc.org</w:t>
            </w:r>
          </w:p>
        </w:tc>
        <w:tc>
          <w:tcPr>
            <w:tcW w:w="1392" w:type="dxa"/>
            <w:tcBorders>
              <w:top w:val="single" w:color="000000" w:sz="12" w:space="0"/>
              <w:left w:val="single" w:color="000000" w:sz="12" w:space="0"/>
            </w:tcBorders>
            <w:shd w:val="clear" w:color="auto" w:fill="auto"/>
          </w:tcPr>
          <w:p w:rsidRPr="00CE1801" w:rsidR="00CE1801" w:rsidP="00BF3D29" w:rsidRDefault="00CE1801"/>
        </w:tc>
        <w:tc>
          <w:tcPr>
            <w:tcW w:w="852" w:type="dxa"/>
            <w:tcBorders>
              <w:top w:val="single" w:color="000000" w:sz="12" w:space="0"/>
            </w:tcBorders>
            <w:shd w:val="clear" w:color="auto" w:fill="auto"/>
          </w:tcPr>
          <w:p w:rsidRPr="00CE1801" w:rsidR="00CE1801" w:rsidP="00BF3D29" w:rsidRDefault="00CE1801"/>
        </w:tc>
      </w:tr>
      <w:tr w:rsidRPr="00CE1801" w:rsidR="00CE1801" w:rsidTr="00CE1801">
        <w:tc>
          <w:tcPr>
            <w:tcW w:w="1416" w:type="dxa"/>
            <w:tcBorders>
              <w:left w:val="single" w:color="auto" w:sz="12" w:space="0"/>
            </w:tcBorders>
            <w:shd w:val="clear" w:color="auto" w:fill="auto"/>
          </w:tcPr>
          <w:p w:rsidRPr="00CE1801" w:rsidR="00CE1801" w:rsidP="00BF3D29" w:rsidRDefault="00CE1801">
            <w:pPr>
              <w:rPr>
                <w:bCs/>
              </w:rPr>
            </w:pPr>
          </w:p>
        </w:tc>
        <w:tc>
          <w:tcPr>
            <w:tcW w:w="1800" w:type="dxa"/>
            <w:tcBorders>
              <w:right w:val="single" w:color="000000" w:sz="12" w:space="0"/>
            </w:tcBorders>
            <w:shd w:val="clear" w:color="auto" w:fill="auto"/>
          </w:tcPr>
          <w:p w:rsidRPr="00CE1801" w:rsidR="00CE1801" w:rsidP="00BF3D29" w:rsidRDefault="00CE1801"/>
        </w:tc>
        <w:tc>
          <w:tcPr>
            <w:tcW w:w="1392" w:type="dxa"/>
            <w:tcBorders>
              <w:left w:val="single" w:color="000000" w:sz="12" w:space="0"/>
            </w:tcBorders>
            <w:shd w:val="clear" w:color="auto" w:fill="auto"/>
          </w:tcPr>
          <w:p w:rsidRPr="00CE1801" w:rsidR="00CE1801" w:rsidP="00BF3D29" w:rsidRDefault="00CE1801"/>
        </w:tc>
        <w:tc>
          <w:tcPr>
            <w:tcW w:w="852" w:type="dxa"/>
            <w:shd w:val="clear" w:color="auto" w:fill="auto"/>
          </w:tcPr>
          <w:p w:rsidRPr="00CE1801" w:rsidR="00CE1801" w:rsidP="00BF3D29" w:rsidRDefault="00CE1801"/>
        </w:tc>
      </w:tr>
      <w:tr w:rsidRPr="00CE1801" w:rsidR="00CE1801" w:rsidTr="00CE1801">
        <w:tc>
          <w:tcPr>
            <w:tcW w:w="1416" w:type="dxa"/>
            <w:tcBorders>
              <w:left w:val="single" w:color="auto" w:sz="12" w:space="0"/>
              <w:bottom w:val="single" w:color="auto" w:sz="2" w:space="0"/>
            </w:tcBorders>
            <w:shd w:val="clear" w:color="auto" w:fill="auto"/>
          </w:tcPr>
          <w:p w:rsidRPr="00CE1801" w:rsidR="00CE1801" w:rsidP="00BF3D29" w:rsidRDefault="00CE1801">
            <w:pPr>
              <w:rPr>
                <w:bCs/>
              </w:rPr>
            </w:pPr>
          </w:p>
        </w:tc>
        <w:tc>
          <w:tcPr>
            <w:tcW w:w="1800" w:type="dxa"/>
            <w:tcBorders>
              <w:right w:val="single" w:color="000000" w:sz="12" w:space="0"/>
            </w:tcBorders>
            <w:shd w:val="clear" w:color="auto" w:fill="auto"/>
          </w:tcPr>
          <w:p w:rsidRPr="00CE1801" w:rsidR="00CE1801" w:rsidP="00BF3D29" w:rsidRDefault="00CE1801"/>
        </w:tc>
        <w:tc>
          <w:tcPr>
            <w:tcW w:w="1392" w:type="dxa"/>
            <w:tcBorders>
              <w:left w:val="single" w:color="000000" w:sz="12" w:space="0"/>
              <w:bottom w:val="single" w:color="auto" w:sz="2" w:space="0"/>
            </w:tcBorders>
            <w:shd w:val="clear" w:color="auto" w:fill="auto"/>
          </w:tcPr>
          <w:p w:rsidRPr="00CE1801" w:rsidR="00CE1801" w:rsidP="00BF3D29" w:rsidRDefault="00CE1801"/>
        </w:tc>
        <w:tc>
          <w:tcPr>
            <w:tcW w:w="852" w:type="dxa"/>
            <w:shd w:val="clear" w:color="auto" w:fill="auto"/>
          </w:tcPr>
          <w:p w:rsidRPr="00CE1801" w:rsidR="00CE1801" w:rsidP="00BF3D29" w:rsidRDefault="00CE1801"/>
        </w:tc>
      </w:tr>
    </w:tbl>
    <w:p w:rsidR="00CE1801" w:rsidP="00CE1801" w:rsidRDefault="00CE1801"/>
    <w:p w:rsidR="00CE1801" w:rsidP="00CE1801" w:rsidRDefault="00CE1801">
      <w:pPr>
        <w:pStyle w:val="InfoPara"/>
      </w:pPr>
      <w:r>
        <w:t>Vegetation Type</w:t>
      </w:r>
    </w:p>
    <w:p w:rsidR="00CE1801" w:rsidP="00CE1801" w:rsidRDefault="005F0D31">
      <w:r w:rsidRPr="005F0D31">
        <w:t>Mixed Upland and Wetland</w:t>
      </w:r>
      <w:bookmarkStart w:name="_GoBack" w:id="0"/>
      <w:bookmarkEnd w:id="0"/>
    </w:p>
    <w:p w:rsidR="00CE1801" w:rsidP="00CE1801" w:rsidRDefault="00CE1801">
      <w:pPr>
        <w:pStyle w:val="InfoPara"/>
      </w:pPr>
      <w:r>
        <w:t>Map Zones</w:t>
      </w:r>
    </w:p>
    <w:p w:rsidR="00CE1801" w:rsidP="00CE1801" w:rsidRDefault="00CE1801">
      <w:r>
        <w:t>56</w:t>
      </w:r>
    </w:p>
    <w:p w:rsidR="00CE1801" w:rsidP="00CE1801" w:rsidRDefault="00CE1801">
      <w:pPr>
        <w:pStyle w:val="InfoPara"/>
      </w:pPr>
      <w:r>
        <w:t>Geographic Range</w:t>
      </w:r>
    </w:p>
    <w:p w:rsidR="00CE1801" w:rsidP="00CE1801" w:rsidRDefault="00CE1801">
      <w:r>
        <w:t>South Florida Pine Flatwoods is endemic to southern FL, ranging from approximately Lee, Desoto, Highlands and Okeechobee counties southward (NatureServe 2006).</w:t>
      </w:r>
    </w:p>
    <w:p w:rsidR="00CE1801" w:rsidP="00CE1801" w:rsidRDefault="00CE1801">
      <w:pPr>
        <w:pStyle w:val="InfoPara"/>
      </w:pPr>
      <w:r>
        <w:t>Biophysical Site Description</w:t>
      </w:r>
    </w:p>
    <w:p w:rsidR="00CE1801" w:rsidP="00CE1801" w:rsidRDefault="00CE1801">
      <w:r>
        <w:t>South Florida Pine Flatwoods occur on poorly drained acidic sands on ancient marine terraces. The terrain is level and flat. Slight changes in elevation result in significant changes in vegetation, and in numerous depression or flatwoods marshes scattered throughout the landscape.</w:t>
      </w:r>
    </w:p>
    <w:p w:rsidR="00CE1801" w:rsidP="00CE1801" w:rsidRDefault="00CE1801"/>
    <w:p w:rsidR="00CE1801" w:rsidP="00CE1801" w:rsidRDefault="00CE1801">
      <w:r>
        <w:t>NatureServe (2006) notes there is considerable variation between the wet and "non-wet" flatwoods implied in this system.</w:t>
      </w:r>
    </w:p>
    <w:p w:rsidR="00CE1801" w:rsidP="00CE1801" w:rsidRDefault="00CE1801">
      <w:pPr>
        <w:pStyle w:val="InfoPara"/>
      </w:pPr>
      <w:r>
        <w:t>Vegetation Description</w:t>
      </w:r>
    </w:p>
    <w:p w:rsidR="00CE1801" w:rsidP="00CE1801" w:rsidRDefault="00CE1801">
      <w:r>
        <w:t xml:space="preserve">According to Huffman and Judd (1998) examples of this system have generally open canopies composed of </w:t>
      </w:r>
      <w:r w:rsidRPr="00442DFE">
        <w:rPr>
          <w:i/>
        </w:rPr>
        <w:t xml:space="preserve">Pinus </w:t>
      </w:r>
      <w:proofErr w:type="spellStart"/>
      <w:r w:rsidRPr="00442DFE">
        <w:rPr>
          <w:i/>
        </w:rPr>
        <w:t>elliottii</w:t>
      </w:r>
      <w:proofErr w:type="spellEnd"/>
      <w:r>
        <w:t xml:space="preserve"> var. </w:t>
      </w:r>
      <w:proofErr w:type="spellStart"/>
      <w:r w:rsidRPr="00442DFE">
        <w:rPr>
          <w:i/>
        </w:rPr>
        <w:t>densa</w:t>
      </w:r>
      <w:proofErr w:type="spellEnd"/>
      <w:r>
        <w:t xml:space="preserve"> and, more rarely, </w:t>
      </w:r>
      <w:r w:rsidRPr="00442DFE">
        <w:rPr>
          <w:i/>
        </w:rPr>
        <w:t xml:space="preserve">Pinus </w:t>
      </w:r>
      <w:proofErr w:type="spellStart"/>
      <w:r w:rsidRPr="00442DFE">
        <w:rPr>
          <w:i/>
        </w:rPr>
        <w:t>palustris</w:t>
      </w:r>
      <w:proofErr w:type="spellEnd"/>
      <w:r>
        <w:t xml:space="preserve">. The south Florida slash pine overstory has a crown closure of 10-50%. </w:t>
      </w:r>
      <w:proofErr w:type="spellStart"/>
      <w:r w:rsidRPr="00442DFE">
        <w:rPr>
          <w:i/>
        </w:rPr>
        <w:t>Serenoa</w:t>
      </w:r>
      <w:proofErr w:type="spellEnd"/>
      <w:r w:rsidRPr="00442DFE">
        <w:rPr>
          <w:i/>
        </w:rPr>
        <w:t xml:space="preserve"> </w:t>
      </w:r>
      <w:proofErr w:type="spellStart"/>
      <w:r w:rsidRPr="00442DFE">
        <w:rPr>
          <w:i/>
        </w:rPr>
        <w:t>repens</w:t>
      </w:r>
      <w:proofErr w:type="spellEnd"/>
      <w:r>
        <w:t xml:space="preserve">, </w:t>
      </w:r>
      <w:r w:rsidRPr="00442DFE">
        <w:rPr>
          <w:i/>
        </w:rPr>
        <w:t xml:space="preserve">Lyonia </w:t>
      </w:r>
      <w:proofErr w:type="spellStart"/>
      <w:r w:rsidRPr="00442DFE">
        <w:rPr>
          <w:i/>
        </w:rPr>
        <w:t>lucida</w:t>
      </w:r>
      <w:proofErr w:type="spellEnd"/>
      <w:r>
        <w:t xml:space="preserve">, </w:t>
      </w:r>
      <w:r w:rsidRPr="00442DFE">
        <w:rPr>
          <w:i/>
        </w:rPr>
        <w:t xml:space="preserve">Lyonia </w:t>
      </w:r>
      <w:proofErr w:type="spellStart"/>
      <w:r w:rsidRPr="00442DFE">
        <w:rPr>
          <w:i/>
        </w:rPr>
        <w:t>fruticosa</w:t>
      </w:r>
      <w:proofErr w:type="spellEnd"/>
      <w:r>
        <w:t xml:space="preserve">, </w:t>
      </w:r>
      <w:r w:rsidRPr="00442DFE">
        <w:rPr>
          <w:i/>
        </w:rPr>
        <w:t xml:space="preserve">Ilex </w:t>
      </w:r>
      <w:proofErr w:type="spellStart"/>
      <w:r w:rsidRPr="00442DFE">
        <w:rPr>
          <w:i/>
        </w:rPr>
        <w:t>glabra</w:t>
      </w:r>
      <w:proofErr w:type="spellEnd"/>
      <w:r>
        <w:t xml:space="preserve">, </w:t>
      </w:r>
      <w:r w:rsidRPr="00442DFE">
        <w:rPr>
          <w:i/>
        </w:rPr>
        <w:t xml:space="preserve">Vaccinium </w:t>
      </w:r>
      <w:proofErr w:type="spellStart"/>
      <w:r w:rsidRPr="00442DFE">
        <w:rPr>
          <w:i/>
        </w:rPr>
        <w:t>darrowii</w:t>
      </w:r>
      <w:proofErr w:type="spellEnd"/>
      <w:r>
        <w:t xml:space="preserve">, </w:t>
      </w:r>
      <w:r w:rsidRPr="00442DFE">
        <w:rPr>
          <w:i/>
        </w:rPr>
        <w:t xml:space="preserve">Vaccinium </w:t>
      </w:r>
      <w:proofErr w:type="spellStart"/>
      <w:r w:rsidRPr="00442DFE">
        <w:rPr>
          <w:i/>
        </w:rPr>
        <w:t>myrsinites</w:t>
      </w:r>
      <w:proofErr w:type="spellEnd"/>
      <w:r w:rsidR="00442DFE">
        <w:t>,</w:t>
      </w:r>
      <w:r>
        <w:t xml:space="preserve"> and </w:t>
      </w:r>
      <w:r w:rsidRPr="00442DFE">
        <w:rPr>
          <w:i/>
        </w:rPr>
        <w:t>Quercus minima</w:t>
      </w:r>
      <w:r>
        <w:t xml:space="preserve"> are common shrubs. Grasses are typically abundant, including </w:t>
      </w:r>
      <w:proofErr w:type="spellStart"/>
      <w:r w:rsidRPr="00442DFE">
        <w:rPr>
          <w:i/>
        </w:rPr>
        <w:t>Aristida</w:t>
      </w:r>
      <w:proofErr w:type="spellEnd"/>
      <w:r w:rsidRPr="00442DFE">
        <w:rPr>
          <w:i/>
        </w:rPr>
        <w:t xml:space="preserve"> </w:t>
      </w:r>
      <w:proofErr w:type="spellStart"/>
      <w:r w:rsidRPr="00442DFE">
        <w:rPr>
          <w:i/>
        </w:rPr>
        <w:t>beyrichiana</w:t>
      </w:r>
      <w:proofErr w:type="spellEnd"/>
      <w:r>
        <w:t xml:space="preserve"> and </w:t>
      </w:r>
      <w:proofErr w:type="spellStart"/>
      <w:r w:rsidRPr="00442DFE">
        <w:rPr>
          <w:i/>
        </w:rPr>
        <w:t>Schizachyrium</w:t>
      </w:r>
      <w:proofErr w:type="spellEnd"/>
      <w:r w:rsidRPr="00442DFE">
        <w:rPr>
          <w:i/>
        </w:rPr>
        <w:t xml:space="preserve"> </w:t>
      </w:r>
      <w:proofErr w:type="spellStart"/>
      <w:r w:rsidRPr="00442DFE">
        <w:rPr>
          <w:i/>
        </w:rPr>
        <w:t>scoparium</w:t>
      </w:r>
      <w:proofErr w:type="spellEnd"/>
      <w:r>
        <w:t xml:space="preserve"> var. </w:t>
      </w:r>
      <w:proofErr w:type="spellStart"/>
      <w:r w:rsidRPr="00442DFE">
        <w:rPr>
          <w:i/>
        </w:rPr>
        <w:t>stoloniferum</w:t>
      </w:r>
      <w:proofErr w:type="spellEnd"/>
      <w:r>
        <w:t>; most other grass and herbaceous species found are in common with Florida Dry Prairie (CES203.380) (NatureServe 2006).</w:t>
      </w:r>
    </w:p>
    <w:p w:rsidR="00CE1801" w:rsidP="00CE1801" w:rsidRDefault="00CE1801">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PIELD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elliottii var. densa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Florida slash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Serenoa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palmetto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Cabbage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LYLU3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Lyonia lucida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Fetterbush lyonia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darrowii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Darrow's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minima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beyrichiana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Beyrich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SCSCS3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 var. stoloniferum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bluestem</w:t>
            </w:r>
          </w:p>
        </w:tc>
      </w:tr>
    </w:tbl>
    <w:p>
      <w:r>
        <w:rPr>
          <w:sz w:val="16"/>
        </w:rPr>
        <w:t>Species names are from the NRCS PLANTS database. Check species codes at http://plants.usda.gov.</w:t>
      </w:r>
    </w:p>
    <w:p w:rsidR="00CE1801" w:rsidP="00CE1801" w:rsidRDefault="00CE1801">
      <w:pPr>
        <w:pStyle w:val="InfoPara"/>
      </w:pPr>
      <w:r>
        <w:lastRenderedPageBreak/>
        <w:t>Disturbance Description</w:t>
      </w:r>
    </w:p>
    <w:p w:rsidR="00CE1801" w:rsidP="00CE1801" w:rsidRDefault="00CE1801">
      <w:r>
        <w:t xml:space="preserve">This model typically exhibits a </w:t>
      </w:r>
      <w:r w:rsidR="00442DFE">
        <w:t>1-4-year</w:t>
      </w:r>
      <w:r>
        <w:t xml:space="preserve"> fire interval, with frequent, low intensity fires. Most acreage burned historically from April to June during the early lightning season. Less common moderately severe fires associated with drought occurred primarily from March through May. Anthropogenic fire was considered, but is not expected to change reference class composition. Stand replacement fires may occur as frequently as every 20-50yrs in the closed classes because of the intense fire generated by the shrub understory, however, the trees are generally spaced far enough apart to prevent a true crown fire. Mortality frequently results from duff burning the root structure of the pines, sometimes followed by an increase in bark beetle activity on the stressed trees. Mixed fire that burns the shrub understory and reduces the overstory would result in a more open condition. Mixed fires resulting in a change in class would generally only occur in closed stands with abundant shrubs. Fires in extremely advanced stages of class E are generally less intense due to the lack of fine fuel or shrubs to carry the fire.</w:t>
      </w:r>
    </w:p>
    <w:p w:rsidR="00CE1801" w:rsidP="00CE1801" w:rsidRDefault="00CE1801"/>
    <w:p w:rsidR="00CE1801" w:rsidP="00CE1801" w:rsidRDefault="00CE1801">
      <w:r>
        <w:t xml:space="preserve">Hurricanes frequently impact the landscape in south and central Florida. Storms occurring once every 10-50yrs may be intense enough to </w:t>
      </w:r>
      <w:proofErr w:type="gramStart"/>
      <w:r>
        <w:t>open up</w:t>
      </w:r>
      <w:proofErr w:type="gramEnd"/>
      <w:r>
        <w:t xml:space="preserve"> closed stands, resulting in a more open condition. Storms intense enough to return classes to the early post-replacement condition would occur less frequently.</w:t>
      </w:r>
    </w:p>
    <w:p w:rsidR="00CE1801" w:rsidP="00CE1801" w:rsidRDefault="00CA43D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6</w:t>
            </w:r>
          </w:p>
        </w:tc>
        <w:tc>
          <w:p>
            <w:pPr>
              <w:jc w:val="center"/>
            </w:pPr>
            <w:r>
              <w:t>50</w:t>
            </w:r>
          </w:p>
        </w:tc>
        <w:tc>
          <w:p>
            <w:pPr>
              <w:jc w:val="center"/>
            </w:pPr>
            <w:r>
              <w:t>90</w:t>
            </w:r>
          </w:p>
        </w:tc>
      </w:tr>
      <w:tr>
        <w:tc>
          <w:p>
            <w:pPr>
              <w:jc w:val="center"/>
            </w:pPr>
            <w:r>
              <w:t>Moderate (Mixed)</w:t>
            </w:r>
          </w:p>
        </w:tc>
        <w:tc>
          <w:p>
            <w:pPr>
              <w:jc w:val="center"/>
            </w:pPr>
            <w:r>
              <w:t>1130</w:t>
            </w:r>
          </w:p>
        </w:tc>
        <w:tc>
          <w:p>
            <w:pPr>
              <w:jc w:val="center"/>
            </w:pPr>
            <w:r>
              <w:t/>
            </w:r>
          </w:p>
        </w:tc>
        <w:tc>
          <w:p>
            <w:pPr>
              <w:jc w:val="center"/>
            </w:pPr>
            <w:r>
              <w:t/>
            </w:r>
          </w:p>
        </w:tc>
        <w:tc>
          <w:p>
            <w:pPr>
              <w:jc w:val="center"/>
            </w:pPr>
            <w:r>
              <w:t/>
            </w:r>
          </w:p>
        </w:tc>
      </w:tr>
      <w:tr>
        <w:tc>
          <w:p>
            <w:pPr>
              <w:jc w:val="center"/>
            </w:pPr>
            <w:r>
              <w:t>Low (Surface)</w:t>
            </w:r>
          </w:p>
        </w:tc>
        <w:tc>
          <w:p>
            <w:pPr>
              <w:jc w:val="center"/>
            </w:pPr>
            <w:r>
              <w:t>3</w:t>
            </w:r>
          </w:p>
        </w:tc>
        <w:tc>
          <w:p>
            <w:pPr>
              <w:jc w:val="center"/>
            </w:pPr>
            <w:r>
              <w:t>94</w:t>
            </w:r>
          </w:p>
        </w:tc>
        <w:tc>
          <w:p>
            <w:pPr>
              <w:jc w:val="center"/>
            </w:pPr>
            <w:r>
              <w:t>1</w:t>
            </w:r>
          </w:p>
        </w:tc>
        <w:tc>
          <w:p>
            <w:pPr>
              <w:jc w:val="center"/>
            </w:pPr>
            <w:r>
              <w:t>6</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E1801" w:rsidP="00CE1801" w:rsidRDefault="00CE1801">
      <w:pPr>
        <w:pStyle w:val="InfoPara"/>
      </w:pPr>
      <w:r>
        <w:t>Scale Description</w:t>
      </w:r>
    </w:p>
    <w:p w:rsidR="00CE1801" w:rsidP="00CE1801" w:rsidRDefault="00CE1801">
      <w:r>
        <w:t xml:space="preserve">This </w:t>
      </w:r>
      <w:proofErr w:type="spellStart"/>
      <w:r>
        <w:t>BpS</w:t>
      </w:r>
      <w:proofErr w:type="spellEnd"/>
      <w:r>
        <w:t xml:space="preserve"> occurs on a landscape scale with stands reaching several hundred thousand acres. The point of transition from South Florida Pine Flatwoods to Florida Dry Prairie (</w:t>
      </w:r>
      <w:proofErr w:type="spellStart"/>
      <w:r>
        <w:t>BpS</w:t>
      </w:r>
      <w:proofErr w:type="spellEnd"/>
      <w:r>
        <w:t xml:space="preserve"> 1425 or CES203.380) would be hard to define, as the species composition is virtually identical, except for the presence of scattered south Florida slash pine (</w:t>
      </w:r>
      <w:r w:rsidRPr="00442DFE">
        <w:rPr>
          <w:i/>
        </w:rPr>
        <w:t xml:space="preserve">Pinus </w:t>
      </w:r>
      <w:proofErr w:type="spellStart"/>
      <w:r w:rsidRPr="00442DFE">
        <w:rPr>
          <w:i/>
        </w:rPr>
        <w:t>elliottii</w:t>
      </w:r>
      <w:proofErr w:type="spellEnd"/>
      <w:r>
        <w:t xml:space="preserve"> var. </w:t>
      </w:r>
      <w:proofErr w:type="spellStart"/>
      <w:r w:rsidRPr="00442DFE">
        <w:rPr>
          <w:i/>
        </w:rPr>
        <w:t>densa</w:t>
      </w:r>
      <w:proofErr w:type="spellEnd"/>
      <w:r>
        <w:t xml:space="preserve">). This can also be said about the transition to longleaf pine mesic flatwoods. There is a relatively large area within the transition zone where both longleaf and south Florida slash are found on these mesic sites. Because this </w:t>
      </w:r>
      <w:proofErr w:type="spellStart"/>
      <w:r>
        <w:t>BpS</w:t>
      </w:r>
      <w:proofErr w:type="spellEnd"/>
      <w:r>
        <w:t xml:space="preserve"> is commonly found with numerous depression or flatwoods marshes and other wetlands scattered throughout and potentially acting as a barrier to fire spread, the size of disturbances would have ranged from a few hundred acres to 25,000-30,000ac. Fire could reach much larger sizes under extreme conditions.</w:t>
      </w:r>
    </w:p>
    <w:p w:rsidR="00CE1801" w:rsidP="00CE1801" w:rsidRDefault="00CE1801">
      <w:pPr>
        <w:pStyle w:val="InfoPara"/>
      </w:pPr>
      <w:r>
        <w:t>Adjacency or Identification Concerns</w:t>
      </w:r>
    </w:p>
    <w:p w:rsidR="00CE1801" w:rsidP="00CE1801" w:rsidRDefault="00CE1801">
      <w:r>
        <w:t xml:space="preserve">Similar Ecological Systems identified by NatureServe include Florida Dry Prairie (CES203.380 or </w:t>
      </w:r>
      <w:proofErr w:type="spellStart"/>
      <w:r>
        <w:t>BpS</w:t>
      </w:r>
      <w:proofErr w:type="spellEnd"/>
      <w:r>
        <w:t xml:space="preserve"> 1425) and South Florida Pine Rockland (CES411.367 or </w:t>
      </w:r>
      <w:proofErr w:type="spellStart"/>
      <w:r>
        <w:t>BpS</w:t>
      </w:r>
      <w:proofErr w:type="spellEnd"/>
      <w:r>
        <w:t xml:space="preserve"> 1360). South Florida Pine Rockland is also dominated almost exclusively by </w:t>
      </w:r>
      <w:r w:rsidRPr="00442DFE">
        <w:rPr>
          <w:i/>
        </w:rPr>
        <w:t xml:space="preserve">Pinus </w:t>
      </w:r>
      <w:proofErr w:type="spellStart"/>
      <w:r w:rsidRPr="00442DFE">
        <w:rPr>
          <w:i/>
        </w:rPr>
        <w:t>elliottii</w:t>
      </w:r>
      <w:proofErr w:type="spellEnd"/>
      <w:r>
        <w:t xml:space="preserve"> var. </w:t>
      </w:r>
      <w:proofErr w:type="spellStart"/>
      <w:r w:rsidRPr="00442DFE">
        <w:rPr>
          <w:i/>
        </w:rPr>
        <w:t>densa</w:t>
      </w:r>
      <w:proofErr w:type="spellEnd"/>
      <w:r>
        <w:t xml:space="preserve"> in the canopy, but occurs on limestone and has a richer, diverse mix of tropical and temperate species in the understory. The understory structure of South Florida Pine Flatwoods is </w:t>
      </w:r>
      <w:proofErr w:type="gramStart"/>
      <w:r>
        <w:t>similar to</w:t>
      </w:r>
      <w:proofErr w:type="gramEnd"/>
      <w:r>
        <w:t xml:space="preserve"> Florida Dry </w:t>
      </w:r>
      <w:r>
        <w:lastRenderedPageBreak/>
        <w:t xml:space="preserve">Prairie (CES203.380 or </w:t>
      </w:r>
      <w:proofErr w:type="spellStart"/>
      <w:r>
        <w:t>BpS</w:t>
      </w:r>
      <w:proofErr w:type="spellEnd"/>
      <w:r>
        <w:t xml:space="preserve"> 1425), the primary difference being the presence of a canopy layer of slash pine in this model. </w:t>
      </w:r>
    </w:p>
    <w:p w:rsidR="00CE1801" w:rsidP="00CE1801" w:rsidRDefault="00CE1801"/>
    <w:p w:rsidR="00CE1801" w:rsidP="00CE1801" w:rsidRDefault="00CE1801">
      <w:r>
        <w:t xml:space="preserve">NatureServe (2006) notes that no associations have currently been described in the NVC for this system. More information is needed. The floristic composition of this system overlaps Florida Dry Prairie (CES203.380 or </w:t>
      </w:r>
      <w:proofErr w:type="spellStart"/>
      <w:r>
        <w:t>BpS</w:t>
      </w:r>
      <w:proofErr w:type="spellEnd"/>
      <w:r>
        <w:t xml:space="preserve"> 1425); the primary difference lies in taller and denser shrub cover (especially of </w:t>
      </w:r>
      <w:proofErr w:type="spellStart"/>
      <w:r w:rsidRPr="00442DFE">
        <w:rPr>
          <w:i/>
        </w:rPr>
        <w:t>Serenoa</w:t>
      </w:r>
      <w:proofErr w:type="spellEnd"/>
      <w:r w:rsidRPr="00442DFE">
        <w:rPr>
          <w:i/>
        </w:rPr>
        <w:t xml:space="preserve"> </w:t>
      </w:r>
      <w:proofErr w:type="spellStart"/>
      <w:r w:rsidRPr="00442DFE">
        <w:rPr>
          <w:i/>
        </w:rPr>
        <w:t>repens</w:t>
      </w:r>
      <w:proofErr w:type="spellEnd"/>
      <w:r>
        <w:t>) (Huffman and Judd 1998). There is considerable variation between the wet and "non-wet" flatwoods implied in this system.</w:t>
      </w:r>
    </w:p>
    <w:p w:rsidR="00CE1801" w:rsidP="00CE1801" w:rsidRDefault="00CE1801">
      <w:pPr>
        <w:pStyle w:val="InfoPara"/>
      </w:pPr>
      <w:r>
        <w:t>Issues or Problems</w:t>
      </w:r>
    </w:p>
    <w:p w:rsidR="00CE1801" w:rsidP="00CE1801" w:rsidRDefault="00CE1801">
      <w:r>
        <w:t>The natural fire regime is currently altered by urbanization, artificially controlled water levels and extensive agricultural land use. Invasive exotics such as Brazilian pepper and melaleuca are increasingly common on wetter sites throughout this range.</w:t>
      </w:r>
    </w:p>
    <w:p w:rsidR="00CE1801" w:rsidP="00CE1801" w:rsidRDefault="00CE1801">
      <w:pPr>
        <w:pStyle w:val="InfoPara"/>
      </w:pPr>
      <w:r>
        <w:t>Native Uncharacteristic Conditions</w:t>
      </w:r>
    </w:p>
    <w:p w:rsidR="00CE1801" w:rsidP="00CE1801" w:rsidRDefault="00CE1801"/>
    <w:p w:rsidR="00CE1801" w:rsidP="00CE1801" w:rsidRDefault="00CE1801">
      <w:pPr>
        <w:pStyle w:val="InfoPara"/>
      </w:pPr>
      <w:r>
        <w:t>Comments</w:t>
      </w:r>
    </w:p>
    <w:p w:rsidR="00BB09E7" w:rsidP="00BB09E7" w:rsidRDefault="00BB09E7"/>
    <w:p w:rsidR="00CE1801" w:rsidP="00CE1801" w:rsidRDefault="00CE1801">
      <w:pPr>
        <w:pStyle w:val="ReportSection"/>
      </w:pPr>
      <w:r>
        <w:t>Succession Classes</w:t>
      </w:r>
    </w:p>
    <w:p w:rsidR="00CE1801" w:rsidP="00CE1801" w:rsidRDefault="00CE1801"/>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E1801" w:rsidP="00CE1801" w:rsidRDefault="00CE1801">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6"/>
    <w:p w:rsidR="00CA43D3" w:rsidP="00CA43D3" w:rsidRDefault="00CA43D3">
      <w:pPr>
        <w:pStyle w:val="SClassInfoPara"/>
      </w:pPr>
    </w:p>
    <w:p w:rsidR="00CE1801" w:rsidP="00CA43D3" w:rsidRDefault="00CE180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712"/>
        <w:gridCol w:w="2076"/>
        <w:gridCol w:w="1956"/>
      </w:tblGrid>
      <w:tr w:rsidRPr="00CE1801" w:rsidR="00CE1801" w:rsidTr="00CE1801">
        <w:tc>
          <w:tcPr>
            <w:tcW w:w="1092" w:type="dxa"/>
            <w:tcBorders>
              <w:top w:val="single" w:color="auto" w:sz="2" w:space="0"/>
              <w:bottom w:val="single" w:color="000000" w:sz="12" w:space="0"/>
            </w:tcBorders>
            <w:shd w:val="clear" w:color="auto" w:fill="auto"/>
          </w:tcPr>
          <w:p w:rsidRPr="00CE1801" w:rsidR="00CE1801" w:rsidP="00C92937" w:rsidRDefault="00CE1801">
            <w:pPr>
              <w:rPr>
                <w:b/>
                <w:bCs/>
              </w:rPr>
            </w:pPr>
            <w:r w:rsidRPr="00CE1801">
              <w:rPr>
                <w:b/>
                <w:bCs/>
              </w:rPr>
              <w:t>Symbol</w:t>
            </w:r>
          </w:p>
        </w:tc>
        <w:tc>
          <w:tcPr>
            <w:tcW w:w="2712" w:type="dxa"/>
            <w:tcBorders>
              <w:top w:val="single" w:color="auto" w:sz="2" w:space="0"/>
              <w:bottom w:val="single" w:color="000000" w:sz="12" w:space="0"/>
            </w:tcBorders>
            <w:shd w:val="clear" w:color="auto" w:fill="auto"/>
          </w:tcPr>
          <w:p w:rsidRPr="00CE1801" w:rsidR="00CE1801" w:rsidP="00C92937" w:rsidRDefault="00CE1801">
            <w:pPr>
              <w:rPr>
                <w:b/>
                <w:bCs/>
              </w:rPr>
            </w:pPr>
            <w:r w:rsidRPr="00CE1801">
              <w:rPr>
                <w:b/>
                <w:bCs/>
              </w:rPr>
              <w:t>Scientific Name</w:t>
            </w:r>
          </w:p>
        </w:tc>
        <w:tc>
          <w:tcPr>
            <w:tcW w:w="2076" w:type="dxa"/>
            <w:tcBorders>
              <w:top w:val="single" w:color="auto" w:sz="2" w:space="0"/>
              <w:bottom w:val="single" w:color="000000" w:sz="12" w:space="0"/>
            </w:tcBorders>
            <w:shd w:val="clear" w:color="auto" w:fill="auto"/>
          </w:tcPr>
          <w:p w:rsidRPr="00CE1801" w:rsidR="00CE1801" w:rsidP="00C92937" w:rsidRDefault="00CE1801">
            <w:pPr>
              <w:rPr>
                <w:b/>
                <w:bCs/>
              </w:rPr>
            </w:pPr>
            <w:r w:rsidRPr="00CE1801">
              <w:rPr>
                <w:b/>
                <w:bCs/>
              </w:rPr>
              <w:t>Common Name</w:t>
            </w:r>
          </w:p>
        </w:tc>
        <w:tc>
          <w:tcPr>
            <w:tcW w:w="1956" w:type="dxa"/>
            <w:tcBorders>
              <w:top w:val="single" w:color="auto" w:sz="2" w:space="0"/>
              <w:bottom w:val="single" w:color="000000" w:sz="12" w:space="0"/>
            </w:tcBorders>
            <w:shd w:val="clear" w:color="auto" w:fill="auto"/>
          </w:tcPr>
          <w:p w:rsidRPr="00CE1801" w:rsidR="00CE1801" w:rsidP="00C92937" w:rsidRDefault="00CE1801">
            <w:pPr>
              <w:rPr>
                <w:b/>
                <w:bCs/>
              </w:rPr>
            </w:pPr>
            <w:r w:rsidRPr="00CE1801">
              <w:rPr>
                <w:b/>
                <w:bCs/>
              </w:rPr>
              <w:t>Canopy Position</w:t>
            </w:r>
          </w:p>
        </w:tc>
      </w:tr>
      <w:tr w:rsidRPr="00CE1801" w:rsidR="00CE1801" w:rsidTr="00CE1801">
        <w:tc>
          <w:tcPr>
            <w:tcW w:w="1092" w:type="dxa"/>
            <w:tcBorders>
              <w:top w:val="single" w:color="000000" w:sz="12" w:space="0"/>
            </w:tcBorders>
            <w:shd w:val="clear" w:color="auto" w:fill="auto"/>
          </w:tcPr>
          <w:p w:rsidRPr="00CE1801" w:rsidR="00CE1801" w:rsidP="00C92937" w:rsidRDefault="00CE1801">
            <w:pPr>
              <w:rPr>
                <w:bCs/>
              </w:rPr>
            </w:pPr>
            <w:r w:rsidRPr="00CE1801">
              <w:rPr>
                <w:bCs/>
              </w:rPr>
              <w:t>PIELD</w:t>
            </w:r>
          </w:p>
        </w:tc>
        <w:tc>
          <w:tcPr>
            <w:tcW w:w="2712" w:type="dxa"/>
            <w:tcBorders>
              <w:top w:val="single" w:color="000000" w:sz="12" w:space="0"/>
            </w:tcBorders>
            <w:shd w:val="clear" w:color="auto" w:fill="auto"/>
          </w:tcPr>
          <w:p w:rsidRPr="00CE1801" w:rsidR="00CE1801" w:rsidP="00C92937" w:rsidRDefault="00CE1801">
            <w:r w:rsidRPr="00CE1801">
              <w:t xml:space="preserve">Pinus </w:t>
            </w:r>
            <w:proofErr w:type="spellStart"/>
            <w:r w:rsidRPr="00CE1801">
              <w:t>elliottii</w:t>
            </w:r>
            <w:proofErr w:type="spellEnd"/>
            <w:r w:rsidRPr="00CE1801">
              <w:t xml:space="preserve"> var. </w:t>
            </w:r>
            <w:proofErr w:type="spellStart"/>
            <w:r w:rsidRPr="00CE1801">
              <w:t>densa</w:t>
            </w:r>
            <w:proofErr w:type="spellEnd"/>
          </w:p>
        </w:tc>
        <w:tc>
          <w:tcPr>
            <w:tcW w:w="2076" w:type="dxa"/>
            <w:tcBorders>
              <w:top w:val="single" w:color="000000" w:sz="12" w:space="0"/>
            </w:tcBorders>
            <w:shd w:val="clear" w:color="auto" w:fill="auto"/>
          </w:tcPr>
          <w:p w:rsidRPr="00CE1801" w:rsidR="00CE1801" w:rsidP="00C92937" w:rsidRDefault="00CE1801">
            <w:r w:rsidRPr="00CE1801">
              <w:t>Florida slash pine</w:t>
            </w:r>
          </w:p>
        </w:tc>
        <w:tc>
          <w:tcPr>
            <w:tcW w:w="1956" w:type="dxa"/>
            <w:tcBorders>
              <w:top w:val="single" w:color="000000" w:sz="12" w:space="0"/>
            </w:tcBorders>
            <w:shd w:val="clear" w:color="auto" w:fill="auto"/>
          </w:tcPr>
          <w:p w:rsidRPr="00CE1801" w:rsidR="00CE1801" w:rsidP="00C92937" w:rsidRDefault="00CE1801">
            <w:r w:rsidRPr="00CE1801">
              <w:t>Upper</w:t>
            </w:r>
          </w:p>
        </w:tc>
      </w:tr>
      <w:tr w:rsidRPr="00CE1801" w:rsidR="00CE1801" w:rsidTr="00CE1801">
        <w:tc>
          <w:tcPr>
            <w:tcW w:w="1092" w:type="dxa"/>
            <w:shd w:val="clear" w:color="auto" w:fill="auto"/>
          </w:tcPr>
          <w:p w:rsidRPr="00CE1801" w:rsidR="00CE1801" w:rsidP="00C92937" w:rsidRDefault="00CE1801">
            <w:pPr>
              <w:rPr>
                <w:bCs/>
              </w:rPr>
            </w:pPr>
            <w:r w:rsidRPr="00CE1801">
              <w:rPr>
                <w:bCs/>
              </w:rPr>
              <w:t>ARBE7</w:t>
            </w:r>
          </w:p>
        </w:tc>
        <w:tc>
          <w:tcPr>
            <w:tcW w:w="2712" w:type="dxa"/>
            <w:shd w:val="clear" w:color="auto" w:fill="auto"/>
          </w:tcPr>
          <w:p w:rsidRPr="00CE1801" w:rsidR="00CE1801" w:rsidP="00C92937" w:rsidRDefault="00CE1801">
            <w:proofErr w:type="spellStart"/>
            <w:r w:rsidRPr="00CE1801">
              <w:t>Aristida</w:t>
            </w:r>
            <w:proofErr w:type="spellEnd"/>
            <w:r w:rsidRPr="00CE1801">
              <w:t xml:space="preserve"> </w:t>
            </w:r>
            <w:proofErr w:type="spellStart"/>
            <w:r w:rsidRPr="00CE1801">
              <w:t>beyrichiana</w:t>
            </w:r>
            <w:proofErr w:type="spellEnd"/>
          </w:p>
        </w:tc>
        <w:tc>
          <w:tcPr>
            <w:tcW w:w="2076" w:type="dxa"/>
            <w:shd w:val="clear" w:color="auto" w:fill="auto"/>
          </w:tcPr>
          <w:p w:rsidRPr="00CE1801" w:rsidR="00CE1801" w:rsidP="00C92937" w:rsidRDefault="00CE1801">
            <w:proofErr w:type="spellStart"/>
            <w:r w:rsidRPr="00CE1801">
              <w:t>Beyrich</w:t>
            </w:r>
            <w:proofErr w:type="spellEnd"/>
            <w:r w:rsidRPr="00CE1801">
              <w:t xml:space="preserve"> </w:t>
            </w:r>
            <w:proofErr w:type="spellStart"/>
            <w:r w:rsidRPr="00CE1801">
              <w:t>threeawn</w:t>
            </w:r>
            <w:proofErr w:type="spellEnd"/>
          </w:p>
        </w:tc>
        <w:tc>
          <w:tcPr>
            <w:tcW w:w="1956" w:type="dxa"/>
            <w:shd w:val="clear" w:color="auto" w:fill="auto"/>
          </w:tcPr>
          <w:p w:rsidRPr="00CE1801" w:rsidR="00CE1801" w:rsidP="00C92937" w:rsidRDefault="00CE1801">
            <w:r w:rsidRPr="00CE1801">
              <w:t>Lower</w:t>
            </w:r>
          </w:p>
        </w:tc>
      </w:tr>
      <w:tr w:rsidRPr="00CE1801" w:rsidR="00CE1801" w:rsidTr="00CE1801">
        <w:tc>
          <w:tcPr>
            <w:tcW w:w="1092" w:type="dxa"/>
            <w:shd w:val="clear" w:color="auto" w:fill="auto"/>
          </w:tcPr>
          <w:p w:rsidRPr="00CE1801" w:rsidR="00CE1801" w:rsidP="00C92937" w:rsidRDefault="00CE1801">
            <w:pPr>
              <w:rPr>
                <w:bCs/>
              </w:rPr>
            </w:pPr>
            <w:r w:rsidRPr="00CE1801">
              <w:rPr>
                <w:bCs/>
              </w:rPr>
              <w:t>SERE2</w:t>
            </w:r>
          </w:p>
        </w:tc>
        <w:tc>
          <w:tcPr>
            <w:tcW w:w="2712" w:type="dxa"/>
            <w:shd w:val="clear" w:color="auto" w:fill="auto"/>
          </w:tcPr>
          <w:p w:rsidRPr="00CE1801" w:rsidR="00CE1801" w:rsidP="00C92937" w:rsidRDefault="00CE1801">
            <w:proofErr w:type="spellStart"/>
            <w:r w:rsidRPr="00CE1801">
              <w:t>Serenoa</w:t>
            </w:r>
            <w:proofErr w:type="spellEnd"/>
            <w:r w:rsidRPr="00CE1801">
              <w:t xml:space="preserve"> </w:t>
            </w:r>
            <w:proofErr w:type="spellStart"/>
            <w:r w:rsidRPr="00CE1801">
              <w:t>repens</w:t>
            </w:r>
            <w:proofErr w:type="spellEnd"/>
          </w:p>
        </w:tc>
        <w:tc>
          <w:tcPr>
            <w:tcW w:w="2076" w:type="dxa"/>
            <w:shd w:val="clear" w:color="auto" w:fill="auto"/>
          </w:tcPr>
          <w:p w:rsidRPr="00CE1801" w:rsidR="00CE1801" w:rsidP="00C92937" w:rsidRDefault="00CE1801">
            <w:r w:rsidRPr="00CE1801">
              <w:t>Saw palmetto</w:t>
            </w:r>
          </w:p>
        </w:tc>
        <w:tc>
          <w:tcPr>
            <w:tcW w:w="1956" w:type="dxa"/>
            <w:shd w:val="clear" w:color="auto" w:fill="auto"/>
          </w:tcPr>
          <w:p w:rsidRPr="00CE1801" w:rsidR="00CE1801" w:rsidP="00C92937" w:rsidRDefault="00CE1801">
            <w:r w:rsidRPr="00CE1801">
              <w:t>Lower</w:t>
            </w:r>
          </w:p>
        </w:tc>
      </w:tr>
    </w:tbl>
    <w:p w:rsidR="00CE1801" w:rsidP="00CE1801" w:rsidRDefault="00CE1801"/>
    <w:p w:rsidR="00CE1801" w:rsidP="00CE1801" w:rsidRDefault="00CE1801">
      <w:pPr>
        <w:pStyle w:val="SClassInfoPara"/>
      </w:pPr>
      <w:r>
        <w:t>Description</w:t>
      </w:r>
    </w:p>
    <w:p w:rsidR="00CE1801" w:rsidP="00CE1801" w:rsidRDefault="008F7C63">
      <w:r>
        <w:t xml:space="preserve">Class </w:t>
      </w:r>
      <w:r w:rsidR="00CE1801">
        <w:t>includes seedlings, saplings and poles of south Florida slash pine.</w:t>
      </w:r>
      <w:r w:rsidRPr="00442DFE" w:rsidR="00442DFE">
        <w:t xml:space="preserve"> </w:t>
      </w:r>
      <w:r w:rsidR="00442DFE">
        <w:t>The dominant lifeform in this class is most likely wiregrass or other herbaceous vegetation.</w:t>
      </w:r>
      <w:r w:rsidR="00CE1801">
        <w:t xml:space="preserve"> Individual tree gaps and clusters of dead or downed individuals are interspersed throughout the landscape. These are the result of mortality from wind or lightning. Under typical conditions, the vegetation will recover sufficiently to burn again within two years, and will burn vigorously three years post fire.</w:t>
      </w:r>
    </w:p>
    <w:p w:rsidR="00CE1801" w:rsidP="00CE1801" w:rsidRDefault="00CE1801"/>
    <w:p w:rsidR="00CE1801" w:rsidP="00CE1801" w:rsidRDefault="00CE1801">
      <w:r>
        <w:t>Replacement fires that kill the pine regeneration may occur in t</w:t>
      </w:r>
      <w:r w:rsidR="008F7C63">
        <w:t>he landscape</w:t>
      </w:r>
      <w:r>
        <w:t>. Hurricanes regularly impact slash pine communities. In this early post-replacement phase some tree mortality may occur from flooding or wind, however, this is not expected to return this class to the early post-replacement condition.</w:t>
      </w:r>
    </w:p>
    <w:p w:rsidR="00CE1801" w:rsidP="00CE1801" w:rsidRDefault="00CE1801"/>
    <w:p>
      <w:r>
        <w:rPr>
          <w:i/>
          <w:u w:val="single"/>
        </w:rPr>
        <w:t>Maximum Tree Size Class</w:t>
      </w:r>
      <w:br/>
      <w:r>
        <w:t>Pole 5-9" DBH</w:t>
      </w:r>
    </w:p>
    <w:p w:rsidR="00CE1801" w:rsidP="00CE1801" w:rsidRDefault="00CE1801">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A43D3" w:rsidP="00CE1801" w:rsidRDefault="00CA43D3">
      <w:pPr>
        <w:pStyle w:val="SClassInfoPara"/>
      </w:pPr>
    </w:p>
    <w:p w:rsidR="00CE1801" w:rsidP="00CE1801" w:rsidRDefault="00CE180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712"/>
        <w:gridCol w:w="2076"/>
        <w:gridCol w:w="1956"/>
      </w:tblGrid>
      <w:tr w:rsidRPr="00CE1801" w:rsidR="00CE1801" w:rsidTr="00CE1801">
        <w:tc>
          <w:tcPr>
            <w:tcW w:w="1092" w:type="dxa"/>
            <w:tcBorders>
              <w:top w:val="single" w:color="auto" w:sz="2" w:space="0"/>
              <w:bottom w:val="single" w:color="000000" w:sz="12" w:space="0"/>
            </w:tcBorders>
            <w:shd w:val="clear" w:color="auto" w:fill="auto"/>
          </w:tcPr>
          <w:p w:rsidRPr="00CE1801" w:rsidR="00CE1801" w:rsidP="00745894" w:rsidRDefault="00CE1801">
            <w:pPr>
              <w:rPr>
                <w:b/>
                <w:bCs/>
              </w:rPr>
            </w:pPr>
            <w:r w:rsidRPr="00CE1801">
              <w:rPr>
                <w:b/>
                <w:bCs/>
              </w:rPr>
              <w:t>Symbol</w:t>
            </w:r>
          </w:p>
        </w:tc>
        <w:tc>
          <w:tcPr>
            <w:tcW w:w="2712" w:type="dxa"/>
            <w:tcBorders>
              <w:top w:val="single" w:color="auto" w:sz="2" w:space="0"/>
              <w:bottom w:val="single" w:color="000000" w:sz="12" w:space="0"/>
            </w:tcBorders>
            <w:shd w:val="clear" w:color="auto" w:fill="auto"/>
          </w:tcPr>
          <w:p w:rsidRPr="00CE1801" w:rsidR="00CE1801" w:rsidP="00745894" w:rsidRDefault="00CE1801">
            <w:pPr>
              <w:rPr>
                <w:b/>
                <w:bCs/>
              </w:rPr>
            </w:pPr>
            <w:r w:rsidRPr="00CE1801">
              <w:rPr>
                <w:b/>
                <w:bCs/>
              </w:rPr>
              <w:t>Scientific Name</w:t>
            </w:r>
          </w:p>
        </w:tc>
        <w:tc>
          <w:tcPr>
            <w:tcW w:w="2076" w:type="dxa"/>
            <w:tcBorders>
              <w:top w:val="single" w:color="auto" w:sz="2" w:space="0"/>
              <w:bottom w:val="single" w:color="000000" w:sz="12" w:space="0"/>
            </w:tcBorders>
            <w:shd w:val="clear" w:color="auto" w:fill="auto"/>
          </w:tcPr>
          <w:p w:rsidRPr="00CE1801" w:rsidR="00CE1801" w:rsidP="00745894" w:rsidRDefault="00CE1801">
            <w:pPr>
              <w:rPr>
                <w:b/>
                <w:bCs/>
              </w:rPr>
            </w:pPr>
            <w:r w:rsidRPr="00CE1801">
              <w:rPr>
                <w:b/>
                <w:bCs/>
              </w:rPr>
              <w:t>Common Name</w:t>
            </w:r>
          </w:p>
        </w:tc>
        <w:tc>
          <w:tcPr>
            <w:tcW w:w="1956" w:type="dxa"/>
            <w:tcBorders>
              <w:top w:val="single" w:color="auto" w:sz="2" w:space="0"/>
              <w:bottom w:val="single" w:color="000000" w:sz="12" w:space="0"/>
            </w:tcBorders>
            <w:shd w:val="clear" w:color="auto" w:fill="auto"/>
          </w:tcPr>
          <w:p w:rsidRPr="00CE1801" w:rsidR="00CE1801" w:rsidP="00745894" w:rsidRDefault="00CE1801">
            <w:pPr>
              <w:rPr>
                <w:b/>
                <w:bCs/>
              </w:rPr>
            </w:pPr>
            <w:r w:rsidRPr="00CE1801">
              <w:rPr>
                <w:b/>
                <w:bCs/>
              </w:rPr>
              <w:t>Canopy Position</w:t>
            </w:r>
          </w:p>
        </w:tc>
      </w:tr>
      <w:tr w:rsidRPr="00CE1801" w:rsidR="00CE1801" w:rsidTr="00CE1801">
        <w:tc>
          <w:tcPr>
            <w:tcW w:w="1092" w:type="dxa"/>
            <w:tcBorders>
              <w:top w:val="single" w:color="000000" w:sz="12" w:space="0"/>
            </w:tcBorders>
            <w:shd w:val="clear" w:color="auto" w:fill="auto"/>
          </w:tcPr>
          <w:p w:rsidRPr="00CE1801" w:rsidR="00CE1801" w:rsidP="00745894" w:rsidRDefault="00CE1801">
            <w:pPr>
              <w:rPr>
                <w:bCs/>
              </w:rPr>
            </w:pPr>
            <w:r w:rsidRPr="00CE1801">
              <w:rPr>
                <w:bCs/>
              </w:rPr>
              <w:t>PIELD</w:t>
            </w:r>
          </w:p>
        </w:tc>
        <w:tc>
          <w:tcPr>
            <w:tcW w:w="2712" w:type="dxa"/>
            <w:tcBorders>
              <w:top w:val="single" w:color="000000" w:sz="12" w:space="0"/>
            </w:tcBorders>
            <w:shd w:val="clear" w:color="auto" w:fill="auto"/>
          </w:tcPr>
          <w:p w:rsidRPr="00CE1801" w:rsidR="00CE1801" w:rsidP="00745894" w:rsidRDefault="00CE1801">
            <w:r w:rsidRPr="00CE1801">
              <w:t xml:space="preserve">Pinus </w:t>
            </w:r>
            <w:proofErr w:type="spellStart"/>
            <w:r w:rsidRPr="00CE1801">
              <w:t>elliottii</w:t>
            </w:r>
            <w:proofErr w:type="spellEnd"/>
            <w:r w:rsidRPr="00CE1801">
              <w:t xml:space="preserve"> var. </w:t>
            </w:r>
            <w:proofErr w:type="spellStart"/>
            <w:r w:rsidRPr="00CE1801">
              <w:t>densa</w:t>
            </w:r>
            <w:proofErr w:type="spellEnd"/>
          </w:p>
        </w:tc>
        <w:tc>
          <w:tcPr>
            <w:tcW w:w="2076" w:type="dxa"/>
            <w:tcBorders>
              <w:top w:val="single" w:color="000000" w:sz="12" w:space="0"/>
            </w:tcBorders>
            <w:shd w:val="clear" w:color="auto" w:fill="auto"/>
          </w:tcPr>
          <w:p w:rsidRPr="00CE1801" w:rsidR="00CE1801" w:rsidP="00745894" w:rsidRDefault="00CE1801">
            <w:r w:rsidRPr="00CE1801">
              <w:t>Florida slash pine</w:t>
            </w:r>
          </w:p>
        </w:tc>
        <w:tc>
          <w:tcPr>
            <w:tcW w:w="1956" w:type="dxa"/>
            <w:tcBorders>
              <w:top w:val="single" w:color="000000" w:sz="12" w:space="0"/>
            </w:tcBorders>
            <w:shd w:val="clear" w:color="auto" w:fill="auto"/>
          </w:tcPr>
          <w:p w:rsidRPr="00CE1801" w:rsidR="00CE1801" w:rsidP="00745894" w:rsidRDefault="00CE1801">
            <w:r w:rsidRPr="00CE1801">
              <w:t>Upper</w:t>
            </w:r>
          </w:p>
        </w:tc>
      </w:tr>
      <w:tr w:rsidRPr="00CE1801" w:rsidR="00CE1801" w:rsidTr="00CE1801">
        <w:tc>
          <w:tcPr>
            <w:tcW w:w="1092" w:type="dxa"/>
            <w:shd w:val="clear" w:color="auto" w:fill="auto"/>
          </w:tcPr>
          <w:p w:rsidRPr="00CE1801" w:rsidR="00CE1801" w:rsidP="00745894" w:rsidRDefault="00CE1801">
            <w:pPr>
              <w:rPr>
                <w:bCs/>
              </w:rPr>
            </w:pPr>
            <w:r w:rsidRPr="00CE1801">
              <w:rPr>
                <w:bCs/>
              </w:rPr>
              <w:t>SERE2</w:t>
            </w:r>
          </w:p>
        </w:tc>
        <w:tc>
          <w:tcPr>
            <w:tcW w:w="2712" w:type="dxa"/>
            <w:shd w:val="clear" w:color="auto" w:fill="auto"/>
          </w:tcPr>
          <w:p w:rsidRPr="00CE1801" w:rsidR="00CE1801" w:rsidP="00745894" w:rsidRDefault="00CE1801">
            <w:proofErr w:type="spellStart"/>
            <w:r w:rsidRPr="00CE1801">
              <w:t>Serenoa</w:t>
            </w:r>
            <w:proofErr w:type="spellEnd"/>
            <w:r w:rsidRPr="00CE1801">
              <w:t xml:space="preserve"> </w:t>
            </w:r>
            <w:proofErr w:type="spellStart"/>
            <w:r w:rsidRPr="00CE1801">
              <w:t>repens</w:t>
            </w:r>
            <w:proofErr w:type="spellEnd"/>
          </w:p>
        </w:tc>
        <w:tc>
          <w:tcPr>
            <w:tcW w:w="2076" w:type="dxa"/>
            <w:shd w:val="clear" w:color="auto" w:fill="auto"/>
          </w:tcPr>
          <w:p w:rsidRPr="00CE1801" w:rsidR="00CE1801" w:rsidP="00745894" w:rsidRDefault="00CE1801">
            <w:r w:rsidRPr="00CE1801">
              <w:t>Saw palmetto</w:t>
            </w:r>
          </w:p>
        </w:tc>
        <w:tc>
          <w:tcPr>
            <w:tcW w:w="1956" w:type="dxa"/>
            <w:shd w:val="clear" w:color="auto" w:fill="auto"/>
          </w:tcPr>
          <w:p w:rsidRPr="00CE1801" w:rsidR="00CE1801" w:rsidP="00745894" w:rsidRDefault="00CE1801">
            <w:r w:rsidRPr="00CE1801">
              <w:t>Low-Mid</w:t>
            </w:r>
          </w:p>
        </w:tc>
      </w:tr>
      <w:tr w:rsidRPr="00CE1801" w:rsidR="00CE1801" w:rsidTr="00CE1801">
        <w:tc>
          <w:tcPr>
            <w:tcW w:w="1092" w:type="dxa"/>
            <w:shd w:val="clear" w:color="auto" w:fill="auto"/>
          </w:tcPr>
          <w:p w:rsidRPr="00CE1801" w:rsidR="00CE1801" w:rsidP="00745894" w:rsidRDefault="00CE1801">
            <w:pPr>
              <w:rPr>
                <w:bCs/>
              </w:rPr>
            </w:pPr>
            <w:r w:rsidRPr="00CE1801">
              <w:rPr>
                <w:bCs/>
              </w:rPr>
              <w:t>ARBE7</w:t>
            </w:r>
          </w:p>
        </w:tc>
        <w:tc>
          <w:tcPr>
            <w:tcW w:w="2712" w:type="dxa"/>
            <w:shd w:val="clear" w:color="auto" w:fill="auto"/>
          </w:tcPr>
          <w:p w:rsidRPr="00CE1801" w:rsidR="00CE1801" w:rsidP="00745894" w:rsidRDefault="00CE1801">
            <w:proofErr w:type="spellStart"/>
            <w:r w:rsidRPr="00CE1801">
              <w:t>Aristida</w:t>
            </w:r>
            <w:proofErr w:type="spellEnd"/>
            <w:r w:rsidRPr="00CE1801">
              <w:t xml:space="preserve"> </w:t>
            </w:r>
            <w:proofErr w:type="spellStart"/>
            <w:r w:rsidRPr="00CE1801">
              <w:t>beyrichiana</w:t>
            </w:r>
            <w:proofErr w:type="spellEnd"/>
          </w:p>
        </w:tc>
        <w:tc>
          <w:tcPr>
            <w:tcW w:w="2076" w:type="dxa"/>
            <w:shd w:val="clear" w:color="auto" w:fill="auto"/>
          </w:tcPr>
          <w:p w:rsidRPr="00CE1801" w:rsidR="00CE1801" w:rsidP="00745894" w:rsidRDefault="00CE1801">
            <w:proofErr w:type="spellStart"/>
            <w:r w:rsidRPr="00CE1801">
              <w:t>Beyrich</w:t>
            </w:r>
            <w:proofErr w:type="spellEnd"/>
            <w:r w:rsidRPr="00CE1801">
              <w:t xml:space="preserve"> </w:t>
            </w:r>
            <w:proofErr w:type="spellStart"/>
            <w:r w:rsidRPr="00CE1801">
              <w:t>threeawn</w:t>
            </w:r>
            <w:proofErr w:type="spellEnd"/>
          </w:p>
        </w:tc>
        <w:tc>
          <w:tcPr>
            <w:tcW w:w="1956" w:type="dxa"/>
            <w:shd w:val="clear" w:color="auto" w:fill="auto"/>
          </w:tcPr>
          <w:p w:rsidRPr="00CE1801" w:rsidR="00CE1801" w:rsidP="00745894" w:rsidRDefault="00CE1801">
            <w:r w:rsidRPr="00CE1801">
              <w:t>Lower</w:t>
            </w:r>
          </w:p>
        </w:tc>
      </w:tr>
    </w:tbl>
    <w:p w:rsidR="00CE1801" w:rsidP="00CE1801" w:rsidRDefault="00CE1801"/>
    <w:p w:rsidR="00CE1801" w:rsidP="00CE1801" w:rsidRDefault="00CE1801">
      <w:pPr>
        <w:pStyle w:val="SClassInfoPara"/>
      </w:pPr>
      <w:r>
        <w:t>Description</w:t>
      </w:r>
    </w:p>
    <w:p w:rsidR="00CE1801" w:rsidP="00CE1801" w:rsidRDefault="008F7C63">
      <w:r>
        <w:t xml:space="preserve">Class </w:t>
      </w:r>
      <w:r w:rsidR="00CE1801">
        <w:t xml:space="preserve">is characterized by a shift towards a shrub dominated community, usually by saw palmetto, </w:t>
      </w:r>
      <w:proofErr w:type="spellStart"/>
      <w:r w:rsidR="00CE1801">
        <w:t>gallberry</w:t>
      </w:r>
      <w:proofErr w:type="spellEnd"/>
      <w:r w:rsidR="00CE1801">
        <w:t xml:space="preserve">, ericaceous shrubs or various oak species. In the young stages of this class, wiregrass may </w:t>
      </w:r>
      <w:proofErr w:type="gramStart"/>
      <w:r w:rsidR="00CE1801">
        <w:t>still remain</w:t>
      </w:r>
      <w:proofErr w:type="gramEnd"/>
      <w:r w:rsidR="00CE1801">
        <w:t xml:space="preserve"> abundant. However, as the shrubs increase in cover, wiregrass and other forbs </w:t>
      </w:r>
      <w:r>
        <w:t>will disappear. W</w:t>
      </w:r>
      <w:r w:rsidR="00CE1801">
        <w:t xml:space="preserve">ithout fire or other disturbances, class becomes a dense, shrub dominated community with an overstory of slash pines. </w:t>
      </w:r>
    </w:p>
    <w:p w:rsidR="00CE1801" w:rsidP="00CE1801" w:rsidRDefault="00CE1801"/>
    <w:p w:rsidR="00CE1801" w:rsidP="00CE1801" w:rsidRDefault="00CE1801">
      <w:r>
        <w:t>Fires may occur less frequently due to the decline in fine fuel, however, they are typically intense when they occur, particularly in dense saw palmetto. Replacement</w:t>
      </w:r>
      <w:r w:rsidR="008F7C63">
        <w:t xml:space="preserve"> fires may occur</w:t>
      </w:r>
      <w:r>
        <w:t xml:space="preserve"> and kill the pine overstory, returning the site to the early post-replacement phase. Mixed fires occurring in this class may reduce the stature of the shrub understory and kill some of the overstory trees, resulting in a more open stand. However, the shrubs will quickly </w:t>
      </w:r>
      <w:proofErr w:type="spellStart"/>
      <w:r>
        <w:t>resprout</w:t>
      </w:r>
      <w:proofErr w:type="spellEnd"/>
      <w:r>
        <w:t xml:space="preserve"> from basal shoots. Hurricanes may impact by reducing the pine overstory and shrub understory.</w:t>
      </w:r>
    </w:p>
    <w:p w:rsidR="00CE1801" w:rsidP="00CE1801" w:rsidRDefault="00CE1801"/>
    <w:p>
      <w:r>
        <w:rPr>
          <w:i/>
          <w:u w:val="single"/>
        </w:rPr>
        <w:t>Maximum Tree Size Class</w:t>
      </w:r>
      <w:br/>
      <w:r>
        <w:t>Medium 9-21"DBH</w:t>
      </w:r>
    </w:p>
    <w:p w:rsidR="00CE1801" w:rsidP="00CE1801" w:rsidRDefault="00CE1801">
      <w:pPr>
        <w:pStyle w:val="InfoPara"/>
        <w:pBdr>
          <w:top w:val="single" w:color="auto" w:sz="4" w:space="1"/>
        </w:pBdr>
      </w:pPr>
      <w:r xmlns:w="http://schemas.openxmlformats.org/wordprocessingml/2006/main">
        <w:t>Class C</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A43D3" w:rsidP="00CE1801" w:rsidRDefault="00CA43D3">
      <w:pPr>
        <w:pStyle w:val="SClassInfoPara"/>
      </w:pPr>
    </w:p>
    <w:p w:rsidR="00CE1801" w:rsidP="00CE1801" w:rsidRDefault="00CE180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712"/>
        <w:gridCol w:w="2076"/>
        <w:gridCol w:w="1956"/>
      </w:tblGrid>
      <w:tr w:rsidRPr="00CE1801" w:rsidR="00CE1801" w:rsidTr="00CE1801">
        <w:tc>
          <w:tcPr>
            <w:tcW w:w="1092" w:type="dxa"/>
            <w:tcBorders>
              <w:top w:val="single" w:color="auto" w:sz="2" w:space="0"/>
              <w:bottom w:val="single" w:color="000000" w:sz="12" w:space="0"/>
            </w:tcBorders>
            <w:shd w:val="clear" w:color="auto" w:fill="auto"/>
          </w:tcPr>
          <w:p w:rsidRPr="00CE1801" w:rsidR="00CE1801" w:rsidP="004153A1" w:rsidRDefault="00CE1801">
            <w:pPr>
              <w:rPr>
                <w:b/>
                <w:bCs/>
              </w:rPr>
            </w:pPr>
            <w:r w:rsidRPr="00CE1801">
              <w:rPr>
                <w:b/>
                <w:bCs/>
              </w:rPr>
              <w:t>Symbol</w:t>
            </w:r>
          </w:p>
        </w:tc>
        <w:tc>
          <w:tcPr>
            <w:tcW w:w="2712" w:type="dxa"/>
            <w:tcBorders>
              <w:top w:val="single" w:color="auto" w:sz="2" w:space="0"/>
              <w:bottom w:val="single" w:color="000000" w:sz="12" w:space="0"/>
            </w:tcBorders>
            <w:shd w:val="clear" w:color="auto" w:fill="auto"/>
          </w:tcPr>
          <w:p w:rsidRPr="00CE1801" w:rsidR="00CE1801" w:rsidP="004153A1" w:rsidRDefault="00CE1801">
            <w:pPr>
              <w:rPr>
                <w:b/>
                <w:bCs/>
              </w:rPr>
            </w:pPr>
            <w:r w:rsidRPr="00CE1801">
              <w:rPr>
                <w:b/>
                <w:bCs/>
              </w:rPr>
              <w:t>Scientific Name</w:t>
            </w:r>
          </w:p>
        </w:tc>
        <w:tc>
          <w:tcPr>
            <w:tcW w:w="2076" w:type="dxa"/>
            <w:tcBorders>
              <w:top w:val="single" w:color="auto" w:sz="2" w:space="0"/>
              <w:bottom w:val="single" w:color="000000" w:sz="12" w:space="0"/>
            </w:tcBorders>
            <w:shd w:val="clear" w:color="auto" w:fill="auto"/>
          </w:tcPr>
          <w:p w:rsidRPr="00CE1801" w:rsidR="00CE1801" w:rsidP="004153A1" w:rsidRDefault="00CE1801">
            <w:pPr>
              <w:rPr>
                <w:b/>
                <w:bCs/>
              </w:rPr>
            </w:pPr>
            <w:r w:rsidRPr="00CE1801">
              <w:rPr>
                <w:b/>
                <w:bCs/>
              </w:rPr>
              <w:t>Common Name</w:t>
            </w:r>
          </w:p>
        </w:tc>
        <w:tc>
          <w:tcPr>
            <w:tcW w:w="1956" w:type="dxa"/>
            <w:tcBorders>
              <w:top w:val="single" w:color="auto" w:sz="2" w:space="0"/>
              <w:bottom w:val="single" w:color="000000" w:sz="12" w:space="0"/>
            </w:tcBorders>
            <w:shd w:val="clear" w:color="auto" w:fill="auto"/>
          </w:tcPr>
          <w:p w:rsidRPr="00CE1801" w:rsidR="00CE1801" w:rsidP="004153A1" w:rsidRDefault="00CE1801">
            <w:pPr>
              <w:rPr>
                <w:b/>
                <w:bCs/>
              </w:rPr>
            </w:pPr>
            <w:r w:rsidRPr="00CE1801">
              <w:rPr>
                <w:b/>
                <w:bCs/>
              </w:rPr>
              <w:t>Canopy Position</w:t>
            </w:r>
          </w:p>
        </w:tc>
      </w:tr>
      <w:tr w:rsidRPr="00CE1801" w:rsidR="00CE1801" w:rsidTr="00CE1801">
        <w:tc>
          <w:tcPr>
            <w:tcW w:w="1092" w:type="dxa"/>
            <w:tcBorders>
              <w:top w:val="single" w:color="000000" w:sz="12" w:space="0"/>
            </w:tcBorders>
            <w:shd w:val="clear" w:color="auto" w:fill="auto"/>
          </w:tcPr>
          <w:p w:rsidRPr="00CE1801" w:rsidR="00CE1801" w:rsidP="004153A1" w:rsidRDefault="00CE1801">
            <w:pPr>
              <w:rPr>
                <w:bCs/>
              </w:rPr>
            </w:pPr>
            <w:r w:rsidRPr="00CE1801">
              <w:rPr>
                <w:bCs/>
              </w:rPr>
              <w:t>PIELD</w:t>
            </w:r>
          </w:p>
        </w:tc>
        <w:tc>
          <w:tcPr>
            <w:tcW w:w="2712" w:type="dxa"/>
            <w:tcBorders>
              <w:top w:val="single" w:color="000000" w:sz="12" w:space="0"/>
            </w:tcBorders>
            <w:shd w:val="clear" w:color="auto" w:fill="auto"/>
          </w:tcPr>
          <w:p w:rsidRPr="00CE1801" w:rsidR="00CE1801" w:rsidP="004153A1" w:rsidRDefault="00CE1801">
            <w:r w:rsidRPr="00CE1801">
              <w:t xml:space="preserve">Pinus </w:t>
            </w:r>
            <w:proofErr w:type="spellStart"/>
            <w:r w:rsidRPr="00CE1801">
              <w:t>elliottii</w:t>
            </w:r>
            <w:proofErr w:type="spellEnd"/>
            <w:r w:rsidRPr="00CE1801">
              <w:t xml:space="preserve"> var. </w:t>
            </w:r>
            <w:proofErr w:type="spellStart"/>
            <w:r w:rsidRPr="00CE1801">
              <w:t>densa</w:t>
            </w:r>
            <w:proofErr w:type="spellEnd"/>
          </w:p>
        </w:tc>
        <w:tc>
          <w:tcPr>
            <w:tcW w:w="2076" w:type="dxa"/>
            <w:tcBorders>
              <w:top w:val="single" w:color="000000" w:sz="12" w:space="0"/>
            </w:tcBorders>
            <w:shd w:val="clear" w:color="auto" w:fill="auto"/>
          </w:tcPr>
          <w:p w:rsidRPr="00CE1801" w:rsidR="00CE1801" w:rsidP="004153A1" w:rsidRDefault="00CE1801">
            <w:r w:rsidRPr="00CE1801">
              <w:t>Florida slash pine</w:t>
            </w:r>
          </w:p>
        </w:tc>
        <w:tc>
          <w:tcPr>
            <w:tcW w:w="1956" w:type="dxa"/>
            <w:tcBorders>
              <w:top w:val="single" w:color="000000" w:sz="12" w:space="0"/>
            </w:tcBorders>
            <w:shd w:val="clear" w:color="auto" w:fill="auto"/>
          </w:tcPr>
          <w:p w:rsidRPr="00CE1801" w:rsidR="00CE1801" w:rsidP="004153A1" w:rsidRDefault="00CE1801">
            <w:r w:rsidRPr="00CE1801">
              <w:t>Upper</w:t>
            </w:r>
          </w:p>
        </w:tc>
      </w:tr>
      <w:tr w:rsidRPr="00CE1801" w:rsidR="00CE1801" w:rsidTr="00CE1801">
        <w:tc>
          <w:tcPr>
            <w:tcW w:w="1092" w:type="dxa"/>
            <w:shd w:val="clear" w:color="auto" w:fill="auto"/>
          </w:tcPr>
          <w:p w:rsidRPr="00CE1801" w:rsidR="00CE1801" w:rsidP="004153A1" w:rsidRDefault="00CE1801">
            <w:pPr>
              <w:rPr>
                <w:bCs/>
              </w:rPr>
            </w:pPr>
            <w:r w:rsidRPr="00CE1801">
              <w:rPr>
                <w:bCs/>
              </w:rPr>
              <w:t>ARBE7</w:t>
            </w:r>
          </w:p>
        </w:tc>
        <w:tc>
          <w:tcPr>
            <w:tcW w:w="2712" w:type="dxa"/>
            <w:shd w:val="clear" w:color="auto" w:fill="auto"/>
          </w:tcPr>
          <w:p w:rsidRPr="00CE1801" w:rsidR="00CE1801" w:rsidP="004153A1" w:rsidRDefault="00CE1801">
            <w:proofErr w:type="spellStart"/>
            <w:r w:rsidRPr="00CE1801">
              <w:t>Aristida</w:t>
            </w:r>
            <w:proofErr w:type="spellEnd"/>
            <w:r w:rsidRPr="00CE1801">
              <w:t xml:space="preserve"> </w:t>
            </w:r>
            <w:proofErr w:type="spellStart"/>
            <w:r w:rsidRPr="00CE1801">
              <w:t>beyrichiana</w:t>
            </w:r>
            <w:proofErr w:type="spellEnd"/>
          </w:p>
        </w:tc>
        <w:tc>
          <w:tcPr>
            <w:tcW w:w="2076" w:type="dxa"/>
            <w:shd w:val="clear" w:color="auto" w:fill="auto"/>
          </w:tcPr>
          <w:p w:rsidRPr="00CE1801" w:rsidR="00CE1801" w:rsidP="004153A1" w:rsidRDefault="00CE1801">
            <w:proofErr w:type="spellStart"/>
            <w:r w:rsidRPr="00CE1801">
              <w:t>Beyrich</w:t>
            </w:r>
            <w:proofErr w:type="spellEnd"/>
            <w:r w:rsidRPr="00CE1801">
              <w:t xml:space="preserve"> </w:t>
            </w:r>
            <w:proofErr w:type="spellStart"/>
            <w:r w:rsidRPr="00CE1801">
              <w:t>threeawn</w:t>
            </w:r>
            <w:proofErr w:type="spellEnd"/>
          </w:p>
        </w:tc>
        <w:tc>
          <w:tcPr>
            <w:tcW w:w="1956" w:type="dxa"/>
            <w:shd w:val="clear" w:color="auto" w:fill="auto"/>
          </w:tcPr>
          <w:p w:rsidRPr="00CE1801" w:rsidR="00CE1801" w:rsidP="004153A1" w:rsidRDefault="00CE1801">
            <w:r w:rsidRPr="00CE1801">
              <w:t>Lower</w:t>
            </w:r>
          </w:p>
        </w:tc>
      </w:tr>
      <w:tr w:rsidRPr="00CE1801" w:rsidR="00CE1801" w:rsidTr="00CE1801">
        <w:tc>
          <w:tcPr>
            <w:tcW w:w="1092" w:type="dxa"/>
            <w:shd w:val="clear" w:color="auto" w:fill="auto"/>
          </w:tcPr>
          <w:p w:rsidRPr="00CE1801" w:rsidR="00CE1801" w:rsidP="004153A1" w:rsidRDefault="00CE1801">
            <w:pPr>
              <w:rPr>
                <w:bCs/>
              </w:rPr>
            </w:pPr>
            <w:r w:rsidRPr="00CE1801">
              <w:rPr>
                <w:bCs/>
              </w:rPr>
              <w:t>SERE2</w:t>
            </w:r>
          </w:p>
        </w:tc>
        <w:tc>
          <w:tcPr>
            <w:tcW w:w="2712" w:type="dxa"/>
            <w:shd w:val="clear" w:color="auto" w:fill="auto"/>
          </w:tcPr>
          <w:p w:rsidRPr="00CE1801" w:rsidR="00CE1801" w:rsidP="004153A1" w:rsidRDefault="00CE1801">
            <w:proofErr w:type="spellStart"/>
            <w:r w:rsidRPr="00CE1801">
              <w:t>Serenoa</w:t>
            </w:r>
            <w:proofErr w:type="spellEnd"/>
            <w:r w:rsidRPr="00CE1801">
              <w:t xml:space="preserve"> </w:t>
            </w:r>
            <w:proofErr w:type="spellStart"/>
            <w:r w:rsidRPr="00CE1801">
              <w:t>repens</w:t>
            </w:r>
            <w:proofErr w:type="spellEnd"/>
          </w:p>
        </w:tc>
        <w:tc>
          <w:tcPr>
            <w:tcW w:w="2076" w:type="dxa"/>
            <w:shd w:val="clear" w:color="auto" w:fill="auto"/>
          </w:tcPr>
          <w:p w:rsidRPr="00CE1801" w:rsidR="00CE1801" w:rsidP="004153A1" w:rsidRDefault="00CE1801">
            <w:r w:rsidRPr="00CE1801">
              <w:t>Saw palmetto</w:t>
            </w:r>
          </w:p>
        </w:tc>
        <w:tc>
          <w:tcPr>
            <w:tcW w:w="1956" w:type="dxa"/>
            <w:shd w:val="clear" w:color="auto" w:fill="auto"/>
          </w:tcPr>
          <w:p w:rsidRPr="00CE1801" w:rsidR="00CE1801" w:rsidP="004153A1" w:rsidRDefault="00CE1801">
            <w:r w:rsidRPr="00CE1801">
              <w:t>Lower</w:t>
            </w:r>
          </w:p>
        </w:tc>
      </w:tr>
    </w:tbl>
    <w:p w:rsidR="00CE1801" w:rsidP="00CE1801" w:rsidRDefault="00CE1801"/>
    <w:p w:rsidR="00CE1801" w:rsidP="00CE1801" w:rsidRDefault="00CE1801">
      <w:pPr>
        <w:pStyle w:val="SClassInfoPara"/>
      </w:pPr>
      <w:r>
        <w:t>Description</w:t>
      </w:r>
    </w:p>
    <w:p w:rsidR="00CE1801" w:rsidP="00CE1801" w:rsidRDefault="008F7C63">
      <w:r>
        <w:t xml:space="preserve">Class </w:t>
      </w:r>
      <w:r w:rsidR="00CE1801">
        <w:t xml:space="preserve">is characterized by an open stand of slash pine with an understory dominated by wiregrass. Numerous other grasses and forbs are present in the understory. </w:t>
      </w:r>
      <w:r w:rsidR="00442DFE">
        <w:t xml:space="preserve">The dominant lifeform in this class remains wiregrass and other herbaceous vegetation. </w:t>
      </w:r>
      <w:r w:rsidR="00CE1801">
        <w:t>Shrubs, where present, are generally short in stature due to the frequent fire.</w:t>
      </w:r>
    </w:p>
    <w:p w:rsidR="00CE1801" w:rsidP="00CE1801" w:rsidRDefault="00CE1801"/>
    <w:p>
      <w:r>
        <w:rPr>
          <w:i/>
          <w:u w:val="single"/>
        </w:rPr>
        <w:t>Maximum Tree Size Class</w:t>
      </w:r>
      <w:br/>
      <w:r>
        <w:t>Medium 9-21"DBH</w:t>
      </w:r>
    </w:p>
    <w:p w:rsidR="00CE1801" w:rsidP="00CE1801" w:rsidRDefault="00CE1801">
      <w:pPr>
        <w:pStyle w:val="InfoPara"/>
        <w:pBdr>
          <w:top w:val="single" w:color="auto" w:sz="4" w:space="1"/>
        </w:pBdr>
      </w:pPr>
      <w:r xmlns:w="http://schemas.openxmlformats.org/wordprocessingml/2006/main">
        <w:t>Class D</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A43D3" w:rsidP="00CE1801" w:rsidRDefault="00CA43D3">
      <w:pPr>
        <w:pStyle w:val="SClassInfoPara"/>
      </w:pPr>
    </w:p>
    <w:p w:rsidR="00CE1801" w:rsidP="00CE1801" w:rsidRDefault="00CE180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712"/>
        <w:gridCol w:w="2076"/>
        <w:gridCol w:w="1956"/>
      </w:tblGrid>
      <w:tr w:rsidRPr="00CE1801" w:rsidR="00CE1801" w:rsidTr="00CE1801">
        <w:tc>
          <w:tcPr>
            <w:tcW w:w="1092" w:type="dxa"/>
            <w:tcBorders>
              <w:top w:val="single" w:color="auto" w:sz="2" w:space="0"/>
              <w:bottom w:val="single" w:color="000000" w:sz="12" w:space="0"/>
            </w:tcBorders>
            <w:shd w:val="clear" w:color="auto" w:fill="auto"/>
          </w:tcPr>
          <w:p w:rsidRPr="00CE1801" w:rsidR="00CE1801" w:rsidP="00E45247" w:rsidRDefault="00CE1801">
            <w:pPr>
              <w:rPr>
                <w:b/>
                <w:bCs/>
              </w:rPr>
            </w:pPr>
            <w:r w:rsidRPr="00CE1801">
              <w:rPr>
                <w:b/>
                <w:bCs/>
              </w:rPr>
              <w:t>Symbol</w:t>
            </w:r>
          </w:p>
        </w:tc>
        <w:tc>
          <w:tcPr>
            <w:tcW w:w="2712" w:type="dxa"/>
            <w:tcBorders>
              <w:top w:val="single" w:color="auto" w:sz="2" w:space="0"/>
              <w:bottom w:val="single" w:color="000000" w:sz="12" w:space="0"/>
            </w:tcBorders>
            <w:shd w:val="clear" w:color="auto" w:fill="auto"/>
          </w:tcPr>
          <w:p w:rsidRPr="00CE1801" w:rsidR="00CE1801" w:rsidP="00E45247" w:rsidRDefault="00CE1801">
            <w:pPr>
              <w:rPr>
                <w:b/>
                <w:bCs/>
              </w:rPr>
            </w:pPr>
            <w:r w:rsidRPr="00CE1801">
              <w:rPr>
                <w:b/>
                <w:bCs/>
              </w:rPr>
              <w:t>Scientific Name</w:t>
            </w:r>
          </w:p>
        </w:tc>
        <w:tc>
          <w:tcPr>
            <w:tcW w:w="2076" w:type="dxa"/>
            <w:tcBorders>
              <w:top w:val="single" w:color="auto" w:sz="2" w:space="0"/>
              <w:bottom w:val="single" w:color="000000" w:sz="12" w:space="0"/>
            </w:tcBorders>
            <w:shd w:val="clear" w:color="auto" w:fill="auto"/>
          </w:tcPr>
          <w:p w:rsidRPr="00CE1801" w:rsidR="00CE1801" w:rsidP="00E45247" w:rsidRDefault="00CE1801">
            <w:pPr>
              <w:rPr>
                <w:b/>
                <w:bCs/>
              </w:rPr>
            </w:pPr>
            <w:r w:rsidRPr="00CE1801">
              <w:rPr>
                <w:b/>
                <w:bCs/>
              </w:rPr>
              <w:t>Common Name</w:t>
            </w:r>
          </w:p>
        </w:tc>
        <w:tc>
          <w:tcPr>
            <w:tcW w:w="1956" w:type="dxa"/>
            <w:tcBorders>
              <w:top w:val="single" w:color="auto" w:sz="2" w:space="0"/>
              <w:bottom w:val="single" w:color="000000" w:sz="12" w:space="0"/>
            </w:tcBorders>
            <w:shd w:val="clear" w:color="auto" w:fill="auto"/>
          </w:tcPr>
          <w:p w:rsidRPr="00CE1801" w:rsidR="00CE1801" w:rsidP="00E45247" w:rsidRDefault="00CE1801">
            <w:pPr>
              <w:rPr>
                <w:b/>
                <w:bCs/>
              </w:rPr>
            </w:pPr>
            <w:r w:rsidRPr="00CE1801">
              <w:rPr>
                <w:b/>
                <w:bCs/>
              </w:rPr>
              <w:t>Canopy Position</w:t>
            </w:r>
          </w:p>
        </w:tc>
      </w:tr>
      <w:tr w:rsidRPr="00CE1801" w:rsidR="00CE1801" w:rsidTr="00CE1801">
        <w:tc>
          <w:tcPr>
            <w:tcW w:w="1092" w:type="dxa"/>
            <w:tcBorders>
              <w:top w:val="single" w:color="000000" w:sz="12" w:space="0"/>
            </w:tcBorders>
            <w:shd w:val="clear" w:color="auto" w:fill="auto"/>
          </w:tcPr>
          <w:p w:rsidRPr="00CE1801" w:rsidR="00CE1801" w:rsidP="00E45247" w:rsidRDefault="00CE1801">
            <w:pPr>
              <w:rPr>
                <w:bCs/>
              </w:rPr>
            </w:pPr>
            <w:r w:rsidRPr="00CE1801">
              <w:rPr>
                <w:bCs/>
              </w:rPr>
              <w:t>PIELD</w:t>
            </w:r>
          </w:p>
        </w:tc>
        <w:tc>
          <w:tcPr>
            <w:tcW w:w="2712" w:type="dxa"/>
            <w:tcBorders>
              <w:top w:val="single" w:color="000000" w:sz="12" w:space="0"/>
            </w:tcBorders>
            <w:shd w:val="clear" w:color="auto" w:fill="auto"/>
          </w:tcPr>
          <w:p w:rsidRPr="00CE1801" w:rsidR="00CE1801" w:rsidP="00E45247" w:rsidRDefault="00CE1801">
            <w:r w:rsidRPr="00CE1801">
              <w:t xml:space="preserve">Pinus </w:t>
            </w:r>
            <w:proofErr w:type="spellStart"/>
            <w:r w:rsidRPr="00CE1801">
              <w:t>elliottii</w:t>
            </w:r>
            <w:proofErr w:type="spellEnd"/>
            <w:r w:rsidRPr="00CE1801">
              <w:t xml:space="preserve"> var. </w:t>
            </w:r>
            <w:proofErr w:type="spellStart"/>
            <w:r w:rsidRPr="00CE1801">
              <w:t>densa</w:t>
            </w:r>
            <w:proofErr w:type="spellEnd"/>
          </w:p>
        </w:tc>
        <w:tc>
          <w:tcPr>
            <w:tcW w:w="2076" w:type="dxa"/>
            <w:tcBorders>
              <w:top w:val="single" w:color="000000" w:sz="12" w:space="0"/>
            </w:tcBorders>
            <w:shd w:val="clear" w:color="auto" w:fill="auto"/>
          </w:tcPr>
          <w:p w:rsidRPr="00CE1801" w:rsidR="00CE1801" w:rsidP="00E45247" w:rsidRDefault="00CE1801">
            <w:r w:rsidRPr="00CE1801">
              <w:t>Florida slash pine</w:t>
            </w:r>
          </w:p>
        </w:tc>
        <w:tc>
          <w:tcPr>
            <w:tcW w:w="1956" w:type="dxa"/>
            <w:tcBorders>
              <w:top w:val="single" w:color="000000" w:sz="12" w:space="0"/>
            </w:tcBorders>
            <w:shd w:val="clear" w:color="auto" w:fill="auto"/>
          </w:tcPr>
          <w:p w:rsidRPr="00CE1801" w:rsidR="00CE1801" w:rsidP="00E45247" w:rsidRDefault="00CE1801">
            <w:r w:rsidRPr="00CE1801">
              <w:t>Upper</w:t>
            </w:r>
          </w:p>
        </w:tc>
      </w:tr>
      <w:tr w:rsidRPr="00CE1801" w:rsidR="00CE1801" w:rsidTr="00CE1801">
        <w:tc>
          <w:tcPr>
            <w:tcW w:w="1092" w:type="dxa"/>
            <w:shd w:val="clear" w:color="auto" w:fill="auto"/>
          </w:tcPr>
          <w:p w:rsidRPr="00CE1801" w:rsidR="00CE1801" w:rsidP="00E45247" w:rsidRDefault="00CE1801">
            <w:pPr>
              <w:rPr>
                <w:bCs/>
              </w:rPr>
            </w:pPr>
            <w:r w:rsidRPr="00CE1801">
              <w:rPr>
                <w:bCs/>
              </w:rPr>
              <w:t>SERE2</w:t>
            </w:r>
          </w:p>
        </w:tc>
        <w:tc>
          <w:tcPr>
            <w:tcW w:w="2712" w:type="dxa"/>
            <w:shd w:val="clear" w:color="auto" w:fill="auto"/>
          </w:tcPr>
          <w:p w:rsidRPr="00CE1801" w:rsidR="00CE1801" w:rsidP="00E45247" w:rsidRDefault="00CE1801">
            <w:proofErr w:type="spellStart"/>
            <w:r w:rsidRPr="00CE1801">
              <w:t>Serenoa</w:t>
            </w:r>
            <w:proofErr w:type="spellEnd"/>
            <w:r w:rsidRPr="00CE1801">
              <w:t xml:space="preserve"> </w:t>
            </w:r>
            <w:proofErr w:type="spellStart"/>
            <w:r w:rsidRPr="00CE1801">
              <w:t>repens</w:t>
            </w:r>
            <w:proofErr w:type="spellEnd"/>
          </w:p>
        </w:tc>
        <w:tc>
          <w:tcPr>
            <w:tcW w:w="2076" w:type="dxa"/>
            <w:shd w:val="clear" w:color="auto" w:fill="auto"/>
          </w:tcPr>
          <w:p w:rsidRPr="00CE1801" w:rsidR="00CE1801" w:rsidP="00E45247" w:rsidRDefault="00CE1801">
            <w:r w:rsidRPr="00CE1801">
              <w:t>Saw palmetto</w:t>
            </w:r>
          </w:p>
        </w:tc>
        <w:tc>
          <w:tcPr>
            <w:tcW w:w="1956" w:type="dxa"/>
            <w:shd w:val="clear" w:color="auto" w:fill="auto"/>
          </w:tcPr>
          <w:p w:rsidRPr="00CE1801" w:rsidR="00CE1801" w:rsidP="00E45247" w:rsidRDefault="00CE1801">
            <w:r w:rsidRPr="00CE1801">
              <w:t>Low-Mid</w:t>
            </w:r>
          </w:p>
        </w:tc>
      </w:tr>
      <w:tr w:rsidRPr="00CE1801" w:rsidR="00CE1801" w:rsidTr="00CE1801">
        <w:tc>
          <w:tcPr>
            <w:tcW w:w="1092" w:type="dxa"/>
            <w:shd w:val="clear" w:color="auto" w:fill="auto"/>
          </w:tcPr>
          <w:p w:rsidRPr="00CE1801" w:rsidR="00CE1801" w:rsidP="00E45247" w:rsidRDefault="00CE1801">
            <w:pPr>
              <w:rPr>
                <w:bCs/>
              </w:rPr>
            </w:pPr>
            <w:r w:rsidRPr="00CE1801">
              <w:rPr>
                <w:bCs/>
              </w:rPr>
              <w:t>ARBE7</w:t>
            </w:r>
          </w:p>
        </w:tc>
        <w:tc>
          <w:tcPr>
            <w:tcW w:w="2712" w:type="dxa"/>
            <w:shd w:val="clear" w:color="auto" w:fill="auto"/>
          </w:tcPr>
          <w:p w:rsidRPr="00CE1801" w:rsidR="00CE1801" w:rsidP="00E45247" w:rsidRDefault="00CE1801">
            <w:proofErr w:type="spellStart"/>
            <w:r w:rsidRPr="00CE1801">
              <w:t>Aristida</w:t>
            </w:r>
            <w:proofErr w:type="spellEnd"/>
            <w:r w:rsidRPr="00CE1801">
              <w:t xml:space="preserve"> </w:t>
            </w:r>
            <w:proofErr w:type="spellStart"/>
            <w:r w:rsidRPr="00CE1801">
              <w:t>beyrichiana</w:t>
            </w:r>
            <w:proofErr w:type="spellEnd"/>
          </w:p>
        </w:tc>
        <w:tc>
          <w:tcPr>
            <w:tcW w:w="2076" w:type="dxa"/>
            <w:shd w:val="clear" w:color="auto" w:fill="auto"/>
          </w:tcPr>
          <w:p w:rsidRPr="00CE1801" w:rsidR="00CE1801" w:rsidP="00E45247" w:rsidRDefault="00CE1801">
            <w:proofErr w:type="spellStart"/>
            <w:r w:rsidRPr="00CE1801">
              <w:t>Beyrich</w:t>
            </w:r>
            <w:proofErr w:type="spellEnd"/>
            <w:r w:rsidRPr="00CE1801">
              <w:t xml:space="preserve"> </w:t>
            </w:r>
            <w:proofErr w:type="spellStart"/>
            <w:r w:rsidRPr="00CE1801">
              <w:t>threeawn</w:t>
            </w:r>
            <w:proofErr w:type="spellEnd"/>
          </w:p>
        </w:tc>
        <w:tc>
          <w:tcPr>
            <w:tcW w:w="1956" w:type="dxa"/>
            <w:shd w:val="clear" w:color="auto" w:fill="auto"/>
          </w:tcPr>
          <w:p w:rsidRPr="00CE1801" w:rsidR="00CE1801" w:rsidP="00E45247" w:rsidRDefault="00CE1801">
            <w:r w:rsidRPr="00CE1801">
              <w:t>Lower</w:t>
            </w:r>
          </w:p>
        </w:tc>
      </w:tr>
    </w:tbl>
    <w:p w:rsidR="00CE1801" w:rsidP="00CE1801" w:rsidRDefault="00CE1801"/>
    <w:p w:rsidR="00CE1801" w:rsidP="00CE1801" w:rsidRDefault="00CE1801">
      <w:pPr>
        <w:pStyle w:val="SClassInfoPara"/>
      </w:pPr>
      <w:r>
        <w:t>Description</w:t>
      </w:r>
    </w:p>
    <w:p w:rsidR="00CE1801" w:rsidP="00CE1801" w:rsidRDefault="008F7C63">
      <w:r>
        <w:t xml:space="preserve">Class </w:t>
      </w:r>
      <w:r w:rsidR="00CE1801">
        <w:t xml:space="preserve">is characterized by an open stand of slash pine with an understory dominated by wiregrass. Numerous other grasses and forbs are present in the understory. </w:t>
      </w:r>
      <w:r w:rsidR="00442DFE">
        <w:t xml:space="preserve">The dominant lifeform in this class remains wiregrass and other herbaceous vegetation. </w:t>
      </w:r>
      <w:r w:rsidR="00CE1801">
        <w:t>Shrubs, where present, are generally short in stature due to the frequent fire.</w:t>
      </w:r>
    </w:p>
    <w:p w:rsidR="00CE1801" w:rsidP="00CE1801" w:rsidRDefault="00CE1801"/>
    <w:p>
      <w:r>
        <w:rPr>
          <w:i/>
          <w:u w:val="single"/>
        </w:rPr>
        <w:t>Maximum Tree Size Class</w:t>
      </w:r>
      <w:br/>
      <w:r>
        <w:t>Medium 9-21"DBH</w:t>
      </w:r>
    </w:p>
    <w:p w:rsidR="00CE1801" w:rsidP="00CE1801" w:rsidRDefault="00CE1801">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A43D3" w:rsidP="00CE1801" w:rsidRDefault="00CA43D3">
      <w:pPr>
        <w:pStyle w:val="SClassInfoPara"/>
      </w:pPr>
    </w:p>
    <w:p w:rsidR="00CE1801" w:rsidP="00CE1801" w:rsidRDefault="00CE180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12"/>
        <w:gridCol w:w="2076"/>
        <w:gridCol w:w="1956"/>
      </w:tblGrid>
      <w:tr w:rsidRPr="00CE1801" w:rsidR="00CE1801" w:rsidTr="00CE1801">
        <w:tc>
          <w:tcPr>
            <w:tcW w:w="1056" w:type="dxa"/>
            <w:tcBorders>
              <w:top w:val="single" w:color="auto" w:sz="2" w:space="0"/>
              <w:bottom w:val="single" w:color="000000" w:sz="12" w:space="0"/>
            </w:tcBorders>
            <w:shd w:val="clear" w:color="auto" w:fill="auto"/>
          </w:tcPr>
          <w:p w:rsidRPr="00CE1801" w:rsidR="00CE1801" w:rsidP="001539F1" w:rsidRDefault="00CE1801">
            <w:pPr>
              <w:rPr>
                <w:b/>
                <w:bCs/>
              </w:rPr>
            </w:pPr>
            <w:r w:rsidRPr="00CE1801">
              <w:rPr>
                <w:b/>
                <w:bCs/>
              </w:rPr>
              <w:t>Symbol</w:t>
            </w:r>
          </w:p>
        </w:tc>
        <w:tc>
          <w:tcPr>
            <w:tcW w:w="2712" w:type="dxa"/>
            <w:tcBorders>
              <w:top w:val="single" w:color="auto" w:sz="2" w:space="0"/>
              <w:bottom w:val="single" w:color="000000" w:sz="12" w:space="0"/>
            </w:tcBorders>
            <w:shd w:val="clear" w:color="auto" w:fill="auto"/>
          </w:tcPr>
          <w:p w:rsidRPr="00CE1801" w:rsidR="00CE1801" w:rsidP="001539F1" w:rsidRDefault="00CE1801">
            <w:pPr>
              <w:rPr>
                <w:b/>
                <w:bCs/>
              </w:rPr>
            </w:pPr>
            <w:r w:rsidRPr="00CE1801">
              <w:rPr>
                <w:b/>
                <w:bCs/>
              </w:rPr>
              <w:t>Scientific Name</w:t>
            </w:r>
          </w:p>
        </w:tc>
        <w:tc>
          <w:tcPr>
            <w:tcW w:w="2076" w:type="dxa"/>
            <w:tcBorders>
              <w:top w:val="single" w:color="auto" w:sz="2" w:space="0"/>
              <w:bottom w:val="single" w:color="000000" w:sz="12" w:space="0"/>
            </w:tcBorders>
            <w:shd w:val="clear" w:color="auto" w:fill="auto"/>
          </w:tcPr>
          <w:p w:rsidRPr="00CE1801" w:rsidR="00CE1801" w:rsidP="001539F1" w:rsidRDefault="00CE1801">
            <w:pPr>
              <w:rPr>
                <w:b/>
                <w:bCs/>
              </w:rPr>
            </w:pPr>
            <w:r w:rsidRPr="00CE1801">
              <w:rPr>
                <w:b/>
                <w:bCs/>
              </w:rPr>
              <w:t>Common Name</w:t>
            </w:r>
          </w:p>
        </w:tc>
        <w:tc>
          <w:tcPr>
            <w:tcW w:w="1956" w:type="dxa"/>
            <w:tcBorders>
              <w:top w:val="single" w:color="auto" w:sz="2" w:space="0"/>
              <w:bottom w:val="single" w:color="000000" w:sz="12" w:space="0"/>
            </w:tcBorders>
            <w:shd w:val="clear" w:color="auto" w:fill="auto"/>
          </w:tcPr>
          <w:p w:rsidRPr="00CE1801" w:rsidR="00CE1801" w:rsidP="001539F1" w:rsidRDefault="00CE1801">
            <w:pPr>
              <w:rPr>
                <w:b/>
                <w:bCs/>
              </w:rPr>
            </w:pPr>
            <w:r w:rsidRPr="00CE1801">
              <w:rPr>
                <w:b/>
                <w:bCs/>
              </w:rPr>
              <w:t>Canopy Position</w:t>
            </w:r>
          </w:p>
        </w:tc>
      </w:tr>
      <w:tr w:rsidRPr="00CE1801" w:rsidR="00CE1801" w:rsidTr="00CE1801">
        <w:tc>
          <w:tcPr>
            <w:tcW w:w="1056" w:type="dxa"/>
            <w:tcBorders>
              <w:top w:val="single" w:color="000000" w:sz="12" w:space="0"/>
            </w:tcBorders>
            <w:shd w:val="clear" w:color="auto" w:fill="auto"/>
          </w:tcPr>
          <w:p w:rsidRPr="00CE1801" w:rsidR="00CE1801" w:rsidP="001539F1" w:rsidRDefault="00CE1801">
            <w:pPr>
              <w:rPr>
                <w:bCs/>
              </w:rPr>
            </w:pPr>
            <w:r w:rsidRPr="00CE1801">
              <w:rPr>
                <w:bCs/>
              </w:rPr>
              <w:t>PIELD</w:t>
            </w:r>
          </w:p>
        </w:tc>
        <w:tc>
          <w:tcPr>
            <w:tcW w:w="2712" w:type="dxa"/>
            <w:tcBorders>
              <w:top w:val="single" w:color="000000" w:sz="12" w:space="0"/>
            </w:tcBorders>
            <w:shd w:val="clear" w:color="auto" w:fill="auto"/>
          </w:tcPr>
          <w:p w:rsidRPr="00CE1801" w:rsidR="00CE1801" w:rsidP="001539F1" w:rsidRDefault="00CE1801">
            <w:r w:rsidRPr="00CE1801">
              <w:t xml:space="preserve">Pinus </w:t>
            </w:r>
            <w:proofErr w:type="spellStart"/>
            <w:r w:rsidRPr="00CE1801">
              <w:t>elliottii</w:t>
            </w:r>
            <w:proofErr w:type="spellEnd"/>
            <w:r w:rsidRPr="00CE1801">
              <w:t xml:space="preserve"> var. </w:t>
            </w:r>
            <w:proofErr w:type="spellStart"/>
            <w:r w:rsidRPr="00CE1801">
              <w:t>densa</w:t>
            </w:r>
            <w:proofErr w:type="spellEnd"/>
          </w:p>
        </w:tc>
        <w:tc>
          <w:tcPr>
            <w:tcW w:w="2076" w:type="dxa"/>
            <w:tcBorders>
              <w:top w:val="single" w:color="000000" w:sz="12" w:space="0"/>
            </w:tcBorders>
            <w:shd w:val="clear" w:color="auto" w:fill="auto"/>
          </w:tcPr>
          <w:p w:rsidRPr="00CE1801" w:rsidR="00CE1801" w:rsidP="001539F1" w:rsidRDefault="00CE1801">
            <w:r w:rsidRPr="00CE1801">
              <w:t>Florida slash pine</w:t>
            </w:r>
          </w:p>
        </w:tc>
        <w:tc>
          <w:tcPr>
            <w:tcW w:w="1956" w:type="dxa"/>
            <w:tcBorders>
              <w:top w:val="single" w:color="000000" w:sz="12" w:space="0"/>
            </w:tcBorders>
            <w:shd w:val="clear" w:color="auto" w:fill="auto"/>
          </w:tcPr>
          <w:p w:rsidRPr="00CE1801" w:rsidR="00CE1801" w:rsidP="001539F1" w:rsidRDefault="00CE1801">
            <w:r w:rsidRPr="00CE1801">
              <w:t>Upper</w:t>
            </w:r>
          </w:p>
        </w:tc>
      </w:tr>
      <w:tr w:rsidRPr="00CE1801" w:rsidR="00CE1801" w:rsidTr="00CE1801">
        <w:tc>
          <w:tcPr>
            <w:tcW w:w="1056" w:type="dxa"/>
            <w:shd w:val="clear" w:color="auto" w:fill="auto"/>
          </w:tcPr>
          <w:p w:rsidRPr="00CE1801" w:rsidR="00CE1801" w:rsidP="001539F1" w:rsidRDefault="00CE1801">
            <w:pPr>
              <w:rPr>
                <w:bCs/>
              </w:rPr>
            </w:pPr>
            <w:r w:rsidRPr="00CE1801">
              <w:rPr>
                <w:bCs/>
              </w:rPr>
              <w:t>SERE2</w:t>
            </w:r>
          </w:p>
        </w:tc>
        <w:tc>
          <w:tcPr>
            <w:tcW w:w="2712" w:type="dxa"/>
            <w:shd w:val="clear" w:color="auto" w:fill="auto"/>
          </w:tcPr>
          <w:p w:rsidRPr="00CE1801" w:rsidR="00CE1801" w:rsidP="001539F1" w:rsidRDefault="00CE1801">
            <w:proofErr w:type="spellStart"/>
            <w:r w:rsidRPr="00CE1801">
              <w:t>Serenoa</w:t>
            </w:r>
            <w:proofErr w:type="spellEnd"/>
            <w:r w:rsidRPr="00CE1801">
              <w:t xml:space="preserve"> </w:t>
            </w:r>
            <w:proofErr w:type="spellStart"/>
            <w:r w:rsidRPr="00CE1801">
              <w:t>repens</w:t>
            </w:r>
            <w:proofErr w:type="spellEnd"/>
          </w:p>
        </w:tc>
        <w:tc>
          <w:tcPr>
            <w:tcW w:w="2076" w:type="dxa"/>
            <w:shd w:val="clear" w:color="auto" w:fill="auto"/>
          </w:tcPr>
          <w:p w:rsidRPr="00CE1801" w:rsidR="00CE1801" w:rsidP="001539F1" w:rsidRDefault="00CE1801">
            <w:r w:rsidRPr="00CE1801">
              <w:t>Saw palmetto</w:t>
            </w:r>
          </w:p>
        </w:tc>
        <w:tc>
          <w:tcPr>
            <w:tcW w:w="1956" w:type="dxa"/>
            <w:shd w:val="clear" w:color="auto" w:fill="auto"/>
          </w:tcPr>
          <w:p w:rsidRPr="00CE1801" w:rsidR="00CE1801" w:rsidP="001539F1" w:rsidRDefault="00CE1801">
            <w:r w:rsidRPr="00CE1801">
              <w:t>Low-Mid</w:t>
            </w:r>
          </w:p>
        </w:tc>
      </w:tr>
    </w:tbl>
    <w:p w:rsidR="00CE1801" w:rsidP="00CE1801" w:rsidRDefault="00CE1801"/>
    <w:p w:rsidR="00CE1801" w:rsidP="00CE1801" w:rsidRDefault="00CE1801">
      <w:pPr>
        <w:pStyle w:val="SClassInfoPara"/>
      </w:pPr>
      <w:r>
        <w:t>Description</w:t>
      </w:r>
    </w:p>
    <w:p w:rsidR="00CE1801" w:rsidP="00CE1801" w:rsidRDefault="008F7C63">
      <w:r>
        <w:t xml:space="preserve">Class </w:t>
      </w:r>
      <w:r w:rsidR="00CE1801">
        <w:t xml:space="preserve">contains a dense understory of shrubs, particularly saw palmetto, with very little herbaceous vegetation in the ground cover. </w:t>
      </w:r>
      <w:r w:rsidR="00442DFE">
        <w:t xml:space="preserve">The shrub layer generally remains dominant. </w:t>
      </w:r>
      <w:r w:rsidR="00CE1801">
        <w:t>In the absence of fire for long periods of time, oaks or other hardwoods will capture the canopy and only remnant pines will remain. In this condition, the overstory becomes so dense that the shrubs begin to disappear.</w:t>
      </w:r>
    </w:p>
    <w:p w:rsidR="00CE1801" w:rsidP="00CE1801" w:rsidRDefault="00CE1801"/>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74</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74</w:t>
            </w:r>
          </w:p>
        </w:tc>
      </w:tr>
      <w:tr>
        <w:tc>
          <w:p>
            <w:pPr>
              <w:jc w:val="center"/>
            </w:pPr>
            <w:r>
              <w:rPr>
                <w:sz w:val="20"/>
              </w:rPr>
              <w:t>Late1:OPN</w:t>
            </w:r>
          </w:p>
        </w:tc>
        <w:tc>
          <w:p>
            <w:pPr>
              <w:jc w:val="center"/>
            </w:pPr>
            <w:r>
              <w:rPr>
                <w:sz w:val="20"/>
              </w:rPr>
              <w:t>75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E1801" w:rsidP="00CE1801" w:rsidRDefault="00CE1801">
      <w:r>
        <w:t>Batista, W.B. and W.J. Platt. 2003. Tree population response to hurricane disturbance: syndromes in a southeastern United States old-growth forest. Journal of Ecology 91: 197-212.</w:t>
      </w:r>
    </w:p>
    <w:p w:rsidR="00CE1801" w:rsidP="00CE1801" w:rsidRDefault="00CE1801"/>
    <w:p w:rsidR="00CE1801" w:rsidP="00CE1801" w:rsidRDefault="00CE1801">
      <w:proofErr w:type="spellStart"/>
      <w:r>
        <w:t>Beckage</w:t>
      </w:r>
      <w:proofErr w:type="spellEnd"/>
      <w:r>
        <w:t xml:space="preserve">, B. and W.J. Platt. 2003. Predicting severe wildfire years in the Florida Everglades. Frontiers in Ecology and the Environment 1: 235-239. </w:t>
      </w:r>
    </w:p>
    <w:p w:rsidR="00CE1801" w:rsidP="00CE1801" w:rsidRDefault="00CE1801"/>
    <w:p w:rsidR="00CE1801" w:rsidP="00CE1801" w:rsidRDefault="00CE1801">
      <w:proofErr w:type="spellStart"/>
      <w:r>
        <w:t>Beckage</w:t>
      </w:r>
      <w:proofErr w:type="spellEnd"/>
      <w:r>
        <w:t xml:space="preserve">, B., Platt, W.J., Slocum, M.G. and Panko, R. 2003. Influence of the El Niño-Southern Oscillation on fire regimes in Everglades National Park. Ecology 84(12): 3124-3130. </w:t>
      </w:r>
    </w:p>
    <w:p w:rsidR="00CE1801" w:rsidP="00CE1801" w:rsidRDefault="00CE1801"/>
    <w:p w:rsidR="00CE1801" w:rsidP="00CE1801" w:rsidRDefault="00CE1801">
      <w:proofErr w:type="spellStart"/>
      <w:r>
        <w:t>Drewa</w:t>
      </w:r>
      <w:proofErr w:type="spellEnd"/>
      <w:r>
        <w:t xml:space="preserve">, P.B., Platt, W.J. and Moser, E.B. 2002. Fire effects on </w:t>
      </w:r>
      <w:proofErr w:type="spellStart"/>
      <w:r>
        <w:t>resprouting</w:t>
      </w:r>
      <w:proofErr w:type="spellEnd"/>
      <w:r>
        <w:t xml:space="preserve"> of shrubs in southeastern longleaf pine savannas. Ecology 83: 755-767. </w:t>
      </w:r>
    </w:p>
    <w:p w:rsidR="00CE1801" w:rsidP="00CE1801" w:rsidRDefault="00CE1801"/>
    <w:p w:rsidR="00CE1801" w:rsidP="00CE1801" w:rsidRDefault="00CE1801">
      <w:r>
        <w:lastRenderedPageBreak/>
        <w:t xml:space="preserve">Huffman, J.M. and W.S. Judd. 1998. Vascular flora of Myakka River State Park, Sarasota and Manatee counties, Florida. </w:t>
      </w:r>
      <w:proofErr w:type="spellStart"/>
      <w:r>
        <w:t>Castanea</w:t>
      </w:r>
      <w:proofErr w:type="spellEnd"/>
      <w:r>
        <w:t xml:space="preserve"> 63:25-50.</w:t>
      </w:r>
    </w:p>
    <w:p w:rsidR="00CE1801" w:rsidP="00CE1801" w:rsidRDefault="00CE1801"/>
    <w:p w:rsidR="00CE1801" w:rsidP="00CE1801" w:rsidRDefault="00CE1801">
      <w:r>
        <w:t>Landers, J.L. and W.D. 1999. An old-growth definition for upland longleaf and south Florida slash pine forests, woodlands, and savannas. Gen. Tech. Rep. SRS-29. Asheville, NC: USDA Forest Service, Southern Research Station. 20 pp.</w:t>
      </w:r>
    </w:p>
    <w:p w:rsidR="00CE1801" w:rsidP="00CE1801" w:rsidRDefault="00CE1801"/>
    <w:p w:rsidR="00CE1801" w:rsidP="00CE1801" w:rsidRDefault="00CE1801">
      <w:r>
        <w:t>NatureServe. 2006. International Ecological Classification Standard: Terrestrial Ecological Classifications. NatureServe Central Databases. Arlington, VA, U.S.A. Data current as of 18 July 2006.</w:t>
      </w:r>
    </w:p>
    <w:p w:rsidR="00CE1801" w:rsidP="00CE1801" w:rsidRDefault="00CE1801"/>
    <w:p w:rsidR="00CE1801" w:rsidP="00CE1801" w:rsidRDefault="00CE1801">
      <w:r>
        <w:t>NatureServe. 2007. International Ecological Classification Standard: Terrestrial Ecological Classifications. NatureServe Central Databases. Arlington, VA. Data current as of 10 February 2007.</w:t>
      </w:r>
    </w:p>
    <w:p w:rsidR="00CE1801" w:rsidP="00CE1801" w:rsidRDefault="00CE1801"/>
    <w:p w:rsidR="00CE1801" w:rsidP="00CE1801" w:rsidRDefault="00CE1801">
      <w:proofErr w:type="spellStart"/>
      <w:r>
        <w:t>Outcalt</w:t>
      </w:r>
      <w:proofErr w:type="spellEnd"/>
      <w:r>
        <w:t>, K.W. 1997. An Old-Growth Definition for Tropical and Subtropical Forests in Florida Gen. Tech. Rep. SRS-13. Asheville, NC: USDA Forest Service, Southern Research Station. 12 pp.</w:t>
      </w:r>
    </w:p>
    <w:p w:rsidR="00CE1801" w:rsidP="00CE1801" w:rsidRDefault="00CE1801"/>
    <w:p w:rsidR="00CE1801" w:rsidP="00CE1801" w:rsidRDefault="00CE1801">
      <w:r>
        <w:t xml:space="preserve"> Platt, W.J., </w:t>
      </w:r>
      <w:proofErr w:type="spellStart"/>
      <w:r>
        <w:t>Beckage</w:t>
      </w:r>
      <w:proofErr w:type="spellEnd"/>
      <w:r>
        <w:t xml:space="preserve">, B., Doren, R.F. and Slater, H.H. 2002. Interactions of large-scale disturbances: prior fire regimes and hurricane mortality of savanna pines. Ecology 83: 1566-1572. </w:t>
      </w:r>
    </w:p>
    <w:p w:rsidR="00CE1801" w:rsidP="00CE1801" w:rsidRDefault="00CE1801"/>
    <w:p w:rsidR="00CE1801" w:rsidP="00CE1801" w:rsidRDefault="00CE1801">
      <w:r>
        <w:t xml:space="preserve">Platt, W.J., </w:t>
      </w:r>
      <w:r w:rsidR="00CA43D3">
        <w:t xml:space="preserve">Doren, R.F. and </w:t>
      </w:r>
      <w:proofErr w:type="spellStart"/>
      <w:r w:rsidR="00CA43D3">
        <w:t>Armentano</w:t>
      </w:r>
      <w:proofErr w:type="spellEnd"/>
      <w:r w:rsidR="00CA43D3">
        <w:t>, T.V.</w:t>
      </w:r>
      <w:r>
        <w:t xml:space="preserve"> 2000. Effects of Hurricane Andrew on stands of slash pine (Pinus </w:t>
      </w:r>
      <w:proofErr w:type="spellStart"/>
      <w:r>
        <w:t>elliottii</w:t>
      </w:r>
      <w:proofErr w:type="spellEnd"/>
      <w:r>
        <w:t xml:space="preserve"> var. </w:t>
      </w:r>
      <w:proofErr w:type="spellStart"/>
      <w:r>
        <w:t>densa</w:t>
      </w:r>
      <w:proofErr w:type="spellEnd"/>
      <w:r>
        <w:t xml:space="preserve">) in the everglades region of south Florida. Plant Ecology 146: 43-60. </w:t>
      </w:r>
    </w:p>
    <w:p w:rsidR="00CE1801" w:rsidP="00CE1801" w:rsidRDefault="00CE1801"/>
    <w:p w:rsidR="00CE1801" w:rsidP="00CE1801" w:rsidRDefault="00CE1801">
      <w:r>
        <w:t xml:space="preserve">Platt, W.J. 1999. Southeastern pine savannas. Pages 23-51 in: Anderson, R.C., </w:t>
      </w:r>
      <w:proofErr w:type="spellStart"/>
      <w:r>
        <w:t>Fralish</w:t>
      </w:r>
      <w:proofErr w:type="spellEnd"/>
      <w:r>
        <w:t>, J.S. and Baskin, J., eds. The savanna, barren, and rock outcrop communities of North America. Cambridge University Press, Cambridge, England.</w:t>
      </w:r>
    </w:p>
    <w:p w:rsidR="00CE1801" w:rsidP="00CE1801" w:rsidRDefault="00CE1801"/>
    <w:p w:rsidR="00CE1801" w:rsidP="00CE1801" w:rsidRDefault="00CE1801">
      <w:r>
        <w:t xml:space="preserve">Robertson, K.M. and Platt, W.J. 2001. Effects of multiple disturbances (fire, hurricane) on epiphyte-host tree associations in a subtropical forest, Florida, U.S.A. </w:t>
      </w:r>
      <w:proofErr w:type="spellStart"/>
      <w:r>
        <w:t>Biotropica</w:t>
      </w:r>
      <w:proofErr w:type="spellEnd"/>
      <w:r>
        <w:t xml:space="preserve"> 33: 573-582. </w:t>
      </w:r>
    </w:p>
    <w:p w:rsidR="00CE1801" w:rsidP="00CE1801" w:rsidRDefault="00CE1801"/>
    <w:p w:rsidR="00CE1801" w:rsidP="00CE1801" w:rsidRDefault="00CE1801">
      <w:r>
        <w:t xml:space="preserve">Wade, D., </w:t>
      </w:r>
      <w:proofErr w:type="spellStart"/>
      <w:r>
        <w:t>Ewel</w:t>
      </w:r>
      <w:proofErr w:type="spellEnd"/>
      <w:r>
        <w:t xml:space="preserve">, J. and Hofstetter, R. 1980. Fire </w:t>
      </w:r>
      <w:proofErr w:type="gramStart"/>
      <w:r>
        <w:t>In</w:t>
      </w:r>
      <w:proofErr w:type="gramEnd"/>
      <w:r>
        <w:t xml:space="preserve"> South Florida Ecosystems Gen. Tech. Rep. SE-17. Asheville, NC: USDA Forest Service, Southeastern Forest Experiment Station. 125 pp.</w:t>
      </w:r>
    </w:p>
    <w:p w:rsidRPr="00A43E41" w:rsidR="004D5F12" w:rsidP="00CE180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C47" w:rsidRDefault="004F5C47">
      <w:r>
        <w:separator/>
      </w:r>
    </w:p>
  </w:endnote>
  <w:endnote w:type="continuationSeparator" w:id="0">
    <w:p w:rsidR="004F5C47" w:rsidRDefault="004F5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801" w:rsidRDefault="00CE1801" w:rsidP="00CE180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C47" w:rsidRDefault="004F5C47">
      <w:r>
        <w:separator/>
      </w:r>
    </w:p>
  </w:footnote>
  <w:footnote w:type="continuationSeparator" w:id="0">
    <w:p w:rsidR="004F5C47" w:rsidRDefault="004F5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E18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80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15A6"/>
    <w:rsid w:val="00432615"/>
    <w:rsid w:val="00432E5B"/>
    <w:rsid w:val="00433210"/>
    <w:rsid w:val="00434069"/>
    <w:rsid w:val="00437774"/>
    <w:rsid w:val="00437C6B"/>
    <w:rsid w:val="00441B50"/>
    <w:rsid w:val="00442DFE"/>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C47"/>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0D31"/>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C63"/>
    <w:rsid w:val="008F7F1C"/>
    <w:rsid w:val="009002DF"/>
    <w:rsid w:val="00900640"/>
    <w:rsid w:val="00900C3C"/>
    <w:rsid w:val="00901410"/>
    <w:rsid w:val="00901CA2"/>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0714"/>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B7C"/>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09E7"/>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43D3"/>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801"/>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1D51"/>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B09E7"/>
    <w:pPr>
      <w:ind w:left="720"/>
    </w:pPr>
    <w:rPr>
      <w:rFonts w:ascii="Calibri" w:eastAsia="Calibri" w:hAnsi="Calibri"/>
      <w:sz w:val="22"/>
      <w:szCs w:val="22"/>
    </w:rPr>
  </w:style>
  <w:style w:type="character" w:styleId="Hyperlink">
    <w:name w:val="Hyperlink"/>
    <w:rsid w:val="00BB09E7"/>
    <w:rPr>
      <w:color w:val="0000FF"/>
      <w:u w:val="single"/>
    </w:rPr>
  </w:style>
  <w:style w:type="paragraph" w:customStyle="1" w:styleId="paragraph">
    <w:name w:val="paragraph"/>
    <w:basedOn w:val="Normal"/>
    <w:rsid w:val="00CA43D3"/>
  </w:style>
  <w:style w:type="character" w:customStyle="1" w:styleId="normaltextrun1">
    <w:name w:val="normaltextrun1"/>
    <w:basedOn w:val="DefaultParagraphFont"/>
    <w:rsid w:val="00CA43D3"/>
  </w:style>
  <w:style w:type="character" w:customStyle="1" w:styleId="eop">
    <w:name w:val="eop"/>
    <w:basedOn w:val="DefaultParagraphFont"/>
    <w:rsid w:val="00CA4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5443">
      <w:bodyDiv w:val="1"/>
      <w:marLeft w:val="0"/>
      <w:marRight w:val="0"/>
      <w:marTop w:val="0"/>
      <w:marBottom w:val="0"/>
      <w:divBdr>
        <w:top w:val="none" w:sz="0" w:space="0" w:color="auto"/>
        <w:left w:val="none" w:sz="0" w:space="0" w:color="auto"/>
        <w:bottom w:val="none" w:sz="0" w:space="0" w:color="auto"/>
        <w:right w:val="none" w:sz="0" w:space="0" w:color="auto"/>
      </w:divBdr>
    </w:div>
    <w:div w:id="44882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6</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2014-08-21T15:12:00Z</cp:lastPrinted>
  <dcterms:created xsi:type="dcterms:W3CDTF">2018-02-27T17:30:00Z</dcterms:created>
  <dcterms:modified xsi:type="dcterms:W3CDTF">2018-06-16T13:43:00Z</dcterms:modified>
</cp:coreProperties>
</file>