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A1F" w:rsidP="00384A1F" w:rsidRDefault="00384A1F">
      <w:pPr>
        <w:pStyle w:val="BpSTitle"/>
      </w:pPr>
      <w:r>
        <w:t>14580</w:t>
      </w:r>
    </w:p>
    <w:p w:rsidR="00384A1F" w:rsidP="00384A1F" w:rsidRDefault="00384A1F">
      <w:pPr>
        <w:pStyle w:val="BpSTitle"/>
      </w:pPr>
      <w:r>
        <w:t>West Gulf Coastal Plain Pine-Hardwood Flatwoods</w:t>
      </w:r>
    </w:p>
    <w:p w:rsidR="00384A1F" w:rsidP="00384A1F" w:rsidRDefault="00384A1F">
      <w:r>
        <w:t xmlns:w="http://schemas.openxmlformats.org/wordprocessingml/2006/main">BpS Model/Description Version: Aug. 2020</w:t>
      </w:r>
      <w:r>
        <w:tab/>
      </w:r>
      <w:r>
        <w:tab/>
      </w:r>
      <w:r>
        <w:tab/>
      </w:r>
      <w:r>
        <w:tab/>
      </w:r>
      <w:r>
        <w:tab/>
      </w:r>
      <w:r>
        <w:tab/>
      </w:r>
      <w:r>
        <w:tab/>
      </w:r>
    </w:p>
    <w:p w:rsidR="00384A1F" w:rsidP="00384A1F" w:rsidRDefault="00384A1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28"/>
        <w:gridCol w:w="2496"/>
        <w:gridCol w:w="1392"/>
        <w:gridCol w:w="852"/>
      </w:tblGrid>
      <w:tr w:rsidRPr="00384A1F" w:rsidR="00384A1F" w:rsidTr="00384A1F">
        <w:tc>
          <w:tcPr>
            <w:tcW w:w="2028" w:type="dxa"/>
            <w:tcBorders>
              <w:top w:val="single" w:color="auto" w:sz="2" w:space="0"/>
              <w:left w:val="single" w:color="auto" w:sz="12" w:space="0"/>
              <w:bottom w:val="single" w:color="000000" w:sz="12" w:space="0"/>
            </w:tcBorders>
            <w:shd w:val="clear" w:color="auto" w:fill="auto"/>
          </w:tcPr>
          <w:p w:rsidRPr="00384A1F" w:rsidR="00384A1F" w:rsidP="00DA5ED6" w:rsidRDefault="00384A1F">
            <w:pPr>
              <w:rPr>
                <w:b/>
                <w:bCs/>
              </w:rPr>
            </w:pPr>
            <w:r w:rsidRPr="00384A1F">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384A1F" w:rsidR="00384A1F" w:rsidP="00DA5ED6" w:rsidRDefault="00384A1F">
            <w:pPr>
              <w:rPr>
                <w:b/>
                <w:bCs/>
              </w:rPr>
            </w:pPr>
          </w:p>
        </w:tc>
        <w:tc>
          <w:tcPr>
            <w:tcW w:w="1392" w:type="dxa"/>
            <w:tcBorders>
              <w:top w:val="single" w:color="auto" w:sz="2" w:space="0"/>
              <w:left w:val="single" w:color="000000" w:sz="12" w:space="0"/>
              <w:bottom w:val="single" w:color="000000" w:sz="12" w:space="0"/>
            </w:tcBorders>
            <w:shd w:val="clear" w:color="auto" w:fill="auto"/>
          </w:tcPr>
          <w:p w:rsidRPr="00384A1F" w:rsidR="00384A1F" w:rsidP="00DA5ED6" w:rsidRDefault="00384A1F">
            <w:pPr>
              <w:rPr>
                <w:b/>
                <w:bCs/>
              </w:rPr>
            </w:pPr>
            <w:r w:rsidRPr="00384A1F">
              <w:rPr>
                <w:b/>
                <w:bCs/>
              </w:rPr>
              <w:t>Reviewers</w:t>
            </w:r>
          </w:p>
        </w:tc>
        <w:tc>
          <w:tcPr>
            <w:tcW w:w="852" w:type="dxa"/>
            <w:tcBorders>
              <w:top w:val="single" w:color="auto" w:sz="2" w:space="0"/>
              <w:bottom w:val="single" w:color="000000" w:sz="12" w:space="0"/>
            </w:tcBorders>
            <w:shd w:val="clear" w:color="auto" w:fill="auto"/>
          </w:tcPr>
          <w:p w:rsidRPr="00384A1F" w:rsidR="00384A1F" w:rsidP="00DA5ED6" w:rsidRDefault="00384A1F">
            <w:pPr>
              <w:rPr>
                <w:b/>
                <w:bCs/>
              </w:rPr>
            </w:pPr>
          </w:p>
        </w:tc>
      </w:tr>
      <w:tr w:rsidRPr="00384A1F" w:rsidR="00384A1F" w:rsidTr="00384A1F">
        <w:tc>
          <w:tcPr>
            <w:tcW w:w="2028" w:type="dxa"/>
            <w:tcBorders>
              <w:top w:val="single" w:color="000000" w:sz="12" w:space="0"/>
              <w:left w:val="single" w:color="auto" w:sz="12" w:space="0"/>
            </w:tcBorders>
            <w:shd w:val="clear" w:color="auto" w:fill="auto"/>
          </w:tcPr>
          <w:p w:rsidRPr="00384A1F" w:rsidR="00384A1F" w:rsidP="00DA5ED6" w:rsidRDefault="00384A1F">
            <w:pPr>
              <w:rPr>
                <w:bCs/>
              </w:rPr>
            </w:pPr>
            <w:r w:rsidRPr="00384A1F">
              <w:rPr>
                <w:bCs/>
              </w:rPr>
              <w:t xml:space="preserve">Mike </w:t>
            </w:r>
            <w:proofErr w:type="spellStart"/>
            <w:r w:rsidRPr="00384A1F">
              <w:rPr>
                <w:bCs/>
              </w:rPr>
              <w:t>Melnechuk</w:t>
            </w:r>
            <w:proofErr w:type="spellEnd"/>
          </w:p>
        </w:tc>
        <w:tc>
          <w:tcPr>
            <w:tcW w:w="2496" w:type="dxa"/>
            <w:tcBorders>
              <w:top w:val="single" w:color="000000" w:sz="12" w:space="0"/>
              <w:right w:val="single" w:color="000000" w:sz="12" w:space="0"/>
            </w:tcBorders>
            <w:shd w:val="clear" w:color="auto" w:fill="auto"/>
          </w:tcPr>
          <w:p w:rsidRPr="00384A1F" w:rsidR="00384A1F" w:rsidP="00DA5ED6" w:rsidRDefault="00384A1F">
            <w:r w:rsidRPr="00384A1F">
              <w:t>mmelnechuk@tnc.org</w:t>
            </w:r>
          </w:p>
        </w:tc>
        <w:tc>
          <w:tcPr>
            <w:tcW w:w="1392" w:type="dxa"/>
            <w:tcBorders>
              <w:top w:val="single" w:color="000000" w:sz="12" w:space="0"/>
              <w:left w:val="single" w:color="000000" w:sz="12" w:space="0"/>
            </w:tcBorders>
            <w:shd w:val="clear" w:color="auto" w:fill="auto"/>
          </w:tcPr>
          <w:p w:rsidRPr="00384A1F" w:rsidR="00384A1F" w:rsidP="00DA5ED6" w:rsidRDefault="00384A1F"/>
        </w:tc>
        <w:tc>
          <w:tcPr>
            <w:tcW w:w="852" w:type="dxa"/>
            <w:tcBorders>
              <w:top w:val="single" w:color="000000" w:sz="12" w:space="0"/>
            </w:tcBorders>
            <w:shd w:val="clear" w:color="auto" w:fill="auto"/>
          </w:tcPr>
          <w:p w:rsidRPr="00384A1F" w:rsidR="00384A1F" w:rsidP="00DA5ED6" w:rsidRDefault="00384A1F"/>
        </w:tc>
      </w:tr>
      <w:tr w:rsidRPr="00384A1F" w:rsidR="00384A1F" w:rsidTr="00384A1F">
        <w:tc>
          <w:tcPr>
            <w:tcW w:w="2028" w:type="dxa"/>
            <w:tcBorders>
              <w:left w:val="single" w:color="auto" w:sz="12" w:space="0"/>
            </w:tcBorders>
            <w:shd w:val="clear" w:color="auto" w:fill="auto"/>
          </w:tcPr>
          <w:p w:rsidRPr="00384A1F" w:rsidR="00384A1F" w:rsidP="00DA5ED6" w:rsidRDefault="00384A1F">
            <w:pPr>
              <w:rPr>
                <w:bCs/>
              </w:rPr>
            </w:pPr>
            <w:r w:rsidRPr="00384A1F">
              <w:rPr>
                <w:bCs/>
              </w:rPr>
              <w:t xml:space="preserve">Larry </w:t>
            </w:r>
            <w:proofErr w:type="spellStart"/>
            <w:r w:rsidRPr="00384A1F">
              <w:rPr>
                <w:bCs/>
              </w:rPr>
              <w:t>Threet</w:t>
            </w:r>
            <w:proofErr w:type="spellEnd"/>
          </w:p>
        </w:tc>
        <w:tc>
          <w:tcPr>
            <w:tcW w:w="2496" w:type="dxa"/>
            <w:tcBorders>
              <w:right w:val="single" w:color="000000" w:sz="12" w:space="0"/>
            </w:tcBorders>
            <w:shd w:val="clear" w:color="auto" w:fill="auto"/>
          </w:tcPr>
          <w:p w:rsidRPr="00384A1F" w:rsidR="00384A1F" w:rsidP="00DA5ED6" w:rsidRDefault="00384A1F">
            <w:r w:rsidRPr="00384A1F">
              <w:t>larry_threet@fws.gov</w:t>
            </w:r>
          </w:p>
        </w:tc>
        <w:tc>
          <w:tcPr>
            <w:tcW w:w="1392" w:type="dxa"/>
            <w:tcBorders>
              <w:left w:val="single" w:color="000000" w:sz="12" w:space="0"/>
            </w:tcBorders>
            <w:shd w:val="clear" w:color="auto" w:fill="auto"/>
          </w:tcPr>
          <w:p w:rsidRPr="00384A1F" w:rsidR="00384A1F" w:rsidP="00DA5ED6" w:rsidRDefault="00384A1F"/>
        </w:tc>
        <w:tc>
          <w:tcPr>
            <w:tcW w:w="852" w:type="dxa"/>
            <w:shd w:val="clear" w:color="auto" w:fill="auto"/>
          </w:tcPr>
          <w:p w:rsidRPr="00384A1F" w:rsidR="00384A1F" w:rsidP="00DA5ED6" w:rsidRDefault="00384A1F"/>
        </w:tc>
      </w:tr>
      <w:tr w:rsidRPr="00384A1F" w:rsidR="00384A1F" w:rsidTr="00384A1F">
        <w:tc>
          <w:tcPr>
            <w:tcW w:w="2028" w:type="dxa"/>
            <w:tcBorders>
              <w:left w:val="single" w:color="auto" w:sz="12" w:space="0"/>
              <w:bottom w:val="single" w:color="auto" w:sz="2" w:space="0"/>
            </w:tcBorders>
            <w:shd w:val="clear" w:color="auto" w:fill="auto"/>
          </w:tcPr>
          <w:p w:rsidRPr="00384A1F" w:rsidR="00384A1F" w:rsidP="00DA5ED6" w:rsidRDefault="00384A1F">
            <w:pPr>
              <w:rPr>
                <w:bCs/>
              </w:rPr>
            </w:pPr>
          </w:p>
        </w:tc>
        <w:tc>
          <w:tcPr>
            <w:tcW w:w="2496" w:type="dxa"/>
            <w:tcBorders>
              <w:right w:val="single" w:color="000000" w:sz="12" w:space="0"/>
            </w:tcBorders>
            <w:shd w:val="clear" w:color="auto" w:fill="auto"/>
          </w:tcPr>
          <w:p w:rsidRPr="00384A1F" w:rsidR="00384A1F" w:rsidP="00DA5ED6" w:rsidRDefault="00384A1F"/>
        </w:tc>
        <w:tc>
          <w:tcPr>
            <w:tcW w:w="1392" w:type="dxa"/>
            <w:tcBorders>
              <w:left w:val="single" w:color="000000" w:sz="12" w:space="0"/>
              <w:bottom w:val="single" w:color="auto" w:sz="2" w:space="0"/>
            </w:tcBorders>
            <w:shd w:val="clear" w:color="auto" w:fill="auto"/>
          </w:tcPr>
          <w:p w:rsidRPr="00384A1F" w:rsidR="00384A1F" w:rsidP="00DA5ED6" w:rsidRDefault="00384A1F"/>
        </w:tc>
        <w:tc>
          <w:tcPr>
            <w:tcW w:w="852" w:type="dxa"/>
            <w:shd w:val="clear" w:color="auto" w:fill="auto"/>
          </w:tcPr>
          <w:p w:rsidRPr="00384A1F" w:rsidR="00384A1F" w:rsidP="00DA5ED6" w:rsidRDefault="00384A1F"/>
        </w:tc>
      </w:tr>
    </w:tbl>
    <w:p w:rsidR="00384A1F" w:rsidP="00384A1F" w:rsidRDefault="00384A1F"/>
    <w:p w:rsidR="00384A1F" w:rsidP="00384A1F" w:rsidRDefault="00384A1F">
      <w:pPr>
        <w:pStyle w:val="InfoPara"/>
      </w:pPr>
      <w:r>
        <w:t>Vegetation Type</w:t>
      </w:r>
    </w:p>
    <w:p w:rsidR="00384A1F" w:rsidP="00384A1F" w:rsidRDefault="00F678A9">
      <w:r w:rsidRPr="00F678A9">
        <w:t>Mixed Upland and Wetland</w:t>
      </w:r>
      <w:bookmarkStart w:name="_GoBack" w:id="0"/>
      <w:bookmarkEnd w:id="0"/>
    </w:p>
    <w:p w:rsidR="00384A1F" w:rsidP="00384A1F" w:rsidRDefault="00384A1F">
      <w:pPr>
        <w:pStyle w:val="InfoPara"/>
      </w:pPr>
      <w:r>
        <w:t>Map Zones</w:t>
      </w:r>
    </w:p>
    <w:p w:rsidR="00384A1F" w:rsidP="00384A1F" w:rsidRDefault="0009706C">
      <w:r>
        <w:t>37</w:t>
      </w:r>
      <w:r w:rsidR="003B2929">
        <w:t>,</w:t>
      </w:r>
      <w:r w:rsidR="000A00C5">
        <w:t xml:space="preserve"> </w:t>
      </w:r>
      <w:r w:rsidR="003B2929">
        <w:t>44,</w:t>
      </w:r>
      <w:r w:rsidR="000A00C5">
        <w:t xml:space="preserve"> </w:t>
      </w:r>
      <w:r w:rsidR="003B2929">
        <w:t>45,</w:t>
      </w:r>
      <w:r w:rsidR="000A00C5">
        <w:t xml:space="preserve"> </w:t>
      </w:r>
      <w:r w:rsidR="003B2929">
        <w:t>98</w:t>
      </w:r>
    </w:p>
    <w:p w:rsidR="00384A1F" w:rsidP="00384A1F" w:rsidRDefault="00384A1F">
      <w:pPr>
        <w:pStyle w:val="InfoPara"/>
      </w:pPr>
      <w:r>
        <w:t>Model Splits or Lumps</w:t>
      </w:r>
    </w:p>
    <w:p w:rsidR="00384A1F" w:rsidP="00384A1F" w:rsidRDefault="00384A1F">
      <w:r>
        <w:t>This BpS is lumped with: 1402</w:t>
      </w:r>
    </w:p>
    <w:p w:rsidR="00384A1F" w:rsidP="00384A1F" w:rsidRDefault="00384A1F">
      <w:pPr>
        <w:pStyle w:val="InfoPara"/>
      </w:pPr>
      <w:r>
        <w:t>Geographic Range</w:t>
      </w:r>
    </w:p>
    <w:p w:rsidR="00384A1F" w:rsidP="00384A1F" w:rsidRDefault="00384A1F">
      <w:r>
        <w:t>This type lies in parts of AR, LA and TX, especially in ECOMAP subsections 231Ec, 231Ea, 234Ec and small portions of 231Ej</w:t>
      </w:r>
      <w:r w:rsidR="000A00C5">
        <w:t xml:space="preserve"> (Cleland et al. 2007)</w:t>
      </w:r>
      <w:r>
        <w:t>.</w:t>
      </w:r>
    </w:p>
    <w:p w:rsidR="00384A1F" w:rsidP="00384A1F" w:rsidRDefault="00384A1F">
      <w:pPr>
        <w:pStyle w:val="InfoPara"/>
      </w:pPr>
      <w:r>
        <w:t>Biophysical Site Description</w:t>
      </w:r>
    </w:p>
    <w:p w:rsidR="00384A1F" w:rsidP="00384A1F" w:rsidRDefault="00384A1F">
      <w:r>
        <w:t xml:space="preserve">This BpS is situated on second and third Pleistocene Terraces above larger drainages. Lower levels are flooded at varying frequencies. These terraces are often topographically flat. Clayey subsoils lead to formation of permanent and semi-permanent wetlands. </w:t>
      </w:r>
      <w:proofErr w:type="spellStart"/>
      <w:r>
        <w:t>Mima</w:t>
      </w:r>
      <w:proofErr w:type="spellEnd"/>
      <w:r>
        <w:t xml:space="preserve"> mounds are also present in some situations. The Deweyville Terrace Pine Flatwoods (DPFW) also lie within this type. Pine flatwoods generally occur on the middle and highest Deweyville terraces in the study area, on Guyton and </w:t>
      </w:r>
      <w:proofErr w:type="spellStart"/>
      <w:r>
        <w:t>Pheba</w:t>
      </w:r>
      <w:proofErr w:type="spellEnd"/>
      <w:r>
        <w:t xml:space="preserve"> soils. The lower (and younger) Deweyville surfaces that occur below 26m (87ft) mean sea level (</w:t>
      </w:r>
      <w:proofErr w:type="spellStart"/>
      <w:r>
        <w:t>msl</w:t>
      </w:r>
      <w:proofErr w:type="spellEnd"/>
      <w:r>
        <w:t xml:space="preserve">) are subject to Ouachita or Saline River flooding at least once every ten years, on average, but their wetland character is primarily maintained by precipitation. Above 26 </w:t>
      </w:r>
      <w:proofErr w:type="spellStart"/>
      <w:r>
        <w:t>msl</w:t>
      </w:r>
      <w:proofErr w:type="spellEnd"/>
      <w:r>
        <w:t xml:space="preserve">, precipitation is the sole source of wetland hydrology in the pine flatwoods. Guyton soils occur in units of 10-400ha. These soils are level and poorly drained. Guyton silt loam soils have water tables within 30cm of the surface during the winter and early spring. Topographically lower areas of Guyton also experience periodic flooding during the winter and spring. On the higher Deweyville terraces, pine flatwoods occur primarily on </w:t>
      </w:r>
      <w:proofErr w:type="spellStart"/>
      <w:r>
        <w:t>Pheba</w:t>
      </w:r>
      <w:proofErr w:type="spellEnd"/>
      <w:r>
        <w:t xml:space="preserve"> silt loam, which has a seasonal water table perched above the fragipan during periods of high rainfall. The fragipan restricts water movement and root penetration. Since higher Deweyville sublevels are flatter and more poorly drained than the lower sublevels, they are marginal for pine flatwoods except on topographically higher rises of </w:t>
      </w:r>
      <w:proofErr w:type="spellStart"/>
      <w:r>
        <w:t>Pheba</w:t>
      </w:r>
      <w:proofErr w:type="spellEnd"/>
      <w:r>
        <w:t xml:space="preserve"> soil. This is in contrast to the Prairie Terrace Pine Flatwoods, where the higher sublevels are more dissected and better drained. Soils may be named or classified differently in LA.</w:t>
      </w:r>
    </w:p>
    <w:p w:rsidR="00384A1F" w:rsidP="00384A1F" w:rsidRDefault="00384A1F"/>
    <w:p w:rsidR="00384A1F" w:rsidP="00384A1F" w:rsidRDefault="00384A1F">
      <w:r>
        <w:t xml:space="preserve">DPFW represent a transition from a pine-dominated terrace type to floodplain bottomland hardwood forest. The lower sublevels (the lowest and part of the next higher) are within the current floodplain of the Ouachita River and are primarily bottomland hardwood forest (BLH), whereas the upper part of the second sublevel and the highest sublevel are outside the current </w:t>
      </w:r>
      <w:r>
        <w:lastRenderedPageBreak/>
        <w:t>floodplain and are dominantly pine or pine-hardwood. As a result many species occur on both the DPFW and the floodplain BLH communities. Delta post oak (</w:t>
      </w:r>
      <w:r w:rsidRPr="0085706B">
        <w:rPr>
          <w:i/>
        </w:rPr>
        <w:t xml:space="preserve">Quercus </w:t>
      </w:r>
      <w:proofErr w:type="spellStart"/>
      <w:r w:rsidRPr="0085706B">
        <w:rPr>
          <w:i/>
        </w:rPr>
        <w:t>similis</w:t>
      </w:r>
      <w:proofErr w:type="spellEnd"/>
      <w:r>
        <w:t>) is much more common on the Deweyville than on the Prairie terrace here, as is dwarf palmetto (Sabal minor). The presence of laurel oak (</w:t>
      </w:r>
      <w:r w:rsidRPr="0085706B">
        <w:rPr>
          <w:i/>
        </w:rPr>
        <w:t xml:space="preserve">Q. </w:t>
      </w:r>
      <w:proofErr w:type="spellStart"/>
      <w:r w:rsidRPr="0085706B">
        <w:rPr>
          <w:i/>
        </w:rPr>
        <w:t>laurifolia</w:t>
      </w:r>
      <w:proofErr w:type="spellEnd"/>
      <w:r>
        <w:t>) in vernal pools on the DPFW also indicates overlap between the DPFW and floodplain BLH. It is not uncommon to see loblolly pine (</w:t>
      </w:r>
      <w:r w:rsidRPr="0085706B">
        <w:rPr>
          <w:i/>
        </w:rPr>
        <w:t xml:space="preserve">Pinus </w:t>
      </w:r>
      <w:proofErr w:type="spellStart"/>
      <w:r w:rsidRPr="0085706B">
        <w:rPr>
          <w:i/>
        </w:rPr>
        <w:t>taeda</w:t>
      </w:r>
      <w:proofErr w:type="spellEnd"/>
      <w:r>
        <w:t xml:space="preserve">), </w:t>
      </w:r>
      <w:proofErr w:type="spellStart"/>
      <w:r>
        <w:t>baldcypress</w:t>
      </w:r>
      <w:proofErr w:type="spellEnd"/>
      <w:r>
        <w:t xml:space="preserve"> (</w:t>
      </w:r>
      <w:r w:rsidRPr="0085706B">
        <w:rPr>
          <w:i/>
        </w:rPr>
        <w:t>Taxodium distichum</w:t>
      </w:r>
      <w:r>
        <w:t xml:space="preserve">), </w:t>
      </w:r>
      <w:proofErr w:type="spellStart"/>
      <w:r>
        <w:t>overcup</w:t>
      </w:r>
      <w:proofErr w:type="spellEnd"/>
      <w:r>
        <w:t xml:space="preserve"> oak (</w:t>
      </w:r>
      <w:r w:rsidRPr="0085706B">
        <w:rPr>
          <w:i/>
        </w:rPr>
        <w:t xml:space="preserve">Q. </w:t>
      </w:r>
      <w:proofErr w:type="spellStart"/>
      <w:r w:rsidRPr="0085706B">
        <w:rPr>
          <w:i/>
        </w:rPr>
        <w:t>lyrata</w:t>
      </w:r>
      <w:proofErr w:type="spellEnd"/>
      <w:r>
        <w:t>) and dwarf palmetto growing side by side in DPFW.</w:t>
      </w:r>
    </w:p>
    <w:p w:rsidR="00384A1F" w:rsidP="00384A1F" w:rsidRDefault="00384A1F"/>
    <w:p w:rsidR="00384A1F" w:rsidP="00384A1F" w:rsidRDefault="00384A1F">
      <w:r>
        <w:t>Prairie Terrace Pine Flatwoods (PPFW)</w:t>
      </w:r>
    </w:p>
    <w:p w:rsidR="00384A1F" w:rsidP="00384A1F" w:rsidRDefault="00384A1F">
      <w:r>
        <w:t xml:space="preserve">PPFW are located on the lowest, youngest, and least dissected of the Prairie Terrace sublevels (which are much older than Deweyville terraces and occupy a higher landscape position). More dissected higher levels are naturally occupied by upland hardwood and pine-hardwood forest and woodland. The soils on the PPFW sites are Amy and </w:t>
      </w:r>
      <w:proofErr w:type="spellStart"/>
      <w:r>
        <w:t>Pheba</w:t>
      </w:r>
      <w:proofErr w:type="spellEnd"/>
      <w:r>
        <w:t xml:space="preserve"> silt loams. Amy map units are 10-400ha in size. </w:t>
      </w:r>
      <w:proofErr w:type="spellStart"/>
      <w:r>
        <w:t>Pheba</w:t>
      </w:r>
      <w:proofErr w:type="spellEnd"/>
      <w:r>
        <w:t xml:space="preserve"> map units occur on slightly higher prairie terrace surfaces, and are only 5-20ha in size and occupy only a small portion of the total landscape.</w:t>
      </w:r>
    </w:p>
    <w:p w:rsidR="00384A1F" w:rsidP="00384A1F" w:rsidRDefault="00384A1F"/>
    <w:p w:rsidR="00384A1F" w:rsidP="00384A1F" w:rsidRDefault="00384A1F">
      <w:r>
        <w:t xml:space="preserve">Areas that are located on Amy silt loam soil are extremely wet, due to a seasonal high water table within 30cm of the surface during the winter and spring. Areas that are located on </w:t>
      </w:r>
      <w:proofErr w:type="spellStart"/>
      <w:r>
        <w:t>Pheba</w:t>
      </w:r>
      <w:proofErr w:type="spellEnd"/>
      <w:r>
        <w:t xml:space="preserve"> silt loam have a seasonal water table that is perched above the fragipan during periods of high rainfall. The fragipan restricts water movement and root penetration and causes a </w:t>
      </w:r>
      <w:proofErr w:type="spellStart"/>
      <w:r>
        <w:t>hydroxeric</w:t>
      </w:r>
      <w:proofErr w:type="spellEnd"/>
      <w:r>
        <w:t xml:space="preserve"> alteration, as described before.</w:t>
      </w:r>
    </w:p>
    <w:p w:rsidR="00384A1F" w:rsidP="00384A1F" w:rsidRDefault="00384A1F">
      <w:pPr>
        <w:pStyle w:val="InfoPara"/>
      </w:pPr>
      <w:r>
        <w:t>Vegetation Description</w:t>
      </w:r>
    </w:p>
    <w:p w:rsidR="00384A1F" w:rsidP="00384A1F" w:rsidRDefault="00384A1F">
      <w:r>
        <w:t>The typical dominant overstory species is loblolly pine (</w:t>
      </w:r>
      <w:r w:rsidRPr="0085706B">
        <w:rPr>
          <w:i/>
        </w:rPr>
        <w:t xml:space="preserve">Pinus </w:t>
      </w:r>
      <w:proofErr w:type="spellStart"/>
      <w:r w:rsidRPr="0085706B">
        <w:rPr>
          <w:i/>
        </w:rPr>
        <w:t>taeda</w:t>
      </w:r>
      <w:proofErr w:type="spellEnd"/>
      <w:r>
        <w:t>) with willow oak (</w:t>
      </w:r>
      <w:r w:rsidRPr="0085706B">
        <w:rPr>
          <w:i/>
        </w:rPr>
        <w:t xml:space="preserve">Quercus </w:t>
      </w:r>
      <w:proofErr w:type="spellStart"/>
      <w:r w:rsidRPr="0085706B">
        <w:rPr>
          <w:i/>
        </w:rPr>
        <w:t>phellos</w:t>
      </w:r>
      <w:proofErr w:type="spellEnd"/>
      <w:r>
        <w:t>) in wetter flats and southern red oak (</w:t>
      </w:r>
      <w:r w:rsidRPr="0085706B">
        <w:rPr>
          <w:i/>
        </w:rPr>
        <w:t>Q. falcata</w:t>
      </w:r>
      <w:r>
        <w:t>) and post oak (</w:t>
      </w:r>
      <w:r w:rsidRPr="0085706B">
        <w:rPr>
          <w:i/>
        </w:rPr>
        <w:t xml:space="preserve">Q. </w:t>
      </w:r>
      <w:proofErr w:type="spellStart"/>
      <w:r w:rsidRPr="0085706B">
        <w:rPr>
          <w:i/>
        </w:rPr>
        <w:t>stellata</w:t>
      </w:r>
      <w:proofErr w:type="spellEnd"/>
      <w:r>
        <w:t>) or Delta post oak on well-drained surfaces. Shortleaf pine (</w:t>
      </w:r>
      <w:r w:rsidRPr="0085706B">
        <w:rPr>
          <w:i/>
        </w:rPr>
        <w:t xml:space="preserve">P. </w:t>
      </w:r>
      <w:proofErr w:type="spellStart"/>
      <w:r w:rsidRPr="0085706B">
        <w:rPr>
          <w:i/>
        </w:rPr>
        <w:t>echinata</w:t>
      </w:r>
      <w:proofErr w:type="spellEnd"/>
      <w:r>
        <w:t>) can occupy some part of the canopy and sub-canopy in the northern part of range, while longleaf pine (</w:t>
      </w:r>
      <w:r w:rsidRPr="0085706B">
        <w:rPr>
          <w:i/>
        </w:rPr>
        <w:t xml:space="preserve">P. </w:t>
      </w:r>
      <w:proofErr w:type="spellStart"/>
      <w:r w:rsidRPr="0085706B">
        <w:rPr>
          <w:i/>
        </w:rPr>
        <w:t>palustris</w:t>
      </w:r>
      <w:proofErr w:type="spellEnd"/>
      <w:r>
        <w:t xml:space="preserve">) can occupy some part of the canopy and sub-canopy in the southern part of the range. In a few places, such as near </w:t>
      </w:r>
      <w:proofErr w:type="spellStart"/>
      <w:r>
        <w:t>Goldonna</w:t>
      </w:r>
      <w:proofErr w:type="spellEnd"/>
      <w:r>
        <w:t>, LA, these pines along with loblolly will co-occupy the canopy. Depending on disturbance history, sub-canopy species can include recruitment species from the canopy, as well as mockernut hickory (</w:t>
      </w:r>
      <w:proofErr w:type="spellStart"/>
      <w:r w:rsidRPr="0085706B">
        <w:rPr>
          <w:i/>
        </w:rPr>
        <w:t>Carya</w:t>
      </w:r>
      <w:proofErr w:type="spellEnd"/>
      <w:r w:rsidRPr="0085706B">
        <w:rPr>
          <w:i/>
        </w:rPr>
        <w:t xml:space="preserve"> alba</w:t>
      </w:r>
      <w:r>
        <w:t>), black hickory (</w:t>
      </w:r>
      <w:r w:rsidRPr="0085706B">
        <w:rPr>
          <w:i/>
        </w:rPr>
        <w:t xml:space="preserve">C. </w:t>
      </w:r>
      <w:proofErr w:type="spellStart"/>
      <w:r w:rsidRPr="0085706B">
        <w:rPr>
          <w:i/>
        </w:rPr>
        <w:t>texana</w:t>
      </w:r>
      <w:proofErr w:type="spellEnd"/>
      <w:r>
        <w:t>), sweetgum (</w:t>
      </w:r>
      <w:r w:rsidRPr="0085706B">
        <w:rPr>
          <w:i/>
        </w:rPr>
        <w:t xml:space="preserve">Liquidambar </w:t>
      </w:r>
      <w:proofErr w:type="spellStart"/>
      <w:r w:rsidRPr="0085706B">
        <w:rPr>
          <w:i/>
        </w:rPr>
        <w:t>styraciflua</w:t>
      </w:r>
      <w:proofErr w:type="spellEnd"/>
      <w:r>
        <w:t>), slippery elm (</w:t>
      </w:r>
      <w:proofErr w:type="spellStart"/>
      <w:r w:rsidRPr="0085706B">
        <w:rPr>
          <w:i/>
        </w:rPr>
        <w:t>Ulmus</w:t>
      </w:r>
      <w:proofErr w:type="spellEnd"/>
      <w:r w:rsidRPr="0085706B">
        <w:rPr>
          <w:i/>
        </w:rPr>
        <w:t xml:space="preserve"> </w:t>
      </w:r>
      <w:proofErr w:type="spellStart"/>
      <w:r w:rsidRPr="0085706B">
        <w:rPr>
          <w:i/>
        </w:rPr>
        <w:t>rubra</w:t>
      </w:r>
      <w:proofErr w:type="spellEnd"/>
      <w:r>
        <w:t>) sassafras (</w:t>
      </w:r>
      <w:r w:rsidRPr="0085706B">
        <w:rPr>
          <w:i/>
        </w:rPr>
        <w:t xml:space="preserve">Sassafras </w:t>
      </w:r>
      <w:proofErr w:type="spellStart"/>
      <w:r w:rsidRPr="0085706B">
        <w:rPr>
          <w:i/>
        </w:rPr>
        <w:t>albidum</w:t>
      </w:r>
      <w:proofErr w:type="spellEnd"/>
      <w:r>
        <w:t>), white ash (</w:t>
      </w:r>
      <w:proofErr w:type="spellStart"/>
      <w:r w:rsidRPr="0085706B">
        <w:rPr>
          <w:i/>
        </w:rPr>
        <w:t>Fraxinus</w:t>
      </w:r>
      <w:proofErr w:type="spellEnd"/>
      <w:r w:rsidRPr="0085706B">
        <w:rPr>
          <w:i/>
        </w:rPr>
        <w:t xml:space="preserve"> </w:t>
      </w:r>
      <w:proofErr w:type="spellStart"/>
      <w:r w:rsidRPr="0085706B">
        <w:rPr>
          <w:i/>
        </w:rPr>
        <w:t>americana</w:t>
      </w:r>
      <w:proofErr w:type="spellEnd"/>
      <w:r>
        <w:t>) and black gum (</w:t>
      </w:r>
      <w:r w:rsidRPr="0085706B">
        <w:rPr>
          <w:i/>
        </w:rPr>
        <w:t>Nyssa sylvatica</w:t>
      </w:r>
      <w:r>
        <w:t>). Mid-story and shrub species include those listed above as well as flowering dogwood (</w:t>
      </w:r>
      <w:proofErr w:type="spellStart"/>
      <w:r w:rsidRPr="0085706B">
        <w:rPr>
          <w:i/>
        </w:rPr>
        <w:t>Cornus</w:t>
      </w:r>
      <w:proofErr w:type="spellEnd"/>
      <w:r w:rsidRPr="0085706B">
        <w:rPr>
          <w:i/>
        </w:rPr>
        <w:t xml:space="preserve"> </w:t>
      </w:r>
      <w:proofErr w:type="spellStart"/>
      <w:r w:rsidRPr="0085706B">
        <w:rPr>
          <w:i/>
        </w:rPr>
        <w:t>florida</w:t>
      </w:r>
      <w:proofErr w:type="spellEnd"/>
      <w:r>
        <w:t>), red maple (</w:t>
      </w:r>
      <w:r w:rsidRPr="0085706B">
        <w:rPr>
          <w:i/>
        </w:rPr>
        <w:t>Acer rubrum</w:t>
      </w:r>
      <w:r>
        <w:t>), Mexican plum (</w:t>
      </w:r>
      <w:r w:rsidRPr="0085706B">
        <w:rPr>
          <w:i/>
        </w:rPr>
        <w:t xml:space="preserve">Prunus </w:t>
      </w:r>
      <w:proofErr w:type="spellStart"/>
      <w:r w:rsidRPr="0085706B">
        <w:rPr>
          <w:i/>
        </w:rPr>
        <w:t>mexicana</w:t>
      </w:r>
      <w:proofErr w:type="spellEnd"/>
      <w:r>
        <w:t>), sourwood (</w:t>
      </w:r>
      <w:proofErr w:type="spellStart"/>
      <w:r w:rsidRPr="0085706B">
        <w:rPr>
          <w:i/>
        </w:rPr>
        <w:t>Oxydendrum</w:t>
      </w:r>
      <w:proofErr w:type="spellEnd"/>
      <w:r w:rsidRPr="0085706B">
        <w:rPr>
          <w:i/>
        </w:rPr>
        <w:t xml:space="preserve"> </w:t>
      </w:r>
      <w:proofErr w:type="spellStart"/>
      <w:r w:rsidRPr="0085706B">
        <w:rPr>
          <w:i/>
        </w:rPr>
        <w:t>arboreum</w:t>
      </w:r>
      <w:proofErr w:type="spellEnd"/>
      <w:r>
        <w:t>), wax myrtle (</w:t>
      </w:r>
      <w:proofErr w:type="spellStart"/>
      <w:r w:rsidRPr="0085706B">
        <w:rPr>
          <w:i/>
        </w:rPr>
        <w:t>Myrica</w:t>
      </w:r>
      <w:proofErr w:type="spellEnd"/>
      <w:r w:rsidRPr="0085706B">
        <w:rPr>
          <w:i/>
        </w:rPr>
        <w:t xml:space="preserve"> cerifera</w:t>
      </w:r>
      <w:r>
        <w:t>), French mulberry (</w:t>
      </w:r>
      <w:r w:rsidRPr="0085706B">
        <w:rPr>
          <w:i/>
        </w:rPr>
        <w:t xml:space="preserve">Callicarpa </w:t>
      </w:r>
      <w:proofErr w:type="spellStart"/>
      <w:r w:rsidRPr="0085706B">
        <w:rPr>
          <w:i/>
        </w:rPr>
        <w:t>americana</w:t>
      </w:r>
      <w:proofErr w:type="spellEnd"/>
      <w:r>
        <w:t xml:space="preserve">), rusty </w:t>
      </w:r>
      <w:proofErr w:type="spellStart"/>
      <w:r>
        <w:t>blackhaw</w:t>
      </w:r>
      <w:proofErr w:type="spellEnd"/>
      <w:r>
        <w:t xml:space="preserve"> (</w:t>
      </w:r>
      <w:r w:rsidRPr="0085706B">
        <w:rPr>
          <w:i/>
        </w:rPr>
        <w:t xml:space="preserve">Viburnum </w:t>
      </w:r>
      <w:proofErr w:type="spellStart"/>
      <w:r w:rsidRPr="0085706B">
        <w:rPr>
          <w:i/>
        </w:rPr>
        <w:t>rufidulum</w:t>
      </w:r>
      <w:proofErr w:type="spellEnd"/>
      <w:r>
        <w:t>), various hawthorns (</w:t>
      </w:r>
      <w:proofErr w:type="spellStart"/>
      <w:r w:rsidRPr="0085706B">
        <w:rPr>
          <w:i/>
        </w:rPr>
        <w:t>Crataegus</w:t>
      </w:r>
      <w:proofErr w:type="spellEnd"/>
      <w:r>
        <w:t xml:space="preserve"> spp.), Male-berry (</w:t>
      </w:r>
      <w:r w:rsidRPr="0085706B">
        <w:rPr>
          <w:i/>
        </w:rPr>
        <w:t xml:space="preserve">Lyonia </w:t>
      </w:r>
      <w:proofErr w:type="spellStart"/>
      <w:r w:rsidRPr="0085706B">
        <w:rPr>
          <w:i/>
        </w:rPr>
        <w:t>ligustrina</w:t>
      </w:r>
      <w:proofErr w:type="spellEnd"/>
      <w:r>
        <w:t>), various blueberries and huckleberries (</w:t>
      </w:r>
      <w:r w:rsidRPr="0085706B">
        <w:rPr>
          <w:i/>
        </w:rPr>
        <w:t>Vaccinium</w:t>
      </w:r>
      <w:r>
        <w:t xml:space="preserve"> spp.), various hollies (</w:t>
      </w:r>
      <w:r w:rsidRPr="0085706B">
        <w:rPr>
          <w:i/>
        </w:rPr>
        <w:t>Ilex</w:t>
      </w:r>
      <w:r>
        <w:t xml:space="preserve"> spp.), winged sumac (</w:t>
      </w:r>
      <w:proofErr w:type="spellStart"/>
      <w:r w:rsidRPr="0085706B">
        <w:rPr>
          <w:i/>
        </w:rPr>
        <w:t>Rhus</w:t>
      </w:r>
      <w:proofErr w:type="spellEnd"/>
      <w:r w:rsidRPr="0085706B">
        <w:rPr>
          <w:i/>
        </w:rPr>
        <w:t xml:space="preserve"> </w:t>
      </w:r>
      <w:proofErr w:type="spellStart"/>
      <w:r w:rsidRPr="0085706B">
        <w:rPr>
          <w:i/>
        </w:rPr>
        <w:t>copallina</w:t>
      </w:r>
      <w:proofErr w:type="spellEnd"/>
      <w:r>
        <w:t xml:space="preserve">) and </w:t>
      </w:r>
      <w:proofErr w:type="spellStart"/>
      <w:r>
        <w:t>sweetleaf</w:t>
      </w:r>
      <w:proofErr w:type="spellEnd"/>
      <w:r>
        <w:t xml:space="preserve"> (</w:t>
      </w:r>
      <w:proofErr w:type="spellStart"/>
      <w:r w:rsidRPr="0085706B">
        <w:rPr>
          <w:i/>
        </w:rPr>
        <w:t>Symplocos</w:t>
      </w:r>
      <w:proofErr w:type="spellEnd"/>
      <w:r w:rsidRPr="0085706B">
        <w:rPr>
          <w:i/>
        </w:rPr>
        <w:t xml:space="preserve"> </w:t>
      </w:r>
      <w:proofErr w:type="spellStart"/>
      <w:r w:rsidRPr="0085706B">
        <w:rPr>
          <w:i/>
        </w:rPr>
        <w:t>tinctoria</w:t>
      </w:r>
      <w:proofErr w:type="spellEnd"/>
      <w:r>
        <w:t>). Vines include poison ivy (</w:t>
      </w:r>
      <w:proofErr w:type="spellStart"/>
      <w:r w:rsidRPr="0085706B">
        <w:rPr>
          <w:i/>
        </w:rPr>
        <w:t>Toxicodendron</w:t>
      </w:r>
      <w:proofErr w:type="spellEnd"/>
      <w:r w:rsidRPr="0085706B">
        <w:rPr>
          <w:i/>
        </w:rPr>
        <w:t xml:space="preserve"> </w:t>
      </w:r>
      <w:proofErr w:type="spellStart"/>
      <w:r w:rsidRPr="0085706B">
        <w:rPr>
          <w:i/>
        </w:rPr>
        <w:t>radicans</w:t>
      </w:r>
      <w:proofErr w:type="spellEnd"/>
      <w:r>
        <w:t>), Virginia creeper (</w:t>
      </w:r>
      <w:proofErr w:type="spellStart"/>
      <w:r w:rsidRPr="0085706B">
        <w:rPr>
          <w:i/>
        </w:rPr>
        <w:t>Parthenocissus</w:t>
      </w:r>
      <w:proofErr w:type="spellEnd"/>
      <w:r w:rsidRPr="0085706B">
        <w:rPr>
          <w:i/>
        </w:rPr>
        <w:t xml:space="preserve"> quinquefolia</w:t>
      </w:r>
      <w:r>
        <w:t>), yellow jasmine (</w:t>
      </w:r>
      <w:proofErr w:type="spellStart"/>
      <w:r w:rsidRPr="0085706B">
        <w:rPr>
          <w:i/>
        </w:rPr>
        <w:t>Gelsemium</w:t>
      </w:r>
      <w:proofErr w:type="spellEnd"/>
      <w:r w:rsidRPr="0085706B">
        <w:rPr>
          <w:i/>
        </w:rPr>
        <w:t xml:space="preserve"> sempervirens</w:t>
      </w:r>
      <w:r>
        <w:t xml:space="preserve">) and </w:t>
      </w:r>
      <w:proofErr w:type="spellStart"/>
      <w:r>
        <w:t>greenbriars</w:t>
      </w:r>
      <w:proofErr w:type="spellEnd"/>
      <w:r>
        <w:t xml:space="preserve"> (</w:t>
      </w:r>
      <w:r w:rsidRPr="0085706B">
        <w:rPr>
          <w:i/>
        </w:rPr>
        <w:t>Smilax</w:t>
      </w:r>
      <w:r>
        <w:t xml:space="preserve"> spp.). The ground layer flora of the PPFW is dramatically different from that of the DPFW, with a large number of prairie species occurring only in PPFW. Frequency of herbs and graminoids is directly correlated with disturbance, especially fire. In the presence of fire this diversity can be very high. Common herbs and grasses include little bluestem (</w:t>
      </w:r>
      <w:proofErr w:type="spellStart"/>
      <w:r w:rsidRPr="0085706B">
        <w:rPr>
          <w:i/>
        </w:rPr>
        <w:t>Schizachyrium</w:t>
      </w:r>
      <w:proofErr w:type="spellEnd"/>
      <w:r w:rsidRPr="0085706B">
        <w:rPr>
          <w:i/>
        </w:rPr>
        <w:t xml:space="preserve"> </w:t>
      </w:r>
      <w:proofErr w:type="spellStart"/>
      <w:r w:rsidRPr="0085706B">
        <w:rPr>
          <w:i/>
        </w:rPr>
        <w:t>scoparium</w:t>
      </w:r>
      <w:proofErr w:type="spellEnd"/>
      <w:r>
        <w:t xml:space="preserve">), </w:t>
      </w:r>
      <w:proofErr w:type="spellStart"/>
      <w:r>
        <w:t>broomsedge</w:t>
      </w:r>
      <w:proofErr w:type="spellEnd"/>
      <w:r>
        <w:t xml:space="preserve"> (</w:t>
      </w:r>
      <w:proofErr w:type="spellStart"/>
      <w:r w:rsidRPr="0085706B">
        <w:rPr>
          <w:i/>
        </w:rPr>
        <w:t>Andropogon</w:t>
      </w:r>
      <w:proofErr w:type="spellEnd"/>
      <w:r w:rsidRPr="0085706B">
        <w:rPr>
          <w:i/>
        </w:rPr>
        <w:t xml:space="preserve"> </w:t>
      </w:r>
      <w:proofErr w:type="spellStart"/>
      <w:r w:rsidRPr="0085706B">
        <w:rPr>
          <w:i/>
        </w:rPr>
        <w:t>virginicus</w:t>
      </w:r>
      <w:proofErr w:type="spellEnd"/>
      <w:r>
        <w:t>), big bluestem (</w:t>
      </w:r>
      <w:r w:rsidRPr="0085706B">
        <w:rPr>
          <w:i/>
        </w:rPr>
        <w:t xml:space="preserve">A. </w:t>
      </w:r>
      <w:proofErr w:type="spellStart"/>
      <w:r w:rsidRPr="0085706B">
        <w:rPr>
          <w:i/>
        </w:rPr>
        <w:t>gerardii</w:t>
      </w:r>
      <w:proofErr w:type="spellEnd"/>
      <w:r>
        <w:t>), split-beard bluestem (</w:t>
      </w:r>
      <w:r w:rsidRPr="0085706B">
        <w:rPr>
          <w:i/>
        </w:rPr>
        <w:t xml:space="preserve">A. </w:t>
      </w:r>
      <w:proofErr w:type="spellStart"/>
      <w:r w:rsidRPr="0085706B">
        <w:rPr>
          <w:i/>
        </w:rPr>
        <w:t>ternarius</w:t>
      </w:r>
      <w:proofErr w:type="spellEnd"/>
      <w:r>
        <w:t>), spangle-grasses (</w:t>
      </w:r>
      <w:proofErr w:type="spellStart"/>
      <w:r w:rsidRPr="0085706B">
        <w:rPr>
          <w:i/>
        </w:rPr>
        <w:t>Chasmanthium</w:t>
      </w:r>
      <w:proofErr w:type="spellEnd"/>
      <w:r w:rsidRPr="0085706B">
        <w:rPr>
          <w:i/>
        </w:rPr>
        <w:t xml:space="preserve"> </w:t>
      </w:r>
      <w:proofErr w:type="spellStart"/>
      <w:r w:rsidRPr="0085706B">
        <w:rPr>
          <w:i/>
        </w:rPr>
        <w:t>laxum</w:t>
      </w:r>
      <w:proofErr w:type="spellEnd"/>
      <w:r>
        <w:t xml:space="preserve"> and </w:t>
      </w:r>
      <w:r w:rsidRPr="0085706B">
        <w:rPr>
          <w:i/>
        </w:rPr>
        <w:t xml:space="preserve">C. </w:t>
      </w:r>
      <w:proofErr w:type="spellStart"/>
      <w:r w:rsidRPr="0085706B">
        <w:rPr>
          <w:i/>
        </w:rPr>
        <w:t>sessiliflorum</w:t>
      </w:r>
      <w:proofErr w:type="spellEnd"/>
      <w:r>
        <w:t>), three-awn grasses (</w:t>
      </w:r>
      <w:proofErr w:type="spellStart"/>
      <w:r w:rsidRPr="0085706B">
        <w:rPr>
          <w:i/>
        </w:rPr>
        <w:t>Aristida</w:t>
      </w:r>
      <w:proofErr w:type="spellEnd"/>
      <w:r>
        <w:t xml:space="preserve"> spp.), panic grasses (</w:t>
      </w:r>
      <w:proofErr w:type="spellStart"/>
      <w:r w:rsidRPr="0085706B">
        <w:rPr>
          <w:i/>
        </w:rPr>
        <w:t>Dichanthelium</w:t>
      </w:r>
      <w:proofErr w:type="spellEnd"/>
      <w:r w:rsidRPr="0085706B">
        <w:rPr>
          <w:i/>
        </w:rPr>
        <w:t xml:space="preserve"> </w:t>
      </w:r>
      <w:proofErr w:type="spellStart"/>
      <w:r w:rsidRPr="0085706B">
        <w:rPr>
          <w:i/>
        </w:rPr>
        <w:t>acuminatum</w:t>
      </w:r>
      <w:proofErr w:type="spellEnd"/>
      <w:r>
        <w:t xml:space="preserve">, </w:t>
      </w:r>
      <w:r w:rsidRPr="0085706B">
        <w:rPr>
          <w:i/>
        </w:rPr>
        <w:t xml:space="preserve">D. </w:t>
      </w:r>
      <w:proofErr w:type="spellStart"/>
      <w:r w:rsidRPr="0085706B">
        <w:rPr>
          <w:i/>
        </w:rPr>
        <w:t>boscii</w:t>
      </w:r>
      <w:proofErr w:type="spellEnd"/>
      <w:r>
        <w:t xml:space="preserve">, </w:t>
      </w:r>
      <w:r w:rsidRPr="0085706B">
        <w:rPr>
          <w:i/>
        </w:rPr>
        <w:t xml:space="preserve">D. </w:t>
      </w:r>
      <w:proofErr w:type="spellStart"/>
      <w:r w:rsidRPr="0085706B">
        <w:rPr>
          <w:i/>
        </w:rPr>
        <w:t>commutatum</w:t>
      </w:r>
      <w:proofErr w:type="spellEnd"/>
      <w:r>
        <w:t xml:space="preserve">, </w:t>
      </w:r>
      <w:r w:rsidRPr="0085706B">
        <w:rPr>
          <w:i/>
        </w:rPr>
        <w:lastRenderedPageBreak/>
        <w:t xml:space="preserve">Panicum </w:t>
      </w:r>
      <w:proofErr w:type="spellStart"/>
      <w:r w:rsidRPr="0085706B">
        <w:rPr>
          <w:i/>
        </w:rPr>
        <w:t>virgatum</w:t>
      </w:r>
      <w:proofErr w:type="spellEnd"/>
      <w:r>
        <w:t xml:space="preserve">, </w:t>
      </w:r>
      <w:r w:rsidRPr="0085706B">
        <w:rPr>
          <w:i/>
        </w:rPr>
        <w:t>P. anceps</w:t>
      </w:r>
      <w:r>
        <w:t xml:space="preserve">, </w:t>
      </w:r>
      <w:r w:rsidRPr="0085706B">
        <w:rPr>
          <w:i/>
        </w:rPr>
        <w:t xml:space="preserve">D. </w:t>
      </w:r>
      <w:proofErr w:type="spellStart"/>
      <w:r w:rsidRPr="0085706B">
        <w:rPr>
          <w:i/>
        </w:rPr>
        <w:t>rigidulum</w:t>
      </w:r>
      <w:proofErr w:type="spellEnd"/>
      <w:r>
        <w:t xml:space="preserve"> and others), sunflowers (</w:t>
      </w:r>
      <w:r w:rsidRPr="0085706B">
        <w:rPr>
          <w:i/>
        </w:rPr>
        <w:t xml:space="preserve">Helianthus </w:t>
      </w:r>
      <w:proofErr w:type="spellStart"/>
      <w:r w:rsidRPr="0085706B">
        <w:rPr>
          <w:i/>
        </w:rPr>
        <w:t>hirsutus</w:t>
      </w:r>
      <w:proofErr w:type="spellEnd"/>
      <w:r>
        <w:t xml:space="preserve">, </w:t>
      </w:r>
      <w:r w:rsidRPr="0085706B">
        <w:rPr>
          <w:i/>
        </w:rPr>
        <w:t xml:space="preserve">H. </w:t>
      </w:r>
      <w:proofErr w:type="spellStart"/>
      <w:r w:rsidRPr="0085706B">
        <w:rPr>
          <w:i/>
        </w:rPr>
        <w:t>angustifolius</w:t>
      </w:r>
      <w:proofErr w:type="spellEnd"/>
      <w:r w:rsidR="0085706B">
        <w:t>,</w:t>
      </w:r>
      <w:r>
        <w:t xml:space="preserve"> and others), goldenrods (</w:t>
      </w:r>
      <w:proofErr w:type="spellStart"/>
      <w:r w:rsidRPr="0085706B">
        <w:rPr>
          <w:i/>
        </w:rPr>
        <w:t>Solidago</w:t>
      </w:r>
      <w:proofErr w:type="spellEnd"/>
      <w:r w:rsidRPr="0085706B">
        <w:rPr>
          <w:i/>
        </w:rPr>
        <w:t xml:space="preserve"> rugosa</w:t>
      </w:r>
      <w:r>
        <w:t xml:space="preserve">, </w:t>
      </w:r>
      <w:proofErr w:type="spellStart"/>
      <w:r w:rsidRPr="0085706B">
        <w:rPr>
          <w:i/>
        </w:rPr>
        <w:t>Solidago</w:t>
      </w:r>
      <w:proofErr w:type="spellEnd"/>
      <w:r w:rsidRPr="0085706B">
        <w:rPr>
          <w:i/>
        </w:rPr>
        <w:t xml:space="preserve"> </w:t>
      </w:r>
      <w:proofErr w:type="spellStart"/>
      <w:r w:rsidRPr="0085706B">
        <w:rPr>
          <w:i/>
        </w:rPr>
        <w:t>odora</w:t>
      </w:r>
      <w:proofErr w:type="spellEnd"/>
      <w:r w:rsidR="0085706B">
        <w:t>,</w:t>
      </w:r>
      <w:r>
        <w:t xml:space="preserve"> and others), </w:t>
      </w:r>
      <w:proofErr w:type="spellStart"/>
      <w:r>
        <w:t>blazingstars</w:t>
      </w:r>
      <w:proofErr w:type="spellEnd"/>
      <w:r>
        <w:t xml:space="preserve"> (</w:t>
      </w:r>
      <w:proofErr w:type="spellStart"/>
      <w:r w:rsidRPr="0085706B">
        <w:rPr>
          <w:i/>
        </w:rPr>
        <w:t>Liatris</w:t>
      </w:r>
      <w:proofErr w:type="spellEnd"/>
      <w:r w:rsidRPr="0085706B">
        <w:rPr>
          <w:i/>
        </w:rPr>
        <w:t xml:space="preserve"> </w:t>
      </w:r>
      <w:proofErr w:type="spellStart"/>
      <w:r w:rsidRPr="0085706B">
        <w:rPr>
          <w:i/>
        </w:rPr>
        <w:t>spicata</w:t>
      </w:r>
      <w:proofErr w:type="spellEnd"/>
      <w:r>
        <w:t xml:space="preserve">, </w:t>
      </w:r>
      <w:r w:rsidRPr="0085706B">
        <w:rPr>
          <w:i/>
        </w:rPr>
        <w:t xml:space="preserve">L. </w:t>
      </w:r>
      <w:proofErr w:type="spellStart"/>
      <w:r w:rsidRPr="0085706B">
        <w:rPr>
          <w:i/>
        </w:rPr>
        <w:t>pycnostachya</w:t>
      </w:r>
      <w:proofErr w:type="spellEnd"/>
      <w:r>
        <w:t xml:space="preserve">, </w:t>
      </w:r>
      <w:r w:rsidRPr="0085706B">
        <w:rPr>
          <w:i/>
        </w:rPr>
        <w:t xml:space="preserve">L. </w:t>
      </w:r>
      <w:proofErr w:type="spellStart"/>
      <w:r w:rsidRPr="0085706B">
        <w:rPr>
          <w:i/>
        </w:rPr>
        <w:t>squarrosa</w:t>
      </w:r>
      <w:proofErr w:type="spellEnd"/>
      <w:r>
        <w:t xml:space="preserve">, </w:t>
      </w:r>
      <w:r w:rsidRPr="0085706B">
        <w:rPr>
          <w:i/>
        </w:rPr>
        <w:t xml:space="preserve">L. </w:t>
      </w:r>
      <w:proofErr w:type="spellStart"/>
      <w:r w:rsidRPr="0085706B">
        <w:rPr>
          <w:i/>
        </w:rPr>
        <w:t>squarrulosa</w:t>
      </w:r>
      <w:proofErr w:type="spellEnd"/>
      <w:r>
        <w:t xml:space="preserve">, </w:t>
      </w:r>
      <w:r w:rsidRPr="0085706B">
        <w:rPr>
          <w:i/>
        </w:rPr>
        <w:t>L. aspera</w:t>
      </w:r>
      <w:r w:rsidR="0085706B">
        <w:t>,</w:t>
      </w:r>
      <w:r>
        <w:t xml:space="preserve"> and others), rosinweeds (</w:t>
      </w:r>
      <w:r w:rsidRPr="0085706B">
        <w:rPr>
          <w:i/>
        </w:rPr>
        <w:t xml:space="preserve">Silphium </w:t>
      </w:r>
      <w:proofErr w:type="spellStart"/>
      <w:r w:rsidRPr="0085706B">
        <w:rPr>
          <w:i/>
        </w:rPr>
        <w:t>integrifolium</w:t>
      </w:r>
      <w:proofErr w:type="spellEnd"/>
      <w:r>
        <w:t xml:space="preserve">, </w:t>
      </w:r>
      <w:r w:rsidRPr="0085706B">
        <w:rPr>
          <w:i/>
        </w:rPr>
        <w:t xml:space="preserve">S. </w:t>
      </w:r>
      <w:proofErr w:type="spellStart"/>
      <w:r w:rsidRPr="0085706B">
        <w:rPr>
          <w:i/>
        </w:rPr>
        <w:t>asteriscus</w:t>
      </w:r>
      <w:proofErr w:type="spellEnd"/>
      <w:r>
        <w:t>), partridge berry (</w:t>
      </w:r>
      <w:proofErr w:type="spellStart"/>
      <w:r w:rsidRPr="0085706B">
        <w:rPr>
          <w:i/>
        </w:rPr>
        <w:t>Mitchella</w:t>
      </w:r>
      <w:proofErr w:type="spellEnd"/>
      <w:r w:rsidRPr="0085706B">
        <w:rPr>
          <w:i/>
        </w:rPr>
        <w:t xml:space="preserve"> </w:t>
      </w:r>
      <w:proofErr w:type="spellStart"/>
      <w:r w:rsidRPr="0085706B">
        <w:rPr>
          <w:i/>
        </w:rPr>
        <w:t>repens</w:t>
      </w:r>
      <w:proofErr w:type="spellEnd"/>
      <w:r>
        <w:t xml:space="preserve">), </w:t>
      </w:r>
      <w:proofErr w:type="spellStart"/>
      <w:r>
        <w:t>beggarticks</w:t>
      </w:r>
      <w:proofErr w:type="spellEnd"/>
      <w:r>
        <w:t xml:space="preserve"> (</w:t>
      </w:r>
      <w:proofErr w:type="spellStart"/>
      <w:r w:rsidRPr="0085706B">
        <w:rPr>
          <w:i/>
        </w:rPr>
        <w:t>Desmodium</w:t>
      </w:r>
      <w:proofErr w:type="spellEnd"/>
      <w:r w:rsidRPr="0085706B">
        <w:rPr>
          <w:i/>
        </w:rPr>
        <w:t xml:space="preserve"> </w:t>
      </w:r>
      <w:proofErr w:type="spellStart"/>
      <w:r w:rsidRPr="0085706B">
        <w:rPr>
          <w:i/>
        </w:rPr>
        <w:t>glutinosum</w:t>
      </w:r>
      <w:proofErr w:type="spellEnd"/>
      <w:r>
        <w:t xml:space="preserve">, </w:t>
      </w:r>
      <w:r w:rsidRPr="0085706B">
        <w:rPr>
          <w:i/>
        </w:rPr>
        <w:t xml:space="preserve">D. </w:t>
      </w:r>
      <w:proofErr w:type="spellStart"/>
      <w:r w:rsidRPr="0085706B">
        <w:rPr>
          <w:i/>
        </w:rPr>
        <w:t>paniculatum</w:t>
      </w:r>
      <w:proofErr w:type="spellEnd"/>
      <w:r>
        <w:t xml:space="preserve">, </w:t>
      </w:r>
      <w:r w:rsidRPr="0085706B">
        <w:rPr>
          <w:i/>
        </w:rPr>
        <w:t xml:space="preserve">D. </w:t>
      </w:r>
      <w:proofErr w:type="spellStart"/>
      <w:r w:rsidRPr="0085706B">
        <w:rPr>
          <w:i/>
        </w:rPr>
        <w:t>rotundifolium</w:t>
      </w:r>
      <w:proofErr w:type="spellEnd"/>
      <w:r>
        <w:t xml:space="preserve">, </w:t>
      </w:r>
      <w:r w:rsidRPr="0085706B">
        <w:rPr>
          <w:i/>
        </w:rPr>
        <w:t xml:space="preserve">D. </w:t>
      </w:r>
      <w:proofErr w:type="spellStart"/>
      <w:r w:rsidRPr="0085706B">
        <w:rPr>
          <w:i/>
        </w:rPr>
        <w:t>marilandicum</w:t>
      </w:r>
      <w:proofErr w:type="spellEnd"/>
      <w:r>
        <w:t xml:space="preserve">, </w:t>
      </w:r>
      <w:r w:rsidRPr="0085706B">
        <w:rPr>
          <w:i/>
        </w:rPr>
        <w:t xml:space="preserve">D. </w:t>
      </w:r>
      <w:proofErr w:type="spellStart"/>
      <w:r w:rsidRPr="0085706B">
        <w:rPr>
          <w:i/>
        </w:rPr>
        <w:t>viridiflorum</w:t>
      </w:r>
      <w:proofErr w:type="spellEnd"/>
      <w:r w:rsidR="0085706B">
        <w:t>,</w:t>
      </w:r>
      <w:r>
        <w:t xml:space="preserve"> and others) and Lespedeza (</w:t>
      </w:r>
      <w:r w:rsidRPr="0085706B">
        <w:rPr>
          <w:i/>
        </w:rPr>
        <w:t xml:space="preserve">Lespedeza </w:t>
      </w:r>
      <w:proofErr w:type="spellStart"/>
      <w:r w:rsidRPr="0085706B">
        <w:rPr>
          <w:i/>
        </w:rPr>
        <w:t>procumbens</w:t>
      </w:r>
      <w:proofErr w:type="spellEnd"/>
      <w:r>
        <w:t>). The West Gulf Coastal Plain Saline Glade (BpS 1402) community is embedded within this BpS.</w:t>
      </w:r>
    </w:p>
    <w:p w:rsidR="00384A1F" w:rsidP="00384A1F" w:rsidRDefault="00384A1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ANTE2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ternarius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Splitbeard bluestem</w:t>
            </w:r>
          </w:p>
        </w:tc>
      </w:tr>
    </w:tbl>
    <w:p>
      <w:r>
        <w:rPr>
          <w:sz w:val="16"/>
        </w:rPr>
        <w:t>Species names are from the NRCS PLANTS database. Check species codes at http://plants.usda.gov.</w:t>
      </w:r>
    </w:p>
    <w:p w:rsidR="00384A1F" w:rsidP="00384A1F" w:rsidRDefault="00384A1F">
      <w:pPr>
        <w:pStyle w:val="InfoPara"/>
      </w:pPr>
      <w:r>
        <w:t>Disturbance Description</w:t>
      </w:r>
    </w:p>
    <w:p w:rsidR="00384A1F" w:rsidP="00384A1F" w:rsidRDefault="00384A1F">
      <w:r>
        <w:t>Naturally this system was dominated by frequent low to moderate intensity fire with occasional replacement fires associated with grassy fuels and cycles of moisture and drought. Fires would rarely alter species composition or structure. Insect outbreaks (southern pine beetle), ice storm damage and windthrow are also important disturbance factors. Drought and moist cycles play a strong role interacting with both fire frequency and intensity. Native ungulate grazing may have played a small role in maintaining the system.</w:t>
      </w:r>
    </w:p>
    <w:p w:rsidR="00384A1F" w:rsidP="00384A1F" w:rsidRDefault="000A00C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177</w:t>
            </w:r>
          </w:p>
        </w:tc>
        <w:tc>
          <w:p>
            <w:pPr>
              <w:jc w:val="center"/>
            </w:pPr>
            <w:r>
              <w:t>3</w:t>
            </w:r>
          </w:p>
        </w:tc>
        <w:tc>
          <w:p>
            <w:pPr>
              <w:jc w:val="center"/>
            </w:pPr>
            <w:r>
              <w:t/>
            </w:r>
          </w:p>
        </w:tc>
        <w:tc>
          <w:p>
            <w:pPr>
              <w:jc w:val="center"/>
            </w:pPr>
            <w:r>
              <w:t/>
            </w:r>
          </w:p>
        </w:tc>
      </w:tr>
      <w:tr>
        <w:tc>
          <w:p>
            <w:pPr>
              <w:jc w:val="center"/>
            </w:pPr>
            <w:r>
              <w:t>Moderate (Mixed)</w:t>
            </w:r>
          </w:p>
        </w:tc>
        <w:tc>
          <w:p>
            <w:pPr>
              <w:jc w:val="center"/>
            </w:pPr>
            <w:r>
              <w:t>103</w:t>
            </w:r>
          </w:p>
        </w:tc>
        <w:tc>
          <w:p>
            <w:pPr>
              <w:jc w:val="center"/>
            </w:pPr>
            <w:r>
              <w:t>4</w:t>
            </w:r>
          </w:p>
        </w:tc>
        <w:tc>
          <w:p>
            <w:pPr>
              <w:jc w:val="center"/>
            </w:pPr>
            <w:r>
              <w:t/>
            </w:r>
          </w:p>
        </w:tc>
        <w:tc>
          <w:p>
            <w:pPr>
              <w:jc w:val="center"/>
            </w:pPr>
            <w:r>
              <w:t/>
            </w:r>
          </w:p>
        </w:tc>
      </w:tr>
      <w:tr>
        <w:tc>
          <w:p>
            <w:pPr>
              <w:jc w:val="center"/>
            </w:pPr>
            <w:r>
              <w:t>Low (Surface)</w:t>
            </w:r>
          </w:p>
        </w:tc>
        <w:tc>
          <w:p>
            <w:pPr>
              <w:jc w:val="center"/>
            </w:pPr>
            <w:r>
              <w:t>5</w:t>
            </w:r>
          </w:p>
        </w:tc>
        <w:tc>
          <w:p>
            <w:pPr>
              <w:jc w:val="center"/>
            </w:pPr>
            <w:r>
              <w:t>93</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84A1F" w:rsidP="00384A1F" w:rsidRDefault="00384A1F">
      <w:pPr>
        <w:pStyle w:val="InfoPara"/>
      </w:pPr>
      <w:r>
        <w:t>Scale Description</w:t>
      </w:r>
    </w:p>
    <w:p w:rsidR="00384A1F" w:rsidP="00384A1F" w:rsidRDefault="00384A1F">
      <w:r>
        <w:t>Greater than 100,000ac.</w:t>
      </w:r>
    </w:p>
    <w:p w:rsidR="00384A1F" w:rsidP="00384A1F" w:rsidRDefault="00384A1F">
      <w:pPr>
        <w:pStyle w:val="InfoPara"/>
      </w:pPr>
      <w:r>
        <w:t>Adjacency or Identification Concerns</w:t>
      </w:r>
    </w:p>
    <w:p w:rsidR="00384A1F" w:rsidP="00384A1F" w:rsidRDefault="00384A1F">
      <w:r>
        <w:t>This system often occurs adjacent to and can be influenced by the West Gulf Coastal Plain Pine-Harwood Forest (BpS 1371) and the Gulf and Atlantic Coastal Plain Floodplain Systems (BpS 1473).</w:t>
      </w:r>
    </w:p>
    <w:p w:rsidR="00384A1F" w:rsidP="00384A1F" w:rsidRDefault="00384A1F">
      <w:pPr>
        <w:pStyle w:val="InfoPara"/>
      </w:pPr>
      <w:r>
        <w:t>Issues or Problems</w:t>
      </w:r>
    </w:p>
    <w:p w:rsidR="00384A1F" w:rsidP="00384A1F" w:rsidRDefault="00384A1F"/>
    <w:p w:rsidR="00384A1F" w:rsidP="00384A1F" w:rsidRDefault="00384A1F">
      <w:pPr>
        <w:pStyle w:val="InfoPara"/>
      </w:pPr>
      <w:r>
        <w:t>Native Uncharacteristic Conditions</w:t>
      </w:r>
    </w:p>
    <w:p w:rsidR="00384A1F" w:rsidP="00384A1F" w:rsidRDefault="00384A1F">
      <w:r>
        <w:lastRenderedPageBreak/>
        <w:t>Most of this system has been converted to pure loblolly pine plantations less than twenty five years of age.</w:t>
      </w:r>
    </w:p>
    <w:p w:rsidR="00384A1F" w:rsidP="00384A1F" w:rsidRDefault="00384A1F">
      <w:pPr>
        <w:pStyle w:val="InfoPara"/>
      </w:pPr>
      <w:r>
        <w:t>Comments</w:t>
      </w:r>
    </w:p>
    <w:p w:rsidR="00384A1F" w:rsidP="00384A1F" w:rsidRDefault="00384A1F">
      <w:r>
        <w:t xml:space="preserve">This model was adopted for MZ44 without changes from MZ37 because the main distribution of this system is not in MZ44. No changes were made to the description, the model or </w:t>
      </w:r>
      <w:proofErr w:type="spellStart"/>
      <w:r>
        <w:t>modelership</w:t>
      </w:r>
      <w:proofErr w:type="spellEnd"/>
      <w:r>
        <w:t>.</w:t>
      </w:r>
    </w:p>
    <w:p w:rsidR="00384A1F" w:rsidP="00384A1F" w:rsidRDefault="00384A1F"/>
    <w:p w:rsidR="00384A1F" w:rsidP="00384A1F" w:rsidRDefault="00384A1F">
      <w:r>
        <w:t xml:space="preserve">For MZ37, this model was adapted from a Rapid assessment model (R5GCPF) by David Moore and Tom </w:t>
      </w:r>
      <w:proofErr w:type="spellStart"/>
      <w:r>
        <w:t>Foti</w:t>
      </w:r>
      <w:proofErr w:type="spellEnd"/>
      <w:r>
        <w:t xml:space="preserve"> (davemoore@fs.fed.us, </w:t>
      </w:r>
      <w:hyperlink w:history="1" r:id="rId7">
        <w:r w:rsidRPr="003943E3" w:rsidR="003B2929">
          <w:rPr>
            <w:rStyle w:val="Hyperlink"/>
          </w:rPr>
          <w:t>tom@arkansasheritage.org</w:t>
        </w:r>
      </w:hyperlink>
      <w:r>
        <w:t>).</w:t>
      </w:r>
    </w:p>
    <w:p w:rsidR="003B2929" w:rsidP="00384A1F" w:rsidRDefault="003B2929"/>
    <w:p w:rsidR="00384A1F" w:rsidP="00384A1F" w:rsidRDefault="00384A1F">
      <w:pPr>
        <w:pStyle w:val="ReportSection"/>
      </w:pPr>
      <w:r>
        <w:t>Succession Classes</w:t>
      </w:r>
    </w:p>
    <w:p w:rsidR="00384A1F" w:rsidP="00384A1F" w:rsidRDefault="00384A1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84A1F" w:rsidP="00384A1F" w:rsidRDefault="00384A1F">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0A00C5" w:rsidP="000A00C5" w:rsidRDefault="000A00C5">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0A00C5" w:rsidP="00384A1F" w:rsidRDefault="000A00C5">
      <w:pPr>
        <w:pStyle w:val="SClassInfoPara"/>
      </w:pPr>
    </w:p>
    <w:p w:rsidR="00384A1F" w:rsidP="00384A1F" w:rsidRDefault="00384A1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992"/>
        <w:gridCol w:w="1956"/>
      </w:tblGrid>
      <w:tr w:rsidRPr="00384A1F" w:rsidR="00384A1F" w:rsidTr="00384A1F">
        <w:tc>
          <w:tcPr>
            <w:tcW w:w="1056" w:type="dxa"/>
            <w:tcBorders>
              <w:top w:val="single" w:color="auto" w:sz="2" w:space="0"/>
              <w:bottom w:val="single" w:color="000000" w:sz="12" w:space="0"/>
            </w:tcBorders>
            <w:shd w:val="clear" w:color="auto" w:fill="auto"/>
          </w:tcPr>
          <w:p w:rsidRPr="00384A1F" w:rsidR="00384A1F" w:rsidP="00F66A39" w:rsidRDefault="00384A1F">
            <w:pPr>
              <w:rPr>
                <w:b/>
                <w:bCs/>
              </w:rPr>
            </w:pPr>
            <w:r w:rsidRPr="00384A1F">
              <w:rPr>
                <w:b/>
                <w:bCs/>
              </w:rPr>
              <w:t>Symbol</w:t>
            </w:r>
          </w:p>
        </w:tc>
        <w:tc>
          <w:tcPr>
            <w:tcW w:w="1908" w:type="dxa"/>
            <w:tcBorders>
              <w:top w:val="single" w:color="auto" w:sz="2" w:space="0"/>
              <w:bottom w:val="single" w:color="000000" w:sz="12" w:space="0"/>
            </w:tcBorders>
            <w:shd w:val="clear" w:color="auto" w:fill="auto"/>
          </w:tcPr>
          <w:p w:rsidRPr="00384A1F" w:rsidR="00384A1F" w:rsidP="00F66A39" w:rsidRDefault="00384A1F">
            <w:pPr>
              <w:rPr>
                <w:b/>
                <w:bCs/>
              </w:rPr>
            </w:pPr>
            <w:r w:rsidRPr="00384A1F">
              <w:rPr>
                <w:b/>
                <w:bCs/>
              </w:rPr>
              <w:t>Scientific Name</w:t>
            </w:r>
          </w:p>
        </w:tc>
        <w:tc>
          <w:tcPr>
            <w:tcW w:w="1992" w:type="dxa"/>
            <w:tcBorders>
              <w:top w:val="single" w:color="auto" w:sz="2" w:space="0"/>
              <w:bottom w:val="single" w:color="000000" w:sz="12" w:space="0"/>
            </w:tcBorders>
            <w:shd w:val="clear" w:color="auto" w:fill="auto"/>
          </w:tcPr>
          <w:p w:rsidRPr="00384A1F" w:rsidR="00384A1F" w:rsidP="00F66A39" w:rsidRDefault="00384A1F">
            <w:pPr>
              <w:rPr>
                <w:b/>
                <w:bCs/>
              </w:rPr>
            </w:pPr>
            <w:r w:rsidRPr="00384A1F">
              <w:rPr>
                <w:b/>
                <w:bCs/>
              </w:rPr>
              <w:t>Common Name</w:t>
            </w:r>
          </w:p>
        </w:tc>
        <w:tc>
          <w:tcPr>
            <w:tcW w:w="1956" w:type="dxa"/>
            <w:tcBorders>
              <w:top w:val="single" w:color="auto" w:sz="2" w:space="0"/>
              <w:bottom w:val="single" w:color="000000" w:sz="12" w:space="0"/>
            </w:tcBorders>
            <w:shd w:val="clear" w:color="auto" w:fill="auto"/>
          </w:tcPr>
          <w:p w:rsidRPr="00384A1F" w:rsidR="00384A1F" w:rsidP="00F66A39" w:rsidRDefault="00384A1F">
            <w:pPr>
              <w:rPr>
                <w:b/>
                <w:bCs/>
              </w:rPr>
            </w:pPr>
            <w:r w:rsidRPr="00384A1F">
              <w:rPr>
                <w:b/>
                <w:bCs/>
              </w:rPr>
              <w:t>Canopy Position</w:t>
            </w:r>
          </w:p>
        </w:tc>
      </w:tr>
      <w:tr w:rsidRPr="00384A1F" w:rsidR="00384A1F" w:rsidTr="00384A1F">
        <w:tc>
          <w:tcPr>
            <w:tcW w:w="1056" w:type="dxa"/>
            <w:tcBorders>
              <w:top w:val="single" w:color="000000" w:sz="12" w:space="0"/>
            </w:tcBorders>
            <w:shd w:val="clear" w:color="auto" w:fill="auto"/>
          </w:tcPr>
          <w:p w:rsidRPr="00384A1F" w:rsidR="00384A1F" w:rsidP="00F66A39" w:rsidRDefault="00384A1F">
            <w:pPr>
              <w:rPr>
                <w:bCs/>
              </w:rPr>
            </w:pPr>
            <w:r w:rsidRPr="00384A1F">
              <w:rPr>
                <w:bCs/>
              </w:rPr>
              <w:t>PITA</w:t>
            </w:r>
          </w:p>
        </w:tc>
        <w:tc>
          <w:tcPr>
            <w:tcW w:w="1908" w:type="dxa"/>
            <w:tcBorders>
              <w:top w:val="single" w:color="000000" w:sz="12" w:space="0"/>
            </w:tcBorders>
            <w:shd w:val="clear" w:color="auto" w:fill="auto"/>
          </w:tcPr>
          <w:p w:rsidRPr="00384A1F" w:rsidR="00384A1F" w:rsidP="00F66A39" w:rsidRDefault="00384A1F">
            <w:r w:rsidRPr="00384A1F">
              <w:t xml:space="preserve">Pinus </w:t>
            </w:r>
            <w:proofErr w:type="spellStart"/>
            <w:r w:rsidRPr="00384A1F">
              <w:t>taeda</w:t>
            </w:r>
            <w:proofErr w:type="spellEnd"/>
          </w:p>
        </w:tc>
        <w:tc>
          <w:tcPr>
            <w:tcW w:w="1992" w:type="dxa"/>
            <w:tcBorders>
              <w:top w:val="single" w:color="000000" w:sz="12" w:space="0"/>
            </w:tcBorders>
            <w:shd w:val="clear" w:color="auto" w:fill="auto"/>
          </w:tcPr>
          <w:p w:rsidRPr="00384A1F" w:rsidR="00384A1F" w:rsidP="00F66A39" w:rsidRDefault="00384A1F">
            <w:r w:rsidRPr="00384A1F">
              <w:t>Loblolly pine</w:t>
            </w:r>
          </w:p>
        </w:tc>
        <w:tc>
          <w:tcPr>
            <w:tcW w:w="1956" w:type="dxa"/>
            <w:tcBorders>
              <w:top w:val="single" w:color="000000" w:sz="12" w:space="0"/>
            </w:tcBorders>
            <w:shd w:val="clear" w:color="auto" w:fill="auto"/>
          </w:tcPr>
          <w:p w:rsidRPr="00384A1F" w:rsidR="00384A1F" w:rsidP="00F66A39" w:rsidRDefault="00384A1F">
            <w:r w:rsidRPr="00384A1F">
              <w:t>Upper</w:t>
            </w:r>
          </w:p>
        </w:tc>
      </w:tr>
      <w:tr w:rsidRPr="00384A1F" w:rsidR="00384A1F" w:rsidTr="00384A1F">
        <w:tc>
          <w:tcPr>
            <w:tcW w:w="1056" w:type="dxa"/>
            <w:shd w:val="clear" w:color="auto" w:fill="auto"/>
          </w:tcPr>
          <w:p w:rsidRPr="00384A1F" w:rsidR="00384A1F" w:rsidP="00F66A39" w:rsidRDefault="00384A1F">
            <w:pPr>
              <w:rPr>
                <w:bCs/>
              </w:rPr>
            </w:pPr>
            <w:r w:rsidRPr="00384A1F">
              <w:rPr>
                <w:bCs/>
              </w:rPr>
              <w:t>QUPH</w:t>
            </w:r>
          </w:p>
        </w:tc>
        <w:tc>
          <w:tcPr>
            <w:tcW w:w="1908" w:type="dxa"/>
            <w:shd w:val="clear" w:color="auto" w:fill="auto"/>
          </w:tcPr>
          <w:p w:rsidRPr="00384A1F" w:rsidR="00384A1F" w:rsidP="00F66A39" w:rsidRDefault="00384A1F">
            <w:r w:rsidRPr="00384A1F">
              <w:t xml:space="preserve">Quercus </w:t>
            </w:r>
            <w:proofErr w:type="spellStart"/>
            <w:r w:rsidRPr="00384A1F">
              <w:t>phellos</w:t>
            </w:r>
            <w:proofErr w:type="spellEnd"/>
          </w:p>
        </w:tc>
        <w:tc>
          <w:tcPr>
            <w:tcW w:w="1992" w:type="dxa"/>
            <w:shd w:val="clear" w:color="auto" w:fill="auto"/>
          </w:tcPr>
          <w:p w:rsidRPr="00384A1F" w:rsidR="00384A1F" w:rsidP="00F66A39" w:rsidRDefault="00384A1F">
            <w:r w:rsidRPr="00384A1F">
              <w:t>Willow oak</w:t>
            </w:r>
          </w:p>
        </w:tc>
        <w:tc>
          <w:tcPr>
            <w:tcW w:w="1956" w:type="dxa"/>
            <w:shd w:val="clear" w:color="auto" w:fill="auto"/>
          </w:tcPr>
          <w:p w:rsidRPr="00384A1F" w:rsidR="00384A1F" w:rsidP="00F66A39" w:rsidRDefault="00384A1F">
            <w:r w:rsidRPr="00384A1F">
              <w:t>Mid-Upper</w:t>
            </w:r>
          </w:p>
        </w:tc>
      </w:tr>
      <w:tr w:rsidRPr="00384A1F" w:rsidR="00384A1F" w:rsidTr="00384A1F">
        <w:tc>
          <w:tcPr>
            <w:tcW w:w="1056" w:type="dxa"/>
            <w:shd w:val="clear" w:color="auto" w:fill="auto"/>
          </w:tcPr>
          <w:p w:rsidRPr="00384A1F" w:rsidR="00384A1F" w:rsidP="00F66A39" w:rsidRDefault="00384A1F">
            <w:pPr>
              <w:rPr>
                <w:bCs/>
              </w:rPr>
            </w:pPr>
            <w:r w:rsidRPr="00384A1F">
              <w:rPr>
                <w:bCs/>
              </w:rPr>
              <w:t>QUFA</w:t>
            </w:r>
          </w:p>
        </w:tc>
        <w:tc>
          <w:tcPr>
            <w:tcW w:w="1908" w:type="dxa"/>
            <w:shd w:val="clear" w:color="auto" w:fill="auto"/>
          </w:tcPr>
          <w:p w:rsidRPr="00384A1F" w:rsidR="00384A1F" w:rsidP="00F66A39" w:rsidRDefault="00384A1F">
            <w:r w:rsidRPr="00384A1F">
              <w:t>Quercus falcata</w:t>
            </w:r>
          </w:p>
        </w:tc>
        <w:tc>
          <w:tcPr>
            <w:tcW w:w="1992" w:type="dxa"/>
            <w:shd w:val="clear" w:color="auto" w:fill="auto"/>
          </w:tcPr>
          <w:p w:rsidRPr="00384A1F" w:rsidR="00384A1F" w:rsidP="00F66A39" w:rsidRDefault="00384A1F">
            <w:r w:rsidRPr="00384A1F">
              <w:t>Southern red oak</w:t>
            </w:r>
          </w:p>
        </w:tc>
        <w:tc>
          <w:tcPr>
            <w:tcW w:w="1956" w:type="dxa"/>
            <w:shd w:val="clear" w:color="auto" w:fill="auto"/>
          </w:tcPr>
          <w:p w:rsidRPr="00384A1F" w:rsidR="00384A1F" w:rsidP="00F66A39" w:rsidRDefault="00384A1F">
            <w:r w:rsidRPr="00384A1F">
              <w:t>Mid-Upper</w:t>
            </w:r>
          </w:p>
        </w:tc>
      </w:tr>
      <w:tr w:rsidRPr="00384A1F" w:rsidR="00384A1F" w:rsidTr="00384A1F">
        <w:tc>
          <w:tcPr>
            <w:tcW w:w="1056" w:type="dxa"/>
            <w:shd w:val="clear" w:color="auto" w:fill="auto"/>
          </w:tcPr>
          <w:p w:rsidRPr="00384A1F" w:rsidR="00384A1F" w:rsidP="00F66A39" w:rsidRDefault="00384A1F">
            <w:pPr>
              <w:rPr>
                <w:bCs/>
              </w:rPr>
            </w:pPr>
            <w:r w:rsidRPr="00384A1F">
              <w:rPr>
                <w:bCs/>
              </w:rPr>
              <w:t>QUNI</w:t>
            </w:r>
          </w:p>
        </w:tc>
        <w:tc>
          <w:tcPr>
            <w:tcW w:w="1908" w:type="dxa"/>
            <w:shd w:val="clear" w:color="auto" w:fill="auto"/>
          </w:tcPr>
          <w:p w:rsidRPr="00384A1F" w:rsidR="00384A1F" w:rsidP="00F66A39" w:rsidRDefault="00384A1F">
            <w:r w:rsidRPr="00384A1F">
              <w:t xml:space="preserve">Quercus </w:t>
            </w:r>
            <w:proofErr w:type="spellStart"/>
            <w:r w:rsidRPr="00384A1F">
              <w:t>nigra</w:t>
            </w:r>
            <w:proofErr w:type="spellEnd"/>
          </w:p>
        </w:tc>
        <w:tc>
          <w:tcPr>
            <w:tcW w:w="1992" w:type="dxa"/>
            <w:shd w:val="clear" w:color="auto" w:fill="auto"/>
          </w:tcPr>
          <w:p w:rsidRPr="00384A1F" w:rsidR="00384A1F" w:rsidP="00F66A39" w:rsidRDefault="00384A1F">
            <w:r w:rsidRPr="00384A1F">
              <w:t>Water oak</w:t>
            </w:r>
          </w:p>
        </w:tc>
        <w:tc>
          <w:tcPr>
            <w:tcW w:w="1956" w:type="dxa"/>
            <w:shd w:val="clear" w:color="auto" w:fill="auto"/>
          </w:tcPr>
          <w:p w:rsidRPr="00384A1F" w:rsidR="00384A1F" w:rsidP="00F66A39" w:rsidRDefault="00384A1F">
            <w:r w:rsidRPr="00384A1F">
              <w:t>Mid-Upper</w:t>
            </w:r>
          </w:p>
        </w:tc>
      </w:tr>
    </w:tbl>
    <w:p w:rsidR="00384A1F" w:rsidP="00384A1F" w:rsidRDefault="00384A1F"/>
    <w:p w:rsidR="00384A1F" w:rsidP="00384A1F" w:rsidRDefault="00384A1F">
      <w:pPr>
        <w:pStyle w:val="SClassInfoPara"/>
      </w:pPr>
      <w:r>
        <w:t>Description</w:t>
      </w:r>
    </w:p>
    <w:p w:rsidR="00384A1F" w:rsidP="00384A1F" w:rsidRDefault="00384A1F">
      <w:r>
        <w:t>All sites, post-fire grass regrowth, grass seedlings, forbs and hardwood sprouting. Little bluestem, panic grasses, composites, oaks, red maple and black gum. Saline barrens, glades, prairies would be included in this class.</w:t>
      </w:r>
    </w:p>
    <w:p w:rsidR="00384A1F" w:rsidP="00384A1F" w:rsidRDefault="00384A1F"/>
    <w:p>
      <w:r>
        <w:rPr>
          <w:i/>
          <w:u w:val="single"/>
        </w:rPr>
        <w:t>Maximum Tree Size Class</w:t>
      </w:r>
      <w:br/>
      <w:r>
        <w:t>Sapling &gt;4.5ft; &lt;5" DBH</w:t>
      </w:r>
    </w:p>
    <w:p w:rsidR="00384A1F" w:rsidP="00384A1F" w:rsidRDefault="00384A1F">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8"/>
    <w:bookmarkEnd w:id="9"/>
    <w:p w:rsidR="000A00C5" w:rsidP="00384A1F" w:rsidRDefault="000A00C5">
      <w:pPr>
        <w:pStyle w:val="SClassInfoPara"/>
      </w:pPr>
    </w:p>
    <w:p w:rsidR="00384A1F" w:rsidP="00384A1F" w:rsidRDefault="00384A1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992"/>
        <w:gridCol w:w="1956"/>
      </w:tblGrid>
      <w:tr w:rsidRPr="00384A1F" w:rsidR="00384A1F" w:rsidTr="00384A1F">
        <w:tc>
          <w:tcPr>
            <w:tcW w:w="1056" w:type="dxa"/>
            <w:tcBorders>
              <w:top w:val="single" w:color="auto" w:sz="2" w:space="0"/>
              <w:bottom w:val="single" w:color="000000" w:sz="12" w:space="0"/>
            </w:tcBorders>
            <w:shd w:val="clear" w:color="auto" w:fill="auto"/>
          </w:tcPr>
          <w:p w:rsidRPr="00384A1F" w:rsidR="00384A1F" w:rsidP="00953257" w:rsidRDefault="00384A1F">
            <w:pPr>
              <w:rPr>
                <w:b/>
                <w:bCs/>
              </w:rPr>
            </w:pPr>
            <w:r w:rsidRPr="00384A1F">
              <w:rPr>
                <w:b/>
                <w:bCs/>
              </w:rPr>
              <w:t>Symbol</w:t>
            </w:r>
          </w:p>
        </w:tc>
        <w:tc>
          <w:tcPr>
            <w:tcW w:w="1908" w:type="dxa"/>
            <w:tcBorders>
              <w:top w:val="single" w:color="auto" w:sz="2" w:space="0"/>
              <w:bottom w:val="single" w:color="000000" w:sz="12" w:space="0"/>
            </w:tcBorders>
            <w:shd w:val="clear" w:color="auto" w:fill="auto"/>
          </w:tcPr>
          <w:p w:rsidRPr="00384A1F" w:rsidR="00384A1F" w:rsidP="00953257" w:rsidRDefault="00384A1F">
            <w:pPr>
              <w:rPr>
                <w:b/>
                <w:bCs/>
              </w:rPr>
            </w:pPr>
            <w:r w:rsidRPr="00384A1F">
              <w:rPr>
                <w:b/>
                <w:bCs/>
              </w:rPr>
              <w:t>Scientific Name</w:t>
            </w:r>
          </w:p>
        </w:tc>
        <w:tc>
          <w:tcPr>
            <w:tcW w:w="1992" w:type="dxa"/>
            <w:tcBorders>
              <w:top w:val="single" w:color="auto" w:sz="2" w:space="0"/>
              <w:bottom w:val="single" w:color="000000" w:sz="12" w:space="0"/>
            </w:tcBorders>
            <w:shd w:val="clear" w:color="auto" w:fill="auto"/>
          </w:tcPr>
          <w:p w:rsidRPr="00384A1F" w:rsidR="00384A1F" w:rsidP="00953257" w:rsidRDefault="00384A1F">
            <w:pPr>
              <w:rPr>
                <w:b/>
                <w:bCs/>
              </w:rPr>
            </w:pPr>
            <w:r w:rsidRPr="00384A1F">
              <w:rPr>
                <w:b/>
                <w:bCs/>
              </w:rPr>
              <w:t>Common Name</w:t>
            </w:r>
          </w:p>
        </w:tc>
        <w:tc>
          <w:tcPr>
            <w:tcW w:w="1956" w:type="dxa"/>
            <w:tcBorders>
              <w:top w:val="single" w:color="auto" w:sz="2" w:space="0"/>
              <w:bottom w:val="single" w:color="000000" w:sz="12" w:space="0"/>
            </w:tcBorders>
            <w:shd w:val="clear" w:color="auto" w:fill="auto"/>
          </w:tcPr>
          <w:p w:rsidRPr="00384A1F" w:rsidR="00384A1F" w:rsidP="00953257" w:rsidRDefault="00384A1F">
            <w:pPr>
              <w:rPr>
                <w:b/>
                <w:bCs/>
              </w:rPr>
            </w:pPr>
            <w:r w:rsidRPr="00384A1F">
              <w:rPr>
                <w:b/>
                <w:bCs/>
              </w:rPr>
              <w:t>Canopy Position</w:t>
            </w:r>
          </w:p>
        </w:tc>
      </w:tr>
      <w:tr w:rsidRPr="00384A1F" w:rsidR="00384A1F" w:rsidTr="00384A1F">
        <w:tc>
          <w:tcPr>
            <w:tcW w:w="1056" w:type="dxa"/>
            <w:tcBorders>
              <w:top w:val="single" w:color="000000" w:sz="12" w:space="0"/>
            </w:tcBorders>
            <w:shd w:val="clear" w:color="auto" w:fill="auto"/>
          </w:tcPr>
          <w:p w:rsidRPr="00384A1F" w:rsidR="00384A1F" w:rsidP="00953257" w:rsidRDefault="00384A1F">
            <w:pPr>
              <w:rPr>
                <w:bCs/>
              </w:rPr>
            </w:pPr>
            <w:r w:rsidRPr="00384A1F">
              <w:rPr>
                <w:bCs/>
              </w:rPr>
              <w:t>PITA</w:t>
            </w:r>
          </w:p>
        </w:tc>
        <w:tc>
          <w:tcPr>
            <w:tcW w:w="1908" w:type="dxa"/>
            <w:tcBorders>
              <w:top w:val="single" w:color="000000" w:sz="12" w:space="0"/>
            </w:tcBorders>
            <w:shd w:val="clear" w:color="auto" w:fill="auto"/>
          </w:tcPr>
          <w:p w:rsidRPr="00384A1F" w:rsidR="00384A1F" w:rsidP="00953257" w:rsidRDefault="00384A1F">
            <w:r w:rsidRPr="00384A1F">
              <w:t xml:space="preserve">Pinus </w:t>
            </w:r>
            <w:proofErr w:type="spellStart"/>
            <w:r w:rsidRPr="00384A1F">
              <w:t>taeda</w:t>
            </w:r>
            <w:proofErr w:type="spellEnd"/>
          </w:p>
        </w:tc>
        <w:tc>
          <w:tcPr>
            <w:tcW w:w="1992" w:type="dxa"/>
            <w:tcBorders>
              <w:top w:val="single" w:color="000000" w:sz="12" w:space="0"/>
            </w:tcBorders>
            <w:shd w:val="clear" w:color="auto" w:fill="auto"/>
          </w:tcPr>
          <w:p w:rsidRPr="00384A1F" w:rsidR="00384A1F" w:rsidP="00953257" w:rsidRDefault="00384A1F">
            <w:r w:rsidRPr="00384A1F">
              <w:t>Loblolly pine</w:t>
            </w:r>
          </w:p>
        </w:tc>
        <w:tc>
          <w:tcPr>
            <w:tcW w:w="1956" w:type="dxa"/>
            <w:tcBorders>
              <w:top w:val="single" w:color="000000" w:sz="12" w:space="0"/>
            </w:tcBorders>
            <w:shd w:val="clear" w:color="auto" w:fill="auto"/>
          </w:tcPr>
          <w:p w:rsidRPr="00384A1F" w:rsidR="00384A1F" w:rsidP="00953257" w:rsidRDefault="00384A1F">
            <w:r w:rsidRPr="00384A1F">
              <w:t>Upper</w:t>
            </w:r>
          </w:p>
        </w:tc>
      </w:tr>
      <w:tr w:rsidRPr="00384A1F" w:rsidR="00384A1F" w:rsidTr="00384A1F">
        <w:tc>
          <w:tcPr>
            <w:tcW w:w="1056" w:type="dxa"/>
            <w:shd w:val="clear" w:color="auto" w:fill="auto"/>
          </w:tcPr>
          <w:p w:rsidRPr="00384A1F" w:rsidR="00384A1F" w:rsidP="00953257" w:rsidRDefault="00384A1F">
            <w:pPr>
              <w:rPr>
                <w:bCs/>
              </w:rPr>
            </w:pPr>
            <w:r w:rsidRPr="00384A1F">
              <w:rPr>
                <w:bCs/>
              </w:rPr>
              <w:t>QUPH</w:t>
            </w:r>
          </w:p>
        </w:tc>
        <w:tc>
          <w:tcPr>
            <w:tcW w:w="1908" w:type="dxa"/>
            <w:shd w:val="clear" w:color="auto" w:fill="auto"/>
          </w:tcPr>
          <w:p w:rsidRPr="00384A1F" w:rsidR="00384A1F" w:rsidP="00953257" w:rsidRDefault="00384A1F">
            <w:r w:rsidRPr="00384A1F">
              <w:t xml:space="preserve">Quercus </w:t>
            </w:r>
            <w:proofErr w:type="spellStart"/>
            <w:r w:rsidRPr="00384A1F">
              <w:t>phellos</w:t>
            </w:r>
            <w:proofErr w:type="spellEnd"/>
          </w:p>
        </w:tc>
        <w:tc>
          <w:tcPr>
            <w:tcW w:w="1992" w:type="dxa"/>
            <w:shd w:val="clear" w:color="auto" w:fill="auto"/>
          </w:tcPr>
          <w:p w:rsidRPr="00384A1F" w:rsidR="00384A1F" w:rsidP="00953257" w:rsidRDefault="00384A1F">
            <w:r w:rsidRPr="00384A1F">
              <w:t>Willow oak</w:t>
            </w:r>
          </w:p>
        </w:tc>
        <w:tc>
          <w:tcPr>
            <w:tcW w:w="1956" w:type="dxa"/>
            <w:shd w:val="clear" w:color="auto" w:fill="auto"/>
          </w:tcPr>
          <w:p w:rsidRPr="00384A1F" w:rsidR="00384A1F" w:rsidP="00953257" w:rsidRDefault="00384A1F">
            <w:r w:rsidRPr="00384A1F">
              <w:t>Mid-Upper</w:t>
            </w:r>
          </w:p>
        </w:tc>
      </w:tr>
      <w:tr w:rsidRPr="00384A1F" w:rsidR="00384A1F" w:rsidTr="00384A1F">
        <w:tc>
          <w:tcPr>
            <w:tcW w:w="1056" w:type="dxa"/>
            <w:shd w:val="clear" w:color="auto" w:fill="auto"/>
          </w:tcPr>
          <w:p w:rsidRPr="00384A1F" w:rsidR="00384A1F" w:rsidP="00953257" w:rsidRDefault="00384A1F">
            <w:pPr>
              <w:rPr>
                <w:bCs/>
              </w:rPr>
            </w:pPr>
            <w:r w:rsidRPr="00384A1F">
              <w:rPr>
                <w:bCs/>
              </w:rPr>
              <w:t>QUFA</w:t>
            </w:r>
          </w:p>
        </w:tc>
        <w:tc>
          <w:tcPr>
            <w:tcW w:w="1908" w:type="dxa"/>
            <w:shd w:val="clear" w:color="auto" w:fill="auto"/>
          </w:tcPr>
          <w:p w:rsidRPr="00384A1F" w:rsidR="00384A1F" w:rsidP="00953257" w:rsidRDefault="00384A1F">
            <w:r w:rsidRPr="00384A1F">
              <w:t>Quercus falcata</w:t>
            </w:r>
          </w:p>
        </w:tc>
        <w:tc>
          <w:tcPr>
            <w:tcW w:w="1992" w:type="dxa"/>
            <w:shd w:val="clear" w:color="auto" w:fill="auto"/>
          </w:tcPr>
          <w:p w:rsidRPr="00384A1F" w:rsidR="00384A1F" w:rsidP="00953257" w:rsidRDefault="00384A1F">
            <w:r w:rsidRPr="00384A1F">
              <w:t>Southern red oak</w:t>
            </w:r>
          </w:p>
        </w:tc>
        <w:tc>
          <w:tcPr>
            <w:tcW w:w="1956" w:type="dxa"/>
            <w:shd w:val="clear" w:color="auto" w:fill="auto"/>
          </w:tcPr>
          <w:p w:rsidRPr="00384A1F" w:rsidR="00384A1F" w:rsidP="00953257" w:rsidRDefault="00384A1F">
            <w:r w:rsidRPr="00384A1F">
              <w:t>Mid-Upper</w:t>
            </w:r>
          </w:p>
        </w:tc>
      </w:tr>
      <w:tr w:rsidRPr="00384A1F" w:rsidR="00384A1F" w:rsidTr="00384A1F">
        <w:tc>
          <w:tcPr>
            <w:tcW w:w="1056" w:type="dxa"/>
            <w:shd w:val="clear" w:color="auto" w:fill="auto"/>
          </w:tcPr>
          <w:p w:rsidRPr="00384A1F" w:rsidR="00384A1F" w:rsidP="00953257" w:rsidRDefault="00384A1F">
            <w:pPr>
              <w:rPr>
                <w:bCs/>
              </w:rPr>
            </w:pPr>
            <w:r w:rsidRPr="00384A1F">
              <w:rPr>
                <w:bCs/>
              </w:rPr>
              <w:t>QUNI</w:t>
            </w:r>
          </w:p>
        </w:tc>
        <w:tc>
          <w:tcPr>
            <w:tcW w:w="1908" w:type="dxa"/>
            <w:shd w:val="clear" w:color="auto" w:fill="auto"/>
          </w:tcPr>
          <w:p w:rsidRPr="00384A1F" w:rsidR="00384A1F" w:rsidP="00953257" w:rsidRDefault="00384A1F">
            <w:r w:rsidRPr="00384A1F">
              <w:t xml:space="preserve">Quercus </w:t>
            </w:r>
            <w:proofErr w:type="spellStart"/>
            <w:r w:rsidRPr="00384A1F">
              <w:t>nigra</w:t>
            </w:r>
            <w:proofErr w:type="spellEnd"/>
          </w:p>
        </w:tc>
        <w:tc>
          <w:tcPr>
            <w:tcW w:w="1992" w:type="dxa"/>
            <w:shd w:val="clear" w:color="auto" w:fill="auto"/>
          </w:tcPr>
          <w:p w:rsidRPr="00384A1F" w:rsidR="00384A1F" w:rsidP="00953257" w:rsidRDefault="00384A1F">
            <w:r w:rsidRPr="00384A1F">
              <w:t>Water oak</w:t>
            </w:r>
          </w:p>
        </w:tc>
        <w:tc>
          <w:tcPr>
            <w:tcW w:w="1956" w:type="dxa"/>
            <w:shd w:val="clear" w:color="auto" w:fill="auto"/>
          </w:tcPr>
          <w:p w:rsidRPr="00384A1F" w:rsidR="00384A1F" w:rsidP="00953257" w:rsidRDefault="00384A1F">
            <w:r w:rsidRPr="00384A1F">
              <w:t>Mid-Upper</w:t>
            </w:r>
          </w:p>
        </w:tc>
      </w:tr>
    </w:tbl>
    <w:p w:rsidR="00384A1F" w:rsidP="00384A1F" w:rsidRDefault="00384A1F"/>
    <w:p w:rsidR="00384A1F" w:rsidP="00384A1F" w:rsidRDefault="00384A1F">
      <w:pPr>
        <w:pStyle w:val="SClassInfoPara"/>
      </w:pPr>
      <w:r>
        <w:t>Description</w:t>
      </w:r>
    </w:p>
    <w:p w:rsidR="0085706B" w:rsidP="00384A1F" w:rsidRDefault="00384A1F">
      <w:r>
        <w:lastRenderedPageBreak/>
        <w:t xml:space="preserve">Dense, thick stands of loblolly pine poles intermixed with oaks and other hardwoods. Fuel loads high, with prominent ladder fuels and deep layers of needles on forest floor. Little herbaceous vegetation due to intense shading and thick layers of needles </w:t>
      </w:r>
      <w:r w:rsidR="003B2929">
        <w:t xml:space="preserve">on forest floor. </w:t>
      </w:r>
    </w:p>
    <w:p w:rsidR="00384A1F" w:rsidP="00384A1F" w:rsidRDefault="00384A1F"/>
    <w:p>
      <w:r>
        <w:rPr>
          <w:i/>
          <w:u w:val="single"/>
        </w:rPr>
        <w:t>Maximum Tree Size Class</w:t>
      </w:r>
      <w:br/>
      <w:r>
        <w:t>Medium 9-21"DBH</w:t>
      </w:r>
    </w:p>
    <w:p w:rsidR="00384A1F" w:rsidP="00384A1F" w:rsidRDefault="00384A1F">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A00C5" w:rsidP="00384A1F" w:rsidRDefault="000A00C5">
      <w:pPr>
        <w:pStyle w:val="SClassInfoPara"/>
      </w:pPr>
    </w:p>
    <w:p w:rsidR="00384A1F" w:rsidP="00384A1F" w:rsidRDefault="00384A1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992"/>
        <w:gridCol w:w="1956"/>
      </w:tblGrid>
      <w:tr w:rsidRPr="00384A1F" w:rsidR="00384A1F" w:rsidTr="00384A1F">
        <w:tc>
          <w:tcPr>
            <w:tcW w:w="1056" w:type="dxa"/>
            <w:tcBorders>
              <w:top w:val="single" w:color="auto" w:sz="2" w:space="0"/>
              <w:bottom w:val="single" w:color="000000" w:sz="12" w:space="0"/>
            </w:tcBorders>
            <w:shd w:val="clear" w:color="auto" w:fill="auto"/>
          </w:tcPr>
          <w:p w:rsidRPr="00384A1F" w:rsidR="00384A1F" w:rsidP="00F03FDC" w:rsidRDefault="00384A1F">
            <w:pPr>
              <w:rPr>
                <w:b/>
                <w:bCs/>
              </w:rPr>
            </w:pPr>
            <w:r w:rsidRPr="00384A1F">
              <w:rPr>
                <w:b/>
                <w:bCs/>
              </w:rPr>
              <w:t>Symbol</w:t>
            </w:r>
          </w:p>
        </w:tc>
        <w:tc>
          <w:tcPr>
            <w:tcW w:w="1908" w:type="dxa"/>
            <w:tcBorders>
              <w:top w:val="single" w:color="auto" w:sz="2" w:space="0"/>
              <w:bottom w:val="single" w:color="000000" w:sz="12" w:space="0"/>
            </w:tcBorders>
            <w:shd w:val="clear" w:color="auto" w:fill="auto"/>
          </w:tcPr>
          <w:p w:rsidRPr="00384A1F" w:rsidR="00384A1F" w:rsidP="00F03FDC" w:rsidRDefault="00384A1F">
            <w:pPr>
              <w:rPr>
                <w:b/>
                <w:bCs/>
              </w:rPr>
            </w:pPr>
            <w:r w:rsidRPr="00384A1F">
              <w:rPr>
                <w:b/>
                <w:bCs/>
              </w:rPr>
              <w:t>Scientific Name</w:t>
            </w:r>
          </w:p>
        </w:tc>
        <w:tc>
          <w:tcPr>
            <w:tcW w:w="1992" w:type="dxa"/>
            <w:tcBorders>
              <w:top w:val="single" w:color="auto" w:sz="2" w:space="0"/>
              <w:bottom w:val="single" w:color="000000" w:sz="12" w:space="0"/>
            </w:tcBorders>
            <w:shd w:val="clear" w:color="auto" w:fill="auto"/>
          </w:tcPr>
          <w:p w:rsidRPr="00384A1F" w:rsidR="00384A1F" w:rsidP="00F03FDC" w:rsidRDefault="00384A1F">
            <w:pPr>
              <w:rPr>
                <w:b/>
                <w:bCs/>
              </w:rPr>
            </w:pPr>
            <w:r w:rsidRPr="00384A1F">
              <w:rPr>
                <w:b/>
                <w:bCs/>
              </w:rPr>
              <w:t>Common Name</w:t>
            </w:r>
          </w:p>
        </w:tc>
        <w:tc>
          <w:tcPr>
            <w:tcW w:w="1956" w:type="dxa"/>
            <w:tcBorders>
              <w:top w:val="single" w:color="auto" w:sz="2" w:space="0"/>
              <w:bottom w:val="single" w:color="000000" w:sz="12" w:space="0"/>
            </w:tcBorders>
            <w:shd w:val="clear" w:color="auto" w:fill="auto"/>
          </w:tcPr>
          <w:p w:rsidRPr="00384A1F" w:rsidR="00384A1F" w:rsidP="00F03FDC" w:rsidRDefault="00384A1F">
            <w:pPr>
              <w:rPr>
                <w:b/>
                <w:bCs/>
              </w:rPr>
            </w:pPr>
            <w:r w:rsidRPr="00384A1F">
              <w:rPr>
                <w:b/>
                <w:bCs/>
              </w:rPr>
              <w:t>Canopy Position</w:t>
            </w:r>
          </w:p>
        </w:tc>
      </w:tr>
      <w:tr w:rsidRPr="00384A1F" w:rsidR="00384A1F" w:rsidTr="00384A1F">
        <w:tc>
          <w:tcPr>
            <w:tcW w:w="1056" w:type="dxa"/>
            <w:tcBorders>
              <w:top w:val="single" w:color="000000" w:sz="12" w:space="0"/>
            </w:tcBorders>
            <w:shd w:val="clear" w:color="auto" w:fill="auto"/>
          </w:tcPr>
          <w:p w:rsidRPr="00384A1F" w:rsidR="00384A1F" w:rsidP="00F03FDC" w:rsidRDefault="00384A1F">
            <w:pPr>
              <w:rPr>
                <w:bCs/>
              </w:rPr>
            </w:pPr>
            <w:r w:rsidRPr="00384A1F">
              <w:rPr>
                <w:bCs/>
              </w:rPr>
              <w:t>PITA</w:t>
            </w:r>
          </w:p>
        </w:tc>
        <w:tc>
          <w:tcPr>
            <w:tcW w:w="1908" w:type="dxa"/>
            <w:tcBorders>
              <w:top w:val="single" w:color="000000" w:sz="12" w:space="0"/>
            </w:tcBorders>
            <w:shd w:val="clear" w:color="auto" w:fill="auto"/>
          </w:tcPr>
          <w:p w:rsidRPr="00384A1F" w:rsidR="00384A1F" w:rsidP="00F03FDC" w:rsidRDefault="00384A1F">
            <w:r w:rsidRPr="00384A1F">
              <w:t xml:space="preserve">Pinus </w:t>
            </w:r>
            <w:proofErr w:type="spellStart"/>
            <w:r w:rsidRPr="00384A1F">
              <w:t>taeda</w:t>
            </w:r>
            <w:proofErr w:type="spellEnd"/>
          </w:p>
        </w:tc>
        <w:tc>
          <w:tcPr>
            <w:tcW w:w="1992" w:type="dxa"/>
            <w:tcBorders>
              <w:top w:val="single" w:color="000000" w:sz="12" w:space="0"/>
            </w:tcBorders>
            <w:shd w:val="clear" w:color="auto" w:fill="auto"/>
          </w:tcPr>
          <w:p w:rsidRPr="00384A1F" w:rsidR="00384A1F" w:rsidP="00F03FDC" w:rsidRDefault="00384A1F">
            <w:r w:rsidRPr="00384A1F">
              <w:t>Loblolly pine</w:t>
            </w:r>
          </w:p>
        </w:tc>
        <w:tc>
          <w:tcPr>
            <w:tcW w:w="1956" w:type="dxa"/>
            <w:tcBorders>
              <w:top w:val="single" w:color="000000" w:sz="12" w:space="0"/>
            </w:tcBorders>
            <w:shd w:val="clear" w:color="auto" w:fill="auto"/>
          </w:tcPr>
          <w:p w:rsidRPr="00384A1F" w:rsidR="00384A1F" w:rsidP="00F03FDC" w:rsidRDefault="00384A1F">
            <w:r w:rsidRPr="00384A1F">
              <w:t>Upper</w:t>
            </w:r>
          </w:p>
        </w:tc>
      </w:tr>
      <w:tr w:rsidRPr="00384A1F" w:rsidR="00384A1F" w:rsidTr="00384A1F">
        <w:tc>
          <w:tcPr>
            <w:tcW w:w="1056" w:type="dxa"/>
            <w:shd w:val="clear" w:color="auto" w:fill="auto"/>
          </w:tcPr>
          <w:p w:rsidRPr="00384A1F" w:rsidR="00384A1F" w:rsidP="00F03FDC" w:rsidRDefault="00384A1F">
            <w:pPr>
              <w:rPr>
                <w:bCs/>
              </w:rPr>
            </w:pPr>
            <w:r w:rsidRPr="00384A1F">
              <w:rPr>
                <w:bCs/>
              </w:rPr>
              <w:t>QUST</w:t>
            </w:r>
          </w:p>
        </w:tc>
        <w:tc>
          <w:tcPr>
            <w:tcW w:w="1908" w:type="dxa"/>
            <w:shd w:val="clear" w:color="auto" w:fill="auto"/>
          </w:tcPr>
          <w:p w:rsidRPr="00384A1F" w:rsidR="00384A1F" w:rsidP="00F03FDC" w:rsidRDefault="00384A1F">
            <w:r w:rsidRPr="00384A1F">
              <w:t xml:space="preserve">Quercus </w:t>
            </w:r>
            <w:proofErr w:type="spellStart"/>
            <w:r w:rsidRPr="00384A1F">
              <w:t>stellata</w:t>
            </w:r>
            <w:proofErr w:type="spellEnd"/>
          </w:p>
        </w:tc>
        <w:tc>
          <w:tcPr>
            <w:tcW w:w="1992" w:type="dxa"/>
            <w:shd w:val="clear" w:color="auto" w:fill="auto"/>
          </w:tcPr>
          <w:p w:rsidRPr="00384A1F" w:rsidR="00384A1F" w:rsidP="00F03FDC" w:rsidRDefault="00384A1F">
            <w:r w:rsidRPr="00384A1F">
              <w:t>Post oak</w:t>
            </w:r>
          </w:p>
        </w:tc>
        <w:tc>
          <w:tcPr>
            <w:tcW w:w="1956" w:type="dxa"/>
            <w:shd w:val="clear" w:color="auto" w:fill="auto"/>
          </w:tcPr>
          <w:p w:rsidRPr="00384A1F" w:rsidR="00384A1F" w:rsidP="00F03FDC" w:rsidRDefault="00384A1F">
            <w:r w:rsidRPr="00384A1F">
              <w:t>Lower</w:t>
            </w:r>
          </w:p>
        </w:tc>
      </w:tr>
      <w:tr w:rsidRPr="00384A1F" w:rsidR="00384A1F" w:rsidTr="00384A1F">
        <w:tc>
          <w:tcPr>
            <w:tcW w:w="1056" w:type="dxa"/>
            <w:shd w:val="clear" w:color="auto" w:fill="auto"/>
          </w:tcPr>
          <w:p w:rsidRPr="00384A1F" w:rsidR="00384A1F" w:rsidP="00F03FDC" w:rsidRDefault="00384A1F">
            <w:pPr>
              <w:rPr>
                <w:bCs/>
              </w:rPr>
            </w:pPr>
            <w:r w:rsidRPr="00384A1F">
              <w:rPr>
                <w:bCs/>
              </w:rPr>
              <w:t>QUFA</w:t>
            </w:r>
          </w:p>
        </w:tc>
        <w:tc>
          <w:tcPr>
            <w:tcW w:w="1908" w:type="dxa"/>
            <w:shd w:val="clear" w:color="auto" w:fill="auto"/>
          </w:tcPr>
          <w:p w:rsidRPr="00384A1F" w:rsidR="00384A1F" w:rsidP="00F03FDC" w:rsidRDefault="00384A1F">
            <w:r w:rsidRPr="00384A1F">
              <w:t>Quercus falcata</w:t>
            </w:r>
          </w:p>
        </w:tc>
        <w:tc>
          <w:tcPr>
            <w:tcW w:w="1992" w:type="dxa"/>
            <w:shd w:val="clear" w:color="auto" w:fill="auto"/>
          </w:tcPr>
          <w:p w:rsidRPr="00384A1F" w:rsidR="00384A1F" w:rsidP="00F03FDC" w:rsidRDefault="00384A1F">
            <w:r w:rsidRPr="00384A1F">
              <w:t>Southern red oak</w:t>
            </w:r>
          </w:p>
        </w:tc>
        <w:tc>
          <w:tcPr>
            <w:tcW w:w="1956" w:type="dxa"/>
            <w:shd w:val="clear" w:color="auto" w:fill="auto"/>
          </w:tcPr>
          <w:p w:rsidRPr="00384A1F" w:rsidR="00384A1F" w:rsidP="00F03FDC" w:rsidRDefault="00384A1F">
            <w:r w:rsidRPr="00384A1F">
              <w:t>Lower</w:t>
            </w:r>
          </w:p>
        </w:tc>
      </w:tr>
      <w:tr w:rsidRPr="00384A1F" w:rsidR="00384A1F" w:rsidTr="00384A1F">
        <w:tc>
          <w:tcPr>
            <w:tcW w:w="1056" w:type="dxa"/>
            <w:shd w:val="clear" w:color="auto" w:fill="auto"/>
          </w:tcPr>
          <w:p w:rsidRPr="00384A1F" w:rsidR="00384A1F" w:rsidP="00F03FDC" w:rsidRDefault="00384A1F">
            <w:pPr>
              <w:rPr>
                <w:bCs/>
              </w:rPr>
            </w:pPr>
            <w:r w:rsidRPr="00384A1F">
              <w:rPr>
                <w:bCs/>
              </w:rPr>
              <w:t>QUNI</w:t>
            </w:r>
          </w:p>
        </w:tc>
        <w:tc>
          <w:tcPr>
            <w:tcW w:w="1908" w:type="dxa"/>
            <w:shd w:val="clear" w:color="auto" w:fill="auto"/>
          </w:tcPr>
          <w:p w:rsidRPr="00384A1F" w:rsidR="00384A1F" w:rsidP="00F03FDC" w:rsidRDefault="00384A1F">
            <w:r w:rsidRPr="00384A1F">
              <w:t xml:space="preserve">Quercus </w:t>
            </w:r>
            <w:proofErr w:type="spellStart"/>
            <w:r w:rsidRPr="00384A1F">
              <w:t>nigra</w:t>
            </w:r>
            <w:proofErr w:type="spellEnd"/>
          </w:p>
        </w:tc>
        <w:tc>
          <w:tcPr>
            <w:tcW w:w="1992" w:type="dxa"/>
            <w:shd w:val="clear" w:color="auto" w:fill="auto"/>
          </w:tcPr>
          <w:p w:rsidRPr="00384A1F" w:rsidR="00384A1F" w:rsidP="00F03FDC" w:rsidRDefault="00384A1F">
            <w:r w:rsidRPr="00384A1F">
              <w:t>Water oak</w:t>
            </w:r>
          </w:p>
        </w:tc>
        <w:tc>
          <w:tcPr>
            <w:tcW w:w="1956" w:type="dxa"/>
            <w:shd w:val="clear" w:color="auto" w:fill="auto"/>
          </w:tcPr>
          <w:p w:rsidRPr="00384A1F" w:rsidR="00384A1F" w:rsidP="00F03FDC" w:rsidRDefault="00384A1F">
            <w:r w:rsidRPr="00384A1F">
              <w:t>Lower</w:t>
            </w:r>
          </w:p>
        </w:tc>
      </w:tr>
    </w:tbl>
    <w:p w:rsidR="00384A1F" w:rsidP="00384A1F" w:rsidRDefault="00384A1F"/>
    <w:p w:rsidR="00384A1F" w:rsidP="00384A1F" w:rsidRDefault="00384A1F">
      <w:pPr>
        <w:pStyle w:val="SClassInfoPara"/>
      </w:pPr>
      <w:r>
        <w:t>Description</w:t>
      </w:r>
    </w:p>
    <w:p w:rsidR="00384A1F" w:rsidP="00384A1F" w:rsidRDefault="00384A1F">
      <w:r>
        <w:t xml:space="preserve">A two-layered open woodland (canopy and herbaceous) dominated by loblolly pine, with various hardwoods (oaks, red maple, black gum) present as shrubs or sprouts. Diverse ground layer composed of grasses and forbs. Ground layer becomes more diverse as more sunlight reaches the ground layer. </w:t>
      </w:r>
    </w:p>
    <w:p w:rsidR="0085706B" w:rsidP="00384A1F" w:rsidRDefault="0085706B"/>
    <w:p>
      <w:r>
        <w:rPr>
          <w:i/>
          <w:u w:val="single"/>
        </w:rPr>
        <w:t>Maximum Tree Size Class</w:t>
      </w:r>
      <w:br/>
      <w:r>
        <w:t>Medium 9-21"DBH</w:t>
      </w:r>
    </w:p>
    <w:p w:rsidR="00384A1F" w:rsidP="00384A1F" w:rsidRDefault="00384A1F">
      <w:pPr>
        <w:pStyle w:val="InfoPara"/>
        <w:pBdr>
          <w:top w:val="single" w:color="auto" w:sz="4" w:space="1"/>
        </w:pBdr>
      </w:pPr>
      <w:r xmlns:w="http://schemas.openxmlformats.org/wordprocessingml/2006/main">
        <w:t>Class D</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1"/>
    <w:bookmarkEnd w:id="12"/>
    <w:p w:rsidR="000A00C5" w:rsidP="00384A1F" w:rsidRDefault="000A00C5">
      <w:pPr>
        <w:pStyle w:val="SClassInfoPara"/>
      </w:pPr>
    </w:p>
    <w:p w:rsidR="00384A1F" w:rsidP="00384A1F" w:rsidRDefault="00384A1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992"/>
        <w:gridCol w:w="1956"/>
      </w:tblGrid>
      <w:tr w:rsidRPr="00384A1F" w:rsidR="00384A1F" w:rsidTr="00384A1F">
        <w:tc>
          <w:tcPr>
            <w:tcW w:w="1056" w:type="dxa"/>
            <w:tcBorders>
              <w:top w:val="single" w:color="auto" w:sz="2" w:space="0"/>
              <w:bottom w:val="single" w:color="000000" w:sz="12" w:space="0"/>
            </w:tcBorders>
            <w:shd w:val="clear" w:color="auto" w:fill="auto"/>
          </w:tcPr>
          <w:p w:rsidRPr="00384A1F" w:rsidR="00384A1F" w:rsidP="008B2AC9" w:rsidRDefault="00384A1F">
            <w:pPr>
              <w:rPr>
                <w:b/>
                <w:bCs/>
              </w:rPr>
            </w:pPr>
            <w:r w:rsidRPr="00384A1F">
              <w:rPr>
                <w:b/>
                <w:bCs/>
              </w:rPr>
              <w:t>Symbol</w:t>
            </w:r>
          </w:p>
        </w:tc>
        <w:tc>
          <w:tcPr>
            <w:tcW w:w="1908" w:type="dxa"/>
            <w:tcBorders>
              <w:top w:val="single" w:color="auto" w:sz="2" w:space="0"/>
              <w:bottom w:val="single" w:color="000000" w:sz="12" w:space="0"/>
            </w:tcBorders>
            <w:shd w:val="clear" w:color="auto" w:fill="auto"/>
          </w:tcPr>
          <w:p w:rsidRPr="00384A1F" w:rsidR="00384A1F" w:rsidP="008B2AC9" w:rsidRDefault="00384A1F">
            <w:pPr>
              <w:rPr>
                <w:b/>
                <w:bCs/>
              </w:rPr>
            </w:pPr>
            <w:r w:rsidRPr="00384A1F">
              <w:rPr>
                <w:b/>
                <w:bCs/>
              </w:rPr>
              <w:t>Scientific Name</w:t>
            </w:r>
          </w:p>
        </w:tc>
        <w:tc>
          <w:tcPr>
            <w:tcW w:w="1992" w:type="dxa"/>
            <w:tcBorders>
              <w:top w:val="single" w:color="auto" w:sz="2" w:space="0"/>
              <w:bottom w:val="single" w:color="000000" w:sz="12" w:space="0"/>
            </w:tcBorders>
            <w:shd w:val="clear" w:color="auto" w:fill="auto"/>
          </w:tcPr>
          <w:p w:rsidRPr="00384A1F" w:rsidR="00384A1F" w:rsidP="008B2AC9" w:rsidRDefault="00384A1F">
            <w:pPr>
              <w:rPr>
                <w:b/>
                <w:bCs/>
              </w:rPr>
            </w:pPr>
            <w:r w:rsidRPr="00384A1F">
              <w:rPr>
                <w:b/>
                <w:bCs/>
              </w:rPr>
              <w:t>Common Name</w:t>
            </w:r>
          </w:p>
        </w:tc>
        <w:tc>
          <w:tcPr>
            <w:tcW w:w="1956" w:type="dxa"/>
            <w:tcBorders>
              <w:top w:val="single" w:color="auto" w:sz="2" w:space="0"/>
              <w:bottom w:val="single" w:color="000000" w:sz="12" w:space="0"/>
            </w:tcBorders>
            <w:shd w:val="clear" w:color="auto" w:fill="auto"/>
          </w:tcPr>
          <w:p w:rsidRPr="00384A1F" w:rsidR="00384A1F" w:rsidP="008B2AC9" w:rsidRDefault="00384A1F">
            <w:pPr>
              <w:rPr>
                <w:b/>
                <w:bCs/>
              </w:rPr>
            </w:pPr>
            <w:r w:rsidRPr="00384A1F">
              <w:rPr>
                <w:b/>
                <w:bCs/>
              </w:rPr>
              <w:t>Canopy Position</w:t>
            </w:r>
          </w:p>
        </w:tc>
      </w:tr>
      <w:tr w:rsidRPr="00384A1F" w:rsidR="00384A1F" w:rsidTr="00384A1F">
        <w:tc>
          <w:tcPr>
            <w:tcW w:w="1056" w:type="dxa"/>
            <w:tcBorders>
              <w:top w:val="single" w:color="000000" w:sz="12" w:space="0"/>
            </w:tcBorders>
            <w:shd w:val="clear" w:color="auto" w:fill="auto"/>
          </w:tcPr>
          <w:p w:rsidRPr="00384A1F" w:rsidR="00384A1F" w:rsidP="008B2AC9" w:rsidRDefault="00384A1F">
            <w:pPr>
              <w:rPr>
                <w:bCs/>
              </w:rPr>
            </w:pPr>
            <w:r w:rsidRPr="00384A1F">
              <w:rPr>
                <w:bCs/>
              </w:rPr>
              <w:t>PITA</w:t>
            </w:r>
          </w:p>
        </w:tc>
        <w:tc>
          <w:tcPr>
            <w:tcW w:w="1908" w:type="dxa"/>
            <w:tcBorders>
              <w:top w:val="single" w:color="000000" w:sz="12" w:space="0"/>
            </w:tcBorders>
            <w:shd w:val="clear" w:color="auto" w:fill="auto"/>
          </w:tcPr>
          <w:p w:rsidRPr="00384A1F" w:rsidR="00384A1F" w:rsidP="008B2AC9" w:rsidRDefault="00384A1F">
            <w:r w:rsidRPr="00384A1F">
              <w:t xml:space="preserve">Pinus </w:t>
            </w:r>
            <w:proofErr w:type="spellStart"/>
            <w:r w:rsidRPr="00384A1F">
              <w:t>taeda</w:t>
            </w:r>
            <w:proofErr w:type="spellEnd"/>
          </w:p>
        </w:tc>
        <w:tc>
          <w:tcPr>
            <w:tcW w:w="1992" w:type="dxa"/>
            <w:tcBorders>
              <w:top w:val="single" w:color="000000" w:sz="12" w:space="0"/>
            </w:tcBorders>
            <w:shd w:val="clear" w:color="auto" w:fill="auto"/>
          </w:tcPr>
          <w:p w:rsidRPr="00384A1F" w:rsidR="00384A1F" w:rsidP="008B2AC9" w:rsidRDefault="00384A1F">
            <w:r w:rsidRPr="00384A1F">
              <w:t>Loblolly pine</w:t>
            </w:r>
          </w:p>
        </w:tc>
        <w:tc>
          <w:tcPr>
            <w:tcW w:w="1956" w:type="dxa"/>
            <w:tcBorders>
              <w:top w:val="single" w:color="000000" w:sz="12" w:space="0"/>
            </w:tcBorders>
            <w:shd w:val="clear" w:color="auto" w:fill="auto"/>
          </w:tcPr>
          <w:p w:rsidRPr="00384A1F" w:rsidR="00384A1F" w:rsidP="008B2AC9" w:rsidRDefault="00384A1F">
            <w:r w:rsidRPr="00384A1F">
              <w:t>Upper</w:t>
            </w:r>
          </w:p>
        </w:tc>
      </w:tr>
      <w:tr w:rsidRPr="00384A1F" w:rsidR="00384A1F" w:rsidTr="00384A1F">
        <w:tc>
          <w:tcPr>
            <w:tcW w:w="1056" w:type="dxa"/>
            <w:shd w:val="clear" w:color="auto" w:fill="auto"/>
          </w:tcPr>
          <w:p w:rsidRPr="00384A1F" w:rsidR="00384A1F" w:rsidP="008B2AC9" w:rsidRDefault="00384A1F">
            <w:pPr>
              <w:rPr>
                <w:bCs/>
              </w:rPr>
            </w:pPr>
            <w:r w:rsidRPr="00384A1F">
              <w:rPr>
                <w:bCs/>
              </w:rPr>
              <w:t>QUST</w:t>
            </w:r>
          </w:p>
        </w:tc>
        <w:tc>
          <w:tcPr>
            <w:tcW w:w="1908" w:type="dxa"/>
            <w:shd w:val="clear" w:color="auto" w:fill="auto"/>
          </w:tcPr>
          <w:p w:rsidRPr="00384A1F" w:rsidR="00384A1F" w:rsidP="008B2AC9" w:rsidRDefault="00384A1F">
            <w:r w:rsidRPr="00384A1F">
              <w:t xml:space="preserve">Quercus </w:t>
            </w:r>
            <w:proofErr w:type="spellStart"/>
            <w:r w:rsidRPr="00384A1F">
              <w:t>stellata</w:t>
            </w:r>
            <w:proofErr w:type="spellEnd"/>
          </w:p>
        </w:tc>
        <w:tc>
          <w:tcPr>
            <w:tcW w:w="1992" w:type="dxa"/>
            <w:shd w:val="clear" w:color="auto" w:fill="auto"/>
          </w:tcPr>
          <w:p w:rsidRPr="00384A1F" w:rsidR="00384A1F" w:rsidP="008B2AC9" w:rsidRDefault="00384A1F">
            <w:r w:rsidRPr="00384A1F">
              <w:t>Post oak</w:t>
            </w:r>
          </w:p>
        </w:tc>
        <w:tc>
          <w:tcPr>
            <w:tcW w:w="1956" w:type="dxa"/>
            <w:shd w:val="clear" w:color="auto" w:fill="auto"/>
          </w:tcPr>
          <w:p w:rsidRPr="00384A1F" w:rsidR="00384A1F" w:rsidP="008B2AC9" w:rsidRDefault="00384A1F">
            <w:r w:rsidRPr="00384A1F">
              <w:t>Lower</w:t>
            </w:r>
          </w:p>
        </w:tc>
      </w:tr>
      <w:tr w:rsidRPr="00384A1F" w:rsidR="00384A1F" w:rsidTr="00384A1F">
        <w:tc>
          <w:tcPr>
            <w:tcW w:w="1056" w:type="dxa"/>
            <w:shd w:val="clear" w:color="auto" w:fill="auto"/>
          </w:tcPr>
          <w:p w:rsidRPr="00384A1F" w:rsidR="00384A1F" w:rsidP="008B2AC9" w:rsidRDefault="00384A1F">
            <w:pPr>
              <w:rPr>
                <w:bCs/>
              </w:rPr>
            </w:pPr>
            <w:r w:rsidRPr="00384A1F">
              <w:rPr>
                <w:bCs/>
              </w:rPr>
              <w:t>QUFA</w:t>
            </w:r>
          </w:p>
        </w:tc>
        <w:tc>
          <w:tcPr>
            <w:tcW w:w="1908" w:type="dxa"/>
            <w:shd w:val="clear" w:color="auto" w:fill="auto"/>
          </w:tcPr>
          <w:p w:rsidRPr="00384A1F" w:rsidR="00384A1F" w:rsidP="008B2AC9" w:rsidRDefault="00384A1F">
            <w:r w:rsidRPr="00384A1F">
              <w:t>Quercus falcata</w:t>
            </w:r>
          </w:p>
        </w:tc>
        <w:tc>
          <w:tcPr>
            <w:tcW w:w="1992" w:type="dxa"/>
            <w:shd w:val="clear" w:color="auto" w:fill="auto"/>
          </w:tcPr>
          <w:p w:rsidRPr="00384A1F" w:rsidR="00384A1F" w:rsidP="008B2AC9" w:rsidRDefault="00384A1F">
            <w:r w:rsidRPr="00384A1F">
              <w:t>Southern red oak</w:t>
            </w:r>
          </w:p>
        </w:tc>
        <w:tc>
          <w:tcPr>
            <w:tcW w:w="1956" w:type="dxa"/>
            <w:shd w:val="clear" w:color="auto" w:fill="auto"/>
          </w:tcPr>
          <w:p w:rsidRPr="00384A1F" w:rsidR="00384A1F" w:rsidP="008B2AC9" w:rsidRDefault="00384A1F">
            <w:r w:rsidRPr="00384A1F">
              <w:t>Lower</w:t>
            </w:r>
          </w:p>
        </w:tc>
      </w:tr>
      <w:tr w:rsidRPr="00384A1F" w:rsidR="00384A1F" w:rsidTr="00384A1F">
        <w:tc>
          <w:tcPr>
            <w:tcW w:w="1056" w:type="dxa"/>
            <w:shd w:val="clear" w:color="auto" w:fill="auto"/>
          </w:tcPr>
          <w:p w:rsidRPr="00384A1F" w:rsidR="00384A1F" w:rsidP="008B2AC9" w:rsidRDefault="00384A1F">
            <w:pPr>
              <w:rPr>
                <w:bCs/>
              </w:rPr>
            </w:pPr>
            <w:r w:rsidRPr="00384A1F">
              <w:rPr>
                <w:bCs/>
              </w:rPr>
              <w:t>PIEC2</w:t>
            </w:r>
          </w:p>
        </w:tc>
        <w:tc>
          <w:tcPr>
            <w:tcW w:w="1908" w:type="dxa"/>
            <w:shd w:val="clear" w:color="auto" w:fill="auto"/>
          </w:tcPr>
          <w:p w:rsidRPr="00384A1F" w:rsidR="00384A1F" w:rsidP="008B2AC9" w:rsidRDefault="00384A1F">
            <w:r w:rsidRPr="00384A1F">
              <w:t xml:space="preserve">Pinus </w:t>
            </w:r>
            <w:proofErr w:type="spellStart"/>
            <w:r w:rsidRPr="00384A1F">
              <w:t>echinata</w:t>
            </w:r>
            <w:proofErr w:type="spellEnd"/>
          </w:p>
        </w:tc>
        <w:tc>
          <w:tcPr>
            <w:tcW w:w="1992" w:type="dxa"/>
            <w:shd w:val="clear" w:color="auto" w:fill="auto"/>
          </w:tcPr>
          <w:p w:rsidRPr="00384A1F" w:rsidR="00384A1F" w:rsidP="008B2AC9" w:rsidRDefault="00384A1F">
            <w:r w:rsidRPr="00384A1F">
              <w:t>Shortleaf pine</w:t>
            </w:r>
          </w:p>
        </w:tc>
        <w:tc>
          <w:tcPr>
            <w:tcW w:w="1956" w:type="dxa"/>
            <w:shd w:val="clear" w:color="auto" w:fill="auto"/>
          </w:tcPr>
          <w:p w:rsidRPr="00384A1F" w:rsidR="00384A1F" w:rsidP="008B2AC9" w:rsidRDefault="00384A1F">
            <w:r w:rsidRPr="00384A1F">
              <w:t>Mid-Upper</w:t>
            </w:r>
          </w:p>
        </w:tc>
      </w:tr>
    </w:tbl>
    <w:p w:rsidR="00384A1F" w:rsidP="00384A1F" w:rsidRDefault="00384A1F"/>
    <w:p w:rsidR="00384A1F" w:rsidP="00384A1F" w:rsidRDefault="00384A1F">
      <w:pPr>
        <w:pStyle w:val="SClassInfoPara"/>
      </w:pPr>
      <w:r>
        <w:t>Description</w:t>
      </w:r>
    </w:p>
    <w:p w:rsidR="00384A1F" w:rsidP="00384A1F" w:rsidRDefault="00384A1F">
      <w:r>
        <w:t>Two-layered open woodland (canopy and herbaceous) dominated by loblolly pine, with various hardwoods (oaks, red maple, black gum) present as shrubs or sprouts. Very diverse ground layer composed of many species of grasses and forbs. Shortleaf pine becomes more abundant than loblolly pine with age of stand due to longer life span and greater fire to</w:t>
      </w:r>
      <w:r w:rsidR="003B2929">
        <w:t xml:space="preserve">lerance. </w:t>
      </w:r>
    </w:p>
    <w:p w:rsidR="000A00C5" w:rsidP="00384A1F" w:rsidRDefault="000A00C5"/>
    <w:p>
      <w:r>
        <w:rPr>
          <w:i/>
          <w:u w:val="single"/>
        </w:rPr>
        <w:t>Maximum Tree Size Class</w:t>
      </w:r>
      <w:br/>
      <w:r>
        <w:t>Very Large &gt;33" DBH</w:t>
      </w:r>
    </w:p>
    <w:p w:rsidR="00384A1F" w:rsidP="00384A1F" w:rsidRDefault="00384A1F">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A00C5" w:rsidP="00384A1F" w:rsidRDefault="000A00C5">
      <w:pPr>
        <w:pStyle w:val="SClassInfoPara"/>
      </w:pPr>
    </w:p>
    <w:p w:rsidR="00384A1F" w:rsidP="00384A1F" w:rsidRDefault="00384A1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992"/>
        <w:gridCol w:w="1956"/>
      </w:tblGrid>
      <w:tr w:rsidRPr="00384A1F" w:rsidR="00384A1F" w:rsidTr="00384A1F">
        <w:tc>
          <w:tcPr>
            <w:tcW w:w="1056" w:type="dxa"/>
            <w:tcBorders>
              <w:top w:val="single" w:color="auto" w:sz="2" w:space="0"/>
              <w:bottom w:val="single" w:color="000000" w:sz="12" w:space="0"/>
            </w:tcBorders>
            <w:shd w:val="clear" w:color="auto" w:fill="auto"/>
          </w:tcPr>
          <w:p w:rsidRPr="00384A1F" w:rsidR="00384A1F" w:rsidP="00375978" w:rsidRDefault="00384A1F">
            <w:pPr>
              <w:rPr>
                <w:b/>
                <w:bCs/>
              </w:rPr>
            </w:pPr>
            <w:r w:rsidRPr="00384A1F">
              <w:rPr>
                <w:b/>
                <w:bCs/>
              </w:rPr>
              <w:t>Symbol</w:t>
            </w:r>
          </w:p>
        </w:tc>
        <w:tc>
          <w:tcPr>
            <w:tcW w:w="1908" w:type="dxa"/>
            <w:tcBorders>
              <w:top w:val="single" w:color="auto" w:sz="2" w:space="0"/>
              <w:bottom w:val="single" w:color="000000" w:sz="12" w:space="0"/>
            </w:tcBorders>
            <w:shd w:val="clear" w:color="auto" w:fill="auto"/>
          </w:tcPr>
          <w:p w:rsidRPr="00384A1F" w:rsidR="00384A1F" w:rsidP="00375978" w:rsidRDefault="00384A1F">
            <w:pPr>
              <w:rPr>
                <w:b/>
                <w:bCs/>
              </w:rPr>
            </w:pPr>
            <w:r w:rsidRPr="00384A1F">
              <w:rPr>
                <w:b/>
                <w:bCs/>
              </w:rPr>
              <w:t>Scientific Name</w:t>
            </w:r>
          </w:p>
        </w:tc>
        <w:tc>
          <w:tcPr>
            <w:tcW w:w="1992" w:type="dxa"/>
            <w:tcBorders>
              <w:top w:val="single" w:color="auto" w:sz="2" w:space="0"/>
              <w:bottom w:val="single" w:color="000000" w:sz="12" w:space="0"/>
            </w:tcBorders>
            <w:shd w:val="clear" w:color="auto" w:fill="auto"/>
          </w:tcPr>
          <w:p w:rsidRPr="00384A1F" w:rsidR="00384A1F" w:rsidP="00375978" w:rsidRDefault="00384A1F">
            <w:pPr>
              <w:rPr>
                <w:b/>
                <w:bCs/>
              </w:rPr>
            </w:pPr>
            <w:r w:rsidRPr="00384A1F">
              <w:rPr>
                <w:b/>
                <w:bCs/>
              </w:rPr>
              <w:t>Common Name</w:t>
            </w:r>
          </w:p>
        </w:tc>
        <w:tc>
          <w:tcPr>
            <w:tcW w:w="1956" w:type="dxa"/>
            <w:tcBorders>
              <w:top w:val="single" w:color="auto" w:sz="2" w:space="0"/>
              <w:bottom w:val="single" w:color="000000" w:sz="12" w:space="0"/>
            </w:tcBorders>
            <w:shd w:val="clear" w:color="auto" w:fill="auto"/>
          </w:tcPr>
          <w:p w:rsidRPr="00384A1F" w:rsidR="00384A1F" w:rsidP="00375978" w:rsidRDefault="00384A1F">
            <w:pPr>
              <w:rPr>
                <w:b/>
                <w:bCs/>
              </w:rPr>
            </w:pPr>
            <w:r w:rsidRPr="00384A1F">
              <w:rPr>
                <w:b/>
                <w:bCs/>
              </w:rPr>
              <w:t>Canopy Position</w:t>
            </w:r>
          </w:p>
        </w:tc>
      </w:tr>
      <w:tr w:rsidRPr="00384A1F" w:rsidR="00384A1F" w:rsidTr="00384A1F">
        <w:tc>
          <w:tcPr>
            <w:tcW w:w="1056" w:type="dxa"/>
            <w:tcBorders>
              <w:top w:val="single" w:color="000000" w:sz="12" w:space="0"/>
            </w:tcBorders>
            <w:shd w:val="clear" w:color="auto" w:fill="auto"/>
          </w:tcPr>
          <w:p w:rsidRPr="00384A1F" w:rsidR="00384A1F" w:rsidP="00375978" w:rsidRDefault="00384A1F">
            <w:pPr>
              <w:rPr>
                <w:bCs/>
              </w:rPr>
            </w:pPr>
            <w:r w:rsidRPr="00384A1F">
              <w:rPr>
                <w:bCs/>
              </w:rPr>
              <w:t>PITA</w:t>
            </w:r>
          </w:p>
        </w:tc>
        <w:tc>
          <w:tcPr>
            <w:tcW w:w="1908" w:type="dxa"/>
            <w:tcBorders>
              <w:top w:val="single" w:color="000000" w:sz="12" w:space="0"/>
            </w:tcBorders>
            <w:shd w:val="clear" w:color="auto" w:fill="auto"/>
          </w:tcPr>
          <w:p w:rsidRPr="00384A1F" w:rsidR="00384A1F" w:rsidP="00375978" w:rsidRDefault="00384A1F">
            <w:r w:rsidRPr="00384A1F">
              <w:t xml:space="preserve">Pinus </w:t>
            </w:r>
            <w:proofErr w:type="spellStart"/>
            <w:r w:rsidRPr="00384A1F">
              <w:t>taeda</w:t>
            </w:r>
            <w:proofErr w:type="spellEnd"/>
          </w:p>
        </w:tc>
        <w:tc>
          <w:tcPr>
            <w:tcW w:w="1992" w:type="dxa"/>
            <w:tcBorders>
              <w:top w:val="single" w:color="000000" w:sz="12" w:space="0"/>
            </w:tcBorders>
            <w:shd w:val="clear" w:color="auto" w:fill="auto"/>
          </w:tcPr>
          <w:p w:rsidRPr="00384A1F" w:rsidR="00384A1F" w:rsidP="00375978" w:rsidRDefault="00384A1F">
            <w:r w:rsidRPr="00384A1F">
              <w:t>Loblolly pine</w:t>
            </w:r>
          </w:p>
        </w:tc>
        <w:tc>
          <w:tcPr>
            <w:tcW w:w="1956" w:type="dxa"/>
            <w:tcBorders>
              <w:top w:val="single" w:color="000000" w:sz="12" w:space="0"/>
            </w:tcBorders>
            <w:shd w:val="clear" w:color="auto" w:fill="auto"/>
          </w:tcPr>
          <w:p w:rsidRPr="00384A1F" w:rsidR="00384A1F" w:rsidP="00375978" w:rsidRDefault="00384A1F">
            <w:r w:rsidRPr="00384A1F">
              <w:t>Upper</w:t>
            </w:r>
          </w:p>
        </w:tc>
      </w:tr>
      <w:tr w:rsidRPr="00384A1F" w:rsidR="00384A1F" w:rsidTr="00384A1F">
        <w:tc>
          <w:tcPr>
            <w:tcW w:w="1056" w:type="dxa"/>
            <w:shd w:val="clear" w:color="auto" w:fill="auto"/>
          </w:tcPr>
          <w:p w:rsidRPr="00384A1F" w:rsidR="00384A1F" w:rsidP="00375978" w:rsidRDefault="00384A1F">
            <w:pPr>
              <w:rPr>
                <w:bCs/>
              </w:rPr>
            </w:pPr>
            <w:r w:rsidRPr="00384A1F">
              <w:rPr>
                <w:bCs/>
              </w:rPr>
              <w:t>QUST</w:t>
            </w:r>
          </w:p>
        </w:tc>
        <w:tc>
          <w:tcPr>
            <w:tcW w:w="1908" w:type="dxa"/>
            <w:shd w:val="clear" w:color="auto" w:fill="auto"/>
          </w:tcPr>
          <w:p w:rsidRPr="00384A1F" w:rsidR="00384A1F" w:rsidP="00375978" w:rsidRDefault="00384A1F">
            <w:r w:rsidRPr="00384A1F">
              <w:t xml:space="preserve">Quercus </w:t>
            </w:r>
            <w:proofErr w:type="spellStart"/>
            <w:r w:rsidRPr="00384A1F">
              <w:t>stellata</w:t>
            </w:r>
            <w:proofErr w:type="spellEnd"/>
          </w:p>
        </w:tc>
        <w:tc>
          <w:tcPr>
            <w:tcW w:w="1992" w:type="dxa"/>
            <w:shd w:val="clear" w:color="auto" w:fill="auto"/>
          </w:tcPr>
          <w:p w:rsidRPr="00384A1F" w:rsidR="00384A1F" w:rsidP="00375978" w:rsidRDefault="00384A1F">
            <w:r w:rsidRPr="00384A1F">
              <w:t>Post oak</w:t>
            </w:r>
          </w:p>
        </w:tc>
        <w:tc>
          <w:tcPr>
            <w:tcW w:w="1956" w:type="dxa"/>
            <w:shd w:val="clear" w:color="auto" w:fill="auto"/>
          </w:tcPr>
          <w:p w:rsidRPr="00384A1F" w:rsidR="00384A1F" w:rsidP="00375978" w:rsidRDefault="00384A1F">
            <w:r w:rsidRPr="00384A1F">
              <w:t>Mid-Upper</w:t>
            </w:r>
          </w:p>
        </w:tc>
      </w:tr>
      <w:tr w:rsidRPr="00384A1F" w:rsidR="00384A1F" w:rsidTr="00384A1F">
        <w:tc>
          <w:tcPr>
            <w:tcW w:w="1056" w:type="dxa"/>
            <w:shd w:val="clear" w:color="auto" w:fill="auto"/>
          </w:tcPr>
          <w:p w:rsidRPr="00384A1F" w:rsidR="00384A1F" w:rsidP="00375978" w:rsidRDefault="00384A1F">
            <w:pPr>
              <w:rPr>
                <w:bCs/>
              </w:rPr>
            </w:pPr>
            <w:r w:rsidRPr="00384A1F">
              <w:rPr>
                <w:bCs/>
              </w:rPr>
              <w:t>QUFA</w:t>
            </w:r>
          </w:p>
        </w:tc>
        <w:tc>
          <w:tcPr>
            <w:tcW w:w="1908" w:type="dxa"/>
            <w:shd w:val="clear" w:color="auto" w:fill="auto"/>
          </w:tcPr>
          <w:p w:rsidRPr="00384A1F" w:rsidR="00384A1F" w:rsidP="00375978" w:rsidRDefault="00384A1F">
            <w:r w:rsidRPr="00384A1F">
              <w:t>Quercus falcata</w:t>
            </w:r>
          </w:p>
        </w:tc>
        <w:tc>
          <w:tcPr>
            <w:tcW w:w="1992" w:type="dxa"/>
            <w:shd w:val="clear" w:color="auto" w:fill="auto"/>
          </w:tcPr>
          <w:p w:rsidRPr="00384A1F" w:rsidR="00384A1F" w:rsidP="00375978" w:rsidRDefault="00384A1F">
            <w:r w:rsidRPr="00384A1F">
              <w:t>Southern red oak</w:t>
            </w:r>
          </w:p>
        </w:tc>
        <w:tc>
          <w:tcPr>
            <w:tcW w:w="1956" w:type="dxa"/>
            <w:shd w:val="clear" w:color="auto" w:fill="auto"/>
          </w:tcPr>
          <w:p w:rsidRPr="00384A1F" w:rsidR="00384A1F" w:rsidP="00375978" w:rsidRDefault="00384A1F">
            <w:r w:rsidRPr="00384A1F">
              <w:t>Mid-Upper</w:t>
            </w:r>
          </w:p>
        </w:tc>
      </w:tr>
      <w:tr w:rsidRPr="00384A1F" w:rsidR="00384A1F" w:rsidTr="00384A1F">
        <w:tc>
          <w:tcPr>
            <w:tcW w:w="1056" w:type="dxa"/>
            <w:shd w:val="clear" w:color="auto" w:fill="auto"/>
          </w:tcPr>
          <w:p w:rsidRPr="00384A1F" w:rsidR="00384A1F" w:rsidP="00375978" w:rsidRDefault="00384A1F">
            <w:pPr>
              <w:rPr>
                <w:bCs/>
              </w:rPr>
            </w:pPr>
            <w:r w:rsidRPr="00384A1F">
              <w:rPr>
                <w:bCs/>
              </w:rPr>
              <w:t>QUNI</w:t>
            </w:r>
          </w:p>
        </w:tc>
        <w:tc>
          <w:tcPr>
            <w:tcW w:w="1908" w:type="dxa"/>
            <w:shd w:val="clear" w:color="auto" w:fill="auto"/>
          </w:tcPr>
          <w:p w:rsidRPr="00384A1F" w:rsidR="00384A1F" w:rsidP="00375978" w:rsidRDefault="00384A1F">
            <w:r w:rsidRPr="00384A1F">
              <w:t xml:space="preserve">Quercus </w:t>
            </w:r>
            <w:proofErr w:type="spellStart"/>
            <w:r w:rsidRPr="00384A1F">
              <w:t>nigra</w:t>
            </w:r>
            <w:proofErr w:type="spellEnd"/>
          </w:p>
        </w:tc>
        <w:tc>
          <w:tcPr>
            <w:tcW w:w="1992" w:type="dxa"/>
            <w:shd w:val="clear" w:color="auto" w:fill="auto"/>
          </w:tcPr>
          <w:p w:rsidRPr="00384A1F" w:rsidR="00384A1F" w:rsidP="00375978" w:rsidRDefault="00384A1F">
            <w:r w:rsidRPr="00384A1F">
              <w:t>Water oak</w:t>
            </w:r>
          </w:p>
        </w:tc>
        <w:tc>
          <w:tcPr>
            <w:tcW w:w="1956" w:type="dxa"/>
            <w:shd w:val="clear" w:color="auto" w:fill="auto"/>
          </w:tcPr>
          <w:p w:rsidRPr="00384A1F" w:rsidR="00384A1F" w:rsidP="00375978" w:rsidRDefault="00384A1F">
            <w:r w:rsidRPr="00384A1F">
              <w:t>Mid-Upper</w:t>
            </w:r>
          </w:p>
        </w:tc>
      </w:tr>
    </w:tbl>
    <w:p w:rsidR="00384A1F" w:rsidP="00384A1F" w:rsidRDefault="00384A1F"/>
    <w:p w:rsidR="00384A1F" w:rsidP="00384A1F" w:rsidRDefault="00384A1F">
      <w:pPr>
        <w:pStyle w:val="SClassInfoPara"/>
      </w:pPr>
      <w:r>
        <w:t>Description</w:t>
      </w:r>
    </w:p>
    <w:p w:rsidR="00384A1F" w:rsidP="00384A1F" w:rsidRDefault="00384A1F">
      <w:r>
        <w:t xml:space="preserve">Dense, thick stands of mature loblolly pine intermixed with oaks and other hardwoods. Vines (especially </w:t>
      </w:r>
      <w:proofErr w:type="spellStart"/>
      <w:r w:rsidRPr="0085706B">
        <w:rPr>
          <w:i/>
        </w:rPr>
        <w:t>Vitis</w:t>
      </w:r>
      <w:proofErr w:type="spellEnd"/>
      <w:r w:rsidRPr="0085706B">
        <w:rPr>
          <w:i/>
        </w:rPr>
        <w:t xml:space="preserve"> </w:t>
      </w:r>
      <w:proofErr w:type="spellStart"/>
      <w:r w:rsidRPr="0085706B">
        <w:rPr>
          <w:i/>
        </w:rPr>
        <w:t>rotundifolia</w:t>
      </w:r>
      <w:proofErr w:type="spellEnd"/>
      <w:r>
        <w:t xml:space="preserve"> and </w:t>
      </w:r>
      <w:proofErr w:type="spellStart"/>
      <w:r w:rsidRPr="0085706B">
        <w:rPr>
          <w:i/>
        </w:rPr>
        <w:t>Gelsemium</w:t>
      </w:r>
      <w:proofErr w:type="spellEnd"/>
      <w:r w:rsidRPr="0085706B">
        <w:rPr>
          <w:i/>
        </w:rPr>
        <w:t xml:space="preserve"> sempervirens</w:t>
      </w:r>
      <w:r>
        <w:t>) prominent. Mid canopy and shrub layer prominent. With prominent ladder fuels and deep layers of needles on forest floor. Little herbaceous vegetation due to intense shading and thick layers of needles on forest floor.</w:t>
      </w:r>
      <w:r w:rsidR="003B2929">
        <w:t xml:space="preserve"> </w:t>
      </w:r>
    </w:p>
    <w:p w:rsidR="00384A1F" w:rsidP="00384A1F" w:rsidRDefault="00384A1F"/>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40</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A00C5" w:rsidP="000A00C5" w:rsidRDefault="000A00C5">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A00C5" w:rsidP="00384A1F" w:rsidRDefault="000A00C5"/>
    <w:p w:rsidR="00384A1F" w:rsidP="00384A1F" w:rsidRDefault="00384A1F">
      <w:proofErr w:type="spellStart"/>
      <w:r>
        <w:t>Foti</w:t>
      </w:r>
      <w:proofErr w:type="spellEnd"/>
      <w:r>
        <w:t xml:space="preserve">, T.L. 1974. Natural Divisions of Arkansas. Pages 11-34 in: Arkansas Natural Area Plan. Arkansas Department of Planning, Little Rock, AR. </w:t>
      </w:r>
    </w:p>
    <w:p w:rsidR="00384A1F" w:rsidP="00384A1F" w:rsidRDefault="00384A1F"/>
    <w:p w:rsidR="00384A1F" w:rsidP="00384A1F" w:rsidRDefault="00384A1F">
      <w:proofErr w:type="spellStart"/>
      <w:r>
        <w:t>Klimas</w:t>
      </w:r>
      <w:proofErr w:type="spellEnd"/>
      <w:r>
        <w:t>, C.V. 1999. Classification and Functions of Arkansas Wetlands. Arkansas Multi-Agency Wetland Planning Team (file report).</w:t>
      </w:r>
    </w:p>
    <w:p w:rsidR="00384A1F" w:rsidP="00384A1F" w:rsidRDefault="00384A1F"/>
    <w:p w:rsidR="00384A1F" w:rsidP="00384A1F" w:rsidRDefault="00384A1F">
      <w:r>
        <w:t xml:space="preserve">NatureServe. 2007. International Ecological Classification Standard: Terrestrial Ecological Classifications. NatureServe Central Databases. Arlington, VA. Data current as of 10 February 2007. </w:t>
      </w:r>
    </w:p>
    <w:p w:rsidR="00384A1F" w:rsidP="00384A1F" w:rsidRDefault="00384A1F"/>
    <w:p w:rsidR="00384A1F" w:rsidP="00384A1F" w:rsidRDefault="00384A1F">
      <w:r>
        <w:t>NatureServe. 2006. International Ecological Classification Standard: Terrestrial Ecological Classifications. NatureServe Central Databases. Arlington, VA, U.S.A. Data current as of 18 July 2006.</w:t>
      </w:r>
    </w:p>
    <w:p w:rsidR="00384A1F" w:rsidP="00384A1F" w:rsidRDefault="00384A1F"/>
    <w:p w:rsidR="00384A1F" w:rsidP="00384A1F" w:rsidRDefault="00384A1F">
      <w:r>
        <w:t>Reynolds, E.T., Allen, E.T., May, T.L., and Weems, T.A. 1985. Soil Survey of Morehouse Parish, Louisiana. USDA, Soil Conservation Service. Pages 24-168.</w:t>
      </w:r>
    </w:p>
    <w:p w:rsidR="00384A1F" w:rsidP="00384A1F" w:rsidRDefault="00384A1F"/>
    <w:p w:rsidR="00384A1F" w:rsidP="00384A1F" w:rsidRDefault="00384A1F">
      <w:r>
        <w:t>Saucier, R.T. 1994. Geomorphology and Quaternary geologic history of the Lower Mississippi Valley, Volume 1, U.S. Army Engineer Waterways Experiment Station, Vicksburg, Mississippi. 364 pp.</w:t>
      </w:r>
    </w:p>
    <w:p w:rsidR="00384A1F" w:rsidP="00384A1F" w:rsidRDefault="00384A1F"/>
    <w:p w:rsidR="00384A1F" w:rsidP="00384A1F" w:rsidRDefault="00384A1F">
      <w:r>
        <w:t>Saucier, R.T. and L.M. Smith. 1986. Geomorphic mapping and Landscape classification of the Ouachita and Saline River valleys, Arkansas. Archeological Assessments Report No. 51. 11 pp. plus maps.</w:t>
      </w:r>
    </w:p>
    <w:p w:rsidR="00384A1F" w:rsidP="00384A1F" w:rsidRDefault="00384A1F"/>
    <w:p w:rsidR="00384A1F" w:rsidP="00384A1F" w:rsidRDefault="00384A1F">
      <w:r>
        <w:lastRenderedPageBreak/>
        <w:t>Smith, E.B. 1988. An atlas and annotated list of the vascular plants of Arkansas. Privately published. 489 pp.</w:t>
      </w:r>
    </w:p>
    <w:p w:rsidR="00384A1F" w:rsidP="00384A1F" w:rsidRDefault="00384A1F"/>
    <w:p w:rsidR="00384A1F" w:rsidP="00384A1F" w:rsidRDefault="00384A1F">
      <w:proofErr w:type="spellStart"/>
      <w:r>
        <w:t>Wackerman</w:t>
      </w:r>
      <w:proofErr w:type="spellEnd"/>
      <w:r>
        <w:t>, A.E. 1929. Why prairies in Arkansas and Louisiana? Jour. For. 27: 726-734.</w:t>
      </w:r>
    </w:p>
    <w:p w:rsidRPr="00A43E41" w:rsidR="004D5F12" w:rsidP="00384A1F" w:rsidRDefault="004D5F12"/>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D3C" w:rsidRDefault="001F3D3C">
      <w:r>
        <w:separator/>
      </w:r>
    </w:p>
  </w:endnote>
  <w:endnote w:type="continuationSeparator" w:id="0">
    <w:p w:rsidR="001F3D3C" w:rsidRDefault="001F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06C" w:rsidRDefault="00097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A1F" w:rsidRDefault="00384A1F" w:rsidP="00384A1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06C" w:rsidRDefault="00097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D3C" w:rsidRDefault="001F3D3C">
      <w:r>
        <w:separator/>
      </w:r>
    </w:p>
  </w:footnote>
  <w:footnote w:type="continuationSeparator" w:id="0">
    <w:p w:rsidR="001F3D3C" w:rsidRDefault="001F3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06C" w:rsidRDefault="00097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84A1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06C" w:rsidRDefault="00097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A1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9706C"/>
    <w:rsid w:val="000A00C5"/>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1C0C"/>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3D3C"/>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4A1F"/>
    <w:rsid w:val="003866DA"/>
    <w:rsid w:val="00393EB8"/>
    <w:rsid w:val="00395288"/>
    <w:rsid w:val="003A1BAD"/>
    <w:rsid w:val="003A1E46"/>
    <w:rsid w:val="003A1EBD"/>
    <w:rsid w:val="003A3976"/>
    <w:rsid w:val="003A437C"/>
    <w:rsid w:val="003A6CBB"/>
    <w:rsid w:val="003B1956"/>
    <w:rsid w:val="003B2929"/>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87AE5"/>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1773"/>
    <w:rsid w:val="006D2137"/>
    <w:rsid w:val="006D5D9D"/>
    <w:rsid w:val="006E3E5C"/>
    <w:rsid w:val="006E4147"/>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06B"/>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643D"/>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678A9"/>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B2929"/>
    <w:pPr>
      <w:ind w:left="720"/>
    </w:pPr>
    <w:rPr>
      <w:rFonts w:ascii="Calibri" w:eastAsiaTheme="minorHAnsi" w:hAnsi="Calibri"/>
      <w:sz w:val="22"/>
      <w:szCs w:val="22"/>
    </w:rPr>
  </w:style>
  <w:style w:type="character" w:styleId="Hyperlink">
    <w:name w:val="Hyperlink"/>
    <w:basedOn w:val="DefaultParagraphFont"/>
    <w:rsid w:val="003B2929"/>
    <w:rPr>
      <w:color w:val="0000FF" w:themeColor="hyperlink"/>
      <w:u w:val="single"/>
    </w:rPr>
  </w:style>
  <w:style w:type="paragraph" w:styleId="BalloonText">
    <w:name w:val="Balloon Text"/>
    <w:basedOn w:val="Normal"/>
    <w:link w:val="BalloonTextChar"/>
    <w:uiPriority w:val="99"/>
    <w:semiHidden/>
    <w:unhideWhenUsed/>
    <w:rsid w:val="003B2929"/>
    <w:rPr>
      <w:rFonts w:ascii="Tahoma" w:hAnsi="Tahoma" w:cs="Tahoma"/>
      <w:sz w:val="16"/>
      <w:szCs w:val="16"/>
    </w:rPr>
  </w:style>
  <w:style w:type="character" w:customStyle="1" w:styleId="BalloonTextChar">
    <w:name w:val="Balloon Text Char"/>
    <w:basedOn w:val="DefaultParagraphFont"/>
    <w:link w:val="BalloonText"/>
    <w:uiPriority w:val="99"/>
    <w:semiHidden/>
    <w:rsid w:val="003B2929"/>
    <w:rPr>
      <w:rFonts w:ascii="Tahoma" w:hAnsi="Tahoma" w:cs="Tahoma"/>
      <w:sz w:val="16"/>
      <w:szCs w:val="16"/>
    </w:rPr>
  </w:style>
  <w:style w:type="paragraph" w:customStyle="1" w:styleId="paragraph">
    <w:name w:val="paragraph"/>
    <w:basedOn w:val="Normal"/>
    <w:rsid w:val="000A00C5"/>
  </w:style>
  <w:style w:type="character" w:customStyle="1" w:styleId="normaltextrun1">
    <w:name w:val="normaltextrun1"/>
    <w:basedOn w:val="DefaultParagraphFont"/>
    <w:rsid w:val="000A00C5"/>
  </w:style>
  <w:style w:type="character" w:customStyle="1" w:styleId="eop">
    <w:name w:val="eop"/>
    <w:basedOn w:val="DefaultParagraphFont"/>
    <w:rsid w:val="000A00C5"/>
  </w:style>
  <w:style w:type="character" w:customStyle="1" w:styleId="spellingerror">
    <w:name w:val="spellingerror"/>
    <w:basedOn w:val="DefaultParagraphFont"/>
    <w:rsid w:val="000A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3270">
      <w:bodyDiv w:val="1"/>
      <w:marLeft w:val="0"/>
      <w:marRight w:val="0"/>
      <w:marTop w:val="0"/>
      <w:marBottom w:val="0"/>
      <w:divBdr>
        <w:top w:val="none" w:sz="0" w:space="0" w:color="auto"/>
        <w:left w:val="none" w:sz="0" w:space="0" w:color="auto"/>
        <w:bottom w:val="none" w:sz="0" w:space="0" w:color="auto"/>
        <w:right w:val="none" w:sz="0" w:space="0" w:color="auto"/>
      </w:divBdr>
    </w:div>
    <w:div w:id="83704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om@arkansasheritage.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7</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2014-08-21T14:58:00Z</cp:lastPrinted>
  <dcterms:created xsi:type="dcterms:W3CDTF">2018-02-27T19:33:00Z</dcterms:created>
  <dcterms:modified xsi:type="dcterms:W3CDTF">2018-06-16T13:57:00Z</dcterms:modified>
</cp:coreProperties>
</file>