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DA0" w:rsidP="007C0DA0" w:rsidRDefault="007C0DA0">
      <w:pPr>
        <w:pStyle w:val="BpSTitle"/>
      </w:pPr>
      <w:r>
        <w:t>14780</w:t>
      </w:r>
    </w:p>
    <w:p w:rsidR="007C0DA0" w:rsidP="007C0DA0" w:rsidRDefault="007C0DA0">
      <w:pPr>
        <w:pStyle w:val="BpSTitle"/>
      </w:pPr>
      <w:r>
        <w:t>Caribbean Swamp Systems</w:t>
      </w:r>
    </w:p>
    <w:p w:rsidR="007C0DA0" w:rsidP="007C0DA0" w:rsidRDefault="007C0DA0">
      <w:r>
        <w:t xmlns:w="http://schemas.openxmlformats.org/wordprocessingml/2006/main">BpS Model/Description Version: Aug. 2020</w:t>
      </w:r>
      <w:r>
        <w:tab/>
      </w:r>
      <w:r>
        <w:tab/>
      </w:r>
      <w:r>
        <w:tab/>
      </w:r>
      <w:r>
        <w:tab/>
      </w:r>
      <w:r>
        <w:tab/>
      </w:r>
      <w:r>
        <w:tab/>
      </w:r>
      <w:r>
        <w:tab/>
      </w:r>
    </w:p>
    <w:p w:rsidR="007C0DA0" w:rsidP="007C0DA0" w:rsidRDefault="007C0DA0"/>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36"/>
        <w:gridCol w:w="2412"/>
        <w:gridCol w:w="1416"/>
        <w:gridCol w:w="1800"/>
      </w:tblGrid>
      <w:tr w:rsidRPr="007C0DA0" w:rsidR="007C0DA0" w:rsidTr="007C0DA0">
        <w:tc>
          <w:tcPr>
            <w:tcW w:w="1536" w:type="dxa"/>
            <w:tcBorders>
              <w:top w:val="single" w:color="auto" w:sz="2" w:space="0"/>
              <w:left w:val="single" w:color="auto" w:sz="12" w:space="0"/>
              <w:bottom w:val="single" w:color="000000" w:sz="12" w:space="0"/>
            </w:tcBorders>
            <w:shd w:val="clear" w:color="auto" w:fill="auto"/>
          </w:tcPr>
          <w:p w:rsidRPr="007C0DA0" w:rsidR="007C0DA0" w:rsidP="00DE008C" w:rsidRDefault="007C0DA0">
            <w:pPr>
              <w:rPr>
                <w:b/>
                <w:bCs/>
              </w:rPr>
            </w:pPr>
            <w:r w:rsidRPr="007C0DA0">
              <w:rPr>
                <w:b/>
                <w:bCs/>
              </w:rPr>
              <w:t>Modelers</w:t>
            </w:r>
          </w:p>
        </w:tc>
        <w:tc>
          <w:tcPr>
            <w:tcW w:w="2412" w:type="dxa"/>
            <w:tcBorders>
              <w:top w:val="single" w:color="auto" w:sz="2" w:space="0"/>
              <w:bottom w:val="single" w:color="000000" w:sz="12" w:space="0"/>
              <w:right w:val="single" w:color="000000" w:sz="12" w:space="0"/>
            </w:tcBorders>
            <w:shd w:val="clear" w:color="auto" w:fill="auto"/>
          </w:tcPr>
          <w:p w:rsidRPr="007C0DA0" w:rsidR="007C0DA0" w:rsidP="00DE008C" w:rsidRDefault="007C0DA0">
            <w:pPr>
              <w:rPr>
                <w:b/>
                <w:bCs/>
              </w:rPr>
            </w:pPr>
          </w:p>
        </w:tc>
        <w:tc>
          <w:tcPr>
            <w:tcW w:w="1416" w:type="dxa"/>
            <w:tcBorders>
              <w:top w:val="single" w:color="auto" w:sz="2" w:space="0"/>
              <w:left w:val="single" w:color="000000" w:sz="12" w:space="0"/>
              <w:bottom w:val="single" w:color="000000" w:sz="12" w:space="0"/>
            </w:tcBorders>
            <w:shd w:val="clear" w:color="auto" w:fill="auto"/>
          </w:tcPr>
          <w:p w:rsidRPr="007C0DA0" w:rsidR="007C0DA0" w:rsidP="00DE008C" w:rsidRDefault="007C0DA0">
            <w:pPr>
              <w:rPr>
                <w:b/>
                <w:bCs/>
              </w:rPr>
            </w:pPr>
            <w:r w:rsidRPr="007C0DA0">
              <w:rPr>
                <w:b/>
                <w:bCs/>
              </w:rPr>
              <w:t>Reviewers</w:t>
            </w:r>
          </w:p>
        </w:tc>
        <w:tc>
          <w:tcPr>
            <w:tcW w:w="1800" w:type="dxa"/>
            <w:tcBorders>
              <w:top w:val="single" w:color="auto" w:sz="2" w:space="0"/>
              <w:bottom w:val="single" w:color="000000" w:sz="12" w:space="0"/>
            </w:tcBorders>
            <w:shd w:val="clear" w:color="auto" w:fill="auto"/>
          </w:tcPr>
          <w:p w:rsidRPr="007C0DA0" w:rsidR="007C0DA0" w:rsidP="00DE008C" w:rsidRDefault="007C0DA0">
            <w:pPr>
              <w:rPr>
                <w:b/>
                <w:bCs/>
              </w:rPr>
            </w:pPr>
          </w:p>
        </w:tc>
      </w:tr>
      <w:tr w:rsidRPr="007C0DA0" w:rsidR="007C0DA0" w:rsidTr="007C0DA0">
        <w:tc>
          <w:tcPr>
            <w:tcW w:w="1536" w:type="dxa"/>
            <w:tcBorders>
              <w:top w:val="single" w:color="000000" w:sz="12" w:space="0"/>
              <w:left w:val="single" w:color="auto" w:sz="12" w:space="0"/>
            </w:tcBorders>
            <w:shd w:val="clear" w:color="auto" w:fill="auto"/>
          </w:tcPr>
          <w:p w:rsidRPr="007C0DA0" w:rsidR="007C0DA0" w:rsidP="00DE008C" w:rsidRDefault="00A74F67">
            <w:pPr>
              <w:rPr>
                <w:bCs/>
              </w:rPr>
            </w:pPr>
            <w:r>
              <w:rPr>
                <w:bCs/>
              </w:rPr>
              <w:t>Keith F</w:t>
            </w:r>
            <w:r w:rsidRPr="007C0DA0" w:rsidR="007C0DA0">
              <w:rPr>
                <w:bCs/>
              </w:rPr>
              <w:t>isher</w:t>
            </w:r>
          </w:p>
        </w:tc>
        <w:tc>
          <w:tcPr>
            <w:tcW w:w="2412" w:type="dxa"/>
            <w:tcBorders>
              <w:top w:val="single" w:color="000000" w:sz="12" w:space="0"/>
              <w:right w:val="single" w:color="000000" w:sz="12" w:space="0"/>
            </w:tcBorders>
            <w:shd w:val="clear" w:color="auto" w:fill="auto"/>
          </w:tcPr>
          <w:p w:rsidRPr="007C0DA0" w:rsidR="007C0DA0" w:rsidP="00DE008C" w:rsidRDefault="007C0DA0">
            <w:r w:rsidRPr="007C0DA0">
              <w:t>keith_fisher@tnc.org</w:t>
            </w:r>
          </w:p>
        </w:tc>
        <w:tc>
          <w:tcPr>
            <w:tcW w:w="1416" w:type="dxa"/>
            <w:tcBorders>
              <w:top w:val="single" w:color="000000" w:sz="12" w:space="0"/>
              <w:left w:val="single" w:color="000000" w:sz="12" w:space="0"/>
            </w:tcBorders>
            <w:shd w:val="clear" w:color="auto" w:fill="auto"/>
          </w:tcPr>
          <w:p w:rsidRPr="007C0DA0" w:rsidR="007C0DA0" w:rsidP="00DE008C" w:rsidRDefault="007C0DA0">
            <w:r w:rsidRPr="007C0DA0">
              <w:t>Chris Szell</w:t>
            </w:r>
          </w:p>
        </w:tc>
        <w:tc>
          <w:tcPr>
            <w:tcW w:w="1800" w:type="dxa"/>
            <w:tcBorders>
              <w:top w:val="single" w:color="000000" w:sz="12" w:space="0"/>
            </w:tcBorders>
            <w:shd w:val="clear" w:color="auto" w:fill="auto"/>
          </w:tcPr>
          <w:p w:rsidRPr="007C0DA0" w:rsidR="007C0DA0" w:rsidP="00DE008C" w:rsidRDefault="007C0DA0">
            <w:r w:rsidRPr="007C0DA0">
              <w:t>cszell@tnc.org</w:t>
            </w:r>
          </w:p>
        </w:tc>
      </w:tr>
      <w:tr w:rsidRPr="007C0DA0" w:rsidR="007C0DA0" w:rsidTr="007C0DA0">
        <w:tc>
          <w:tcPr>
            <w:tcW w:w="1536" w:type="dxa"/>
            <w:tcBorders>
              <w:left w:val="single" w:color="auto" w:sz="12" w:space="0"/>
            </w:tcBorders>
            <w:shd w:val="clear" w:color="auto" w:fill="auto"/>
          </w:tcPr>
          <w:p w:rsidRPr="007C0DA0" w:rsidR="007C0DA0" w:rsidP="00DE008C" w:rsidRDefault="007C0DA0">
            <w:pPr>
              <w:rPr>
                <w:bCs/>
              </w:rPr>
            </w:pPr>
          </w:p>
        </w:tc>
        <w:tc>
          <w:tcPr>
            <w:tcW w:w="2412" w:type="dxa"/>
            <w:tcBorders>
              <w:right w:val="single" w:color="000000" w:sz="12" w:space="0"/>
            </w:tcBorders>
            <w:shd w:val="clear" w:color="auto" w:fill="auto"/>
          </w:tcPr>
          <w:p w:rsidRPr="007C0DA0" w:rsidR="007C0DA0" w:rsidP="00DE008C" w:rsidRDefault="007C0DA0"/>
        </w:tc>
        <w:tc>
          <w:tcPr>
            <w:tcW w:w="1416" w:type="dxa"/>
            <w:tcBorders>
              <w:left w:val="single" w:color="000000" w:sz="12" w:space="0"/>
            </w:tcBorders>
            <w:shd w:val="clear" w:color="auto" w:fill="auto"/>
          </w:tcPr>
          <w:p w:rsidRPr="007C0DA0" w:rsidR="007C0DA0" w:rsidP="00DE008C" w:rsidRDefault="007C0DA0"/>
        </w:tc>
        <w:tc>
          <w:tcPr>
            <w:tcW w:w="1800" w:type="dxa"/>
            <w:shd w:val="clear" w:color="auto" w:fill="auto"/>
          </w:tcPr>
          <w:p w:rsidRPr="007C0DA0" w:rsidR="007C0DA0" w:rsidP="00DE008C" w:rsidRDefault="007C0DA0"/>
        </w:tc>
      </w:tr>
      <w:tr w:rsidRPr="007C0DA0" w:rsidR="007C0DA0" w:rsidTr="007C0DA0">
        <w:tc>
          <w:tcPr>
            <w:tcW w:w="1536" w:type="dxa"/>
            <w:tcBorders>
              <w:left w:val="single" w:color="auto" w:sz="12" w:space="0"/>
              <w:bottom w:val="single" w:color="auto" w:sz="2" w:space="0"/>
            </w:tcBorders>
            <w:shd w:val="clear" w:color="auto" w:fill="auto"/>
          </w:tcPr>
          <w:p w:rsidRPr="007C0DA0" w:rsidR="007C0DA0" w:rsidP="00DE008C" w:rsidRDefault="007C0DA0">
            <w:pPr>
              <w:rPr>
                <w:bCs/>
              </w:rPr>
            </w:pPr>
          </w:p>
        </w:tc>
        <w:tc>
          <w:tcPr>
            <w:tcW w:w="2412" w:type="dxa"/>
            <w:tcBorders>
              <w:right w:val="single" w:color="000000" w:sz="12" w:space="0"/>
            </w:tcBorders>
            <w:shd w:val="clear" w:color="auto" w:fill="auto"/>
          </w:tcPr>
          <w:p w:rsidRPr="007C0DA0" w:rsidR="007C0DA0" w:rsidP="00DE008C" w:rsidRDefault="007C0DA0"/>
        </w:tc>
        <w:tc>
          <w:tcPr>
            <w:tcW w:w="1416" w:type="dxa"/>
            <w:tcBorders>
              <w:left w:val="single" w:color="000000" w:sz="12" w:space="0"/>
              <w:bottom w:val="single" w:color="auto" w:sz="2" w:space="0"/>
            </w:tcBorders>
            <w:shd w:val="clear" w:color="auto" w:fill="auto"/>
          </w:tcPr>
          <w:p w:rsidRPr="007C0DA0" w:rsidR="007C0DA0" w:rsidP="00DE008C" w:rsidRDefault="007C0DA0"/>
        </w:tc>
        <w:tc>
          <w:tcPr>
            <w:tcW w:w="1800" w:type="dxa"/>
            <w:shd w:val="clear" w:color="auto" w:fill="auto"/>
          </w:tcPr>
          <w:p w:rsidRPr="007C0DA0" w:rsidR="007C0DA0" w:rsidP="00DE008C" w:rsidRDefault="007C0DA0"/>
        </w:tc>
      </w:tr>
    </w:tbl>
    <w:p w:rsidR="007C0DA0" w:rsidP="007C0DA0" w:rsidRDefault="007C0DA0"/>
    <w:p w:rsidR="007C0DA0" w:rsidP="007C0DA0" w:rsidRDefault="007C0DA0">
      <w:pPr>
        <w:pStyle w:val="InfoPara"/>
      </w:pPr>
      <w:r>
        <w:t>Vegetation Type</w:t>
      </w:r>
    </w:p>
    <w:p w:rsidR="007C0DA0" w:rsidP="007C0DA0" w:rsidRDefault="00EC6A34">
      <w:r w:rsidRPr="00EC6A34">
        <w:t>Woody Wetland</w:t>
      </w:r>
      <w:bookmarkStart w:name="_GoBack" w:id="0"/>
      <w:bookmarkEnd w:id="0"/>
    </w:p>
    <w:p w:rsidR="007C0DA0" w:rsidP="007C0DA0" w:rsidRDefault="007C0DA0">
      <w:pPr>
        <w:pStyle w:val="InfoPara"/>
      </w:pPr>
      <w:r>
        <w:t>Map Zones</w:t>
      </w:r>
    </w:p>
    <w:p w:rsidR="007C0DA0" w:rsidP="007C0DA0" w:rsidRDefault="007C0DA0">
      <w:r>
        <w:t>56</w:t>
      </w:r>
    </w:p>
    <w:p w:rsidR="007C0DA0" w:rsidP="007C0DA0" w:rsidRDefault="007C0DA0">
      <w:pPr>
        <w:pStyle w:val="InfoPara"/>
      </w:pPr>
      <w:r>
        <w:t>Geographic Range</w:t>
      </w:r>
    </w:p>
    <w:p w:rsidR="007C0DA0" w:rsidP="007C0DA0" w:rsidRDefault="00A74F67">
      <w:r>
        <w:t>Caribbean</w:t>
      </w:r>
      <w:r w:rsidR="007C0DA0">
        <w:t xml:space="preserve"> Swamp Systems is an aggregate of two ecological systems, South Florida Bayhead Swamp and South Florida Hydric Hammock, both of which are endemic to south FL (NatureServe 2006).</w:t>
      </w:r>
    </w:p>
    <w:p w:rsidR="007C0DA0" w:rsidP="007C0DA0" w:rsidRDefault="007C0DA0">
      <w:pPr>
        <w:pStyle w:val="InfoPara"/>
      </w:pPr>
      <w:r>
        <w:t>Biophysical Site Description</w:t>
      </w:r>
    </w:p>
    <w:p w:rsidR="007C0DA0" w:rsidP="007C0DA0" w:rsidRDefault="007C0DA0">
      <w:r>
        <w:t xml:space="preserve">NatureServe (2006) identifies </w:t>
      </w:r>
      <w:r w:rsidR="00A74F67">
        <w:t>Caribbean</w:t>
      </w:r>
      <w:r>
        <w:t xml:space="preserve"> Swamp Systems as hardwood dominated wetland forests.</w:t>
      </w:r>
    </w:p>
    <w:p w:rsidR="007C0DA0" w:rsidP="007C0DA0" w:rsidRDefault="007C0DA0"/>
    <w:p w:rsidR="007C0DA0" w:rsidP="007C0DA0" w:rsidRDefault="007C0DA0">
      <w:r>
        <w:t xml:space="preserve">South Florida Bayhead Swamps are synonymous with the tree islands of the Everglades. They occur on slightly elevated sites within the large expanses of sawgrass marsh, occurring as round to generally teardrop shaped islands ranging in size from ¼ acre to 300ac+. Soils are typically organic and include Plummer fine sands, Gandy and </w:t>
      </w:r>
      <w:proofErr w:type="spellStart"/>
      <w:r>
        <w:t>Istokpoga</w:t>
      </w:r>
      <w:proofErr w:type="spellEnd"/>
      <w:r>
        <w:t xml:space="preserve"> peats and other bog soils (Davis 1943, Gunderson 1994). </w:t>
      </w:r>
    </w:p>
    <w:p w:rsidR="007C0DA0" w:rsidP="007C0DA0" w:rsidRDefault="007C0DA0"/>
    <w:p w:rsidR="007C0DA0" w:rsidP="007C0DA0" w:rsidRDefault="007C0DA0">
      <w:r>
        <w:t>South Florida Hydric Hammock occurs on flat lowlands underlain by limestone substrate. Davis (1943) identifies these as low hammocks that occur as elongated strips that occur along the outer border of swamps, streams and rivers. Soils are prevailingly fine sands and fine sandy loams with calcareous substrata as the Palmdale, Parkwood and Manatee soils (Davis 1943).</w:t>
      </w:r>
    </w:p>
    <w:p w:rsidR="007C0DA0" w:rsidP="007C0DA0" w:rsidRDefault="007C0DA0">
      <w:pPr>
        <w:pStyle w:val="InfoPara"/>
      </w:pPr>
      <w:r>
        <w:t>Vegetation Description</w:t>
      </w:r>
    </w:p>
    <w:p w:rsidR="007C0DA0" w:rsidP="007C0DA0" w:rsidRDefault="007C0DA0">
      <w:r>
        <w:t>South Florida Bayhead Swamp:</w:t>
      </w:r>
    </w:p>
    <w:p w:rsidR="007C0DA0" w:rsidP="007C0DA0" w:rsidRDefault="007C0DA0"/>
    <w:p w:rsidR="007C0DA0" w:rsidP="007C0DA0" w:rsidRDefault="007C0DA0">
      <w:r>
        <w:t xml:space="preserve">Gunderson (1994) defines </w:t>
      </w:r>
      <w:proofErr w:type="spellStart"/>
      <w:r>
        <w:t>bayhead</w:t>
      </w:r>
      <w:proofErr w:type="spellEnd"/>
      <w:r>
        <w:t xml:space="preserve"> swamp as a broad-leafed hydrophytic hardwood association. It occurs as trees islands within the broad marsh expanses of the Everglades. The overstory includes red bay (</w:t>
      </w:r>
      <w:proofErr w:type="spellStart"/>
      <w:r w:rsidRPr="004B23ED">
        <w:rPr>
          <w:i/>
        </w:rPr>
        <w:t>Persea</w:t>
      </w:r>
      <w:proofErr w:type="spellEnd"/>
      <w:r w:rsidRPr="004B23ED">
        <w:rPr>
          <w:i/>
        </w:rPr>
        <w:t xml:space="preserve"> </w:t>
      </w:r>
      <w:proofErr w:type="spellStart"/>
      <w:r w:rsidRPr="004B23ED">
        <w:rPr>
          <w:i/>
        </w:rPr>
        <w:t>borbonia</w:t>
      </w:r>
      <w:proofErr w:type="spellEnd"/>
      <w:r>
        <w:t xml:space="preserve">) and </w:t>
      </w:r>
      <w:proofErr w:type="spellStart"/>
      <w:r>
        <w:t>sweetbay</w:t>
      </w:r>
      <w:proofErr w:type="spellEnd"/>
      <w:r>
        <w:t xml:space="preserve"> magnolia (</w:t>
      </w:r>
      <w:r w:rsidRPr="004B23ED">
        <w:rPr>
          <w:i/>
        </w:rPr>
        <w:t xml:space="preserve">Magnolia </w:t>
      </w:r>
      <w:proofErr w:type="spellStart"/>
      <w:r w:rsidRPr="004B23ED">
        <w:rPr>
          <w:i/>
        </w:rPr>
        <w:t>virginiana</w:t>
      </w:r>
      <w:proofErr w:type="spellEnd"/>
      <w:r>
        <w:t>) mixed with dahoon holly (</w:t>
      </w:r>
      <w:r w:rsidRPr="004B23ED">
        <w:rPr>
          <w:i/>
        </w:rPr>
        <w:t xml:space="preserve">Ilex </w:t>
      </w:r>
      <w:proofErr w:type="spellStart"/>
      <w:r w:rsidRPr="004B23ED">
        <w:rPr>
          <w:i/>
        </w:rPr>
        <w:t>cassine</w:t>
      </w:r>
      <w:proofErr w:type="spellEnd"/>
      <w:r>
        <w:t>), pond apple (</w:t>
      </w:r>
      <w:r w:rsidRPr="004B23ED">
        <w:rPr>
          <w:i/>
        </w:rPr>
        <w:t xml:space="preserve">Annona </w:t>
      </w:r>
      <w:proofErr w:type="spellStart"/>
      <w:r w:rsidRPr="004B23ED">
        <w:rPr>
          <w:i/>
        </w:rPr>
        <w:t>glabra</w:t>
      </w:r>
      <w:proofErr w:type="spellEnd"/>
      <w:r>
        <w:t>), wax myrtle (</w:t>
      </w:r>
      <w:r w:rsidRPr="004B23ED">
        <w:rPr>
          <w:i/>
        </w:rPr>
        <w:t>Morella cerifera</w:t>
      </w:r>
      <w:r>
        <w:t>), Carolina willow (</w:t>
      </w:r>
      <w:r w:rsidRPr="004B23ED">
        <w:rPr>
          <w:i/>
        </w:rPr>
        <w:t xml:space="preserve">Salix </w:t>
      </w:r>
      <w:proofErr w:type="spellStart"/>
      <w:r w:rsidRPr="004B23ED">
        <w:rPr>
          <w:i/>
        </w:rPr>
        <w:t>caroliniana</w:t>
      </w:r>
      <w:proofErr w:type="spellEnd"/>
      <w:r>
        <w:t>) and strangler fig (</w:t>
      </w:r>
      <w:proofErr w:type="spellStart"/>
      <w:r w:rsidRPr="004B23ED">
        <w:rPr>
          <w:i/>
        </w:rPr>
        <w:t>Ficus</w:t>
      </w:r>
      <w:proofErr w:type="spellEnd"/>
      <w:r w:rsidRPr="004B23ED">
        <w:rPr>
          <w:i/>
        </w:rPr>
        <w:t xml:space="preserve"> </w:t>
      </w:r>
      <w:proofErr w:type="spellStart"/>
      <w:r w:rsidRPr="004B23ED">
        <w:rPr>
          <w:i/>
        </w:rPr>
        <w:t>aurea</w:t>
      </w:r>
      <w:proofErr w:type="spellEnd"/>
      <w:r>
        <w:t>). The understory may be sparse to locally dense, depending on overstory shading and light availability. It is generally a dense mix of shrubs including cocoplum (</w:t>
      </w:r>
      <w:proofErr w:type="spellStart"/>
      <w:r w:rsidRPr="004B23ED">
        <w:rPr>
          <w:i/>
        </w:rPr>
        <w:t>Chrysobalanus</w:t>
      </w:r>
      <w:proofErr w:type="spellEnd"/>
      <w:r w:rsidRPr="004B23ED">
        <w:rPr>
          <w:i/>
        </w:rPr>
        <w:t xml:space="preserve"> </w:t>
      </w:r>
      <w:proofErr w:type="spellStart"/>
      <w:r w:rsidRPr="004B23ED">
        <w:rPr>
          <w:i/>
        </w:rPr>
        <w:t>icaco</w:t>
      </w:r>
      <w:proofErr w:type="spellEnd"/>
      <w:r>
        <w:t>) and buttonbush (</w:t>
      </w:r>
      <w:proofErr w:type="spellStart"/>
      <w:r w:rsidRPr="004B23ED">
        <w:rPr>
          <w:i/>
        </w:rPr>
        <w:t>Cephalanthus</w:t>
      </w:r>
      <w:proofErr w:type="spellEnd"/>
      <w:r w:rsidRPr="004B23ED">
        <w:rPr>
          <w:i/>
        </w:rPr>
        <w:t xml:space="preserve"> </w:t>
      </w:r>
      <w:proofErr w:type="spellStart"/>
      <w:r w:rsidRPr="004B23ED">
        <w:rPr>
          <w:i/>
        </w:rPr>
        <w:t>occidentalis</w:t>
      </w:r>
      <w:proofErr w:type="spellEnd"/>
      <w:r>
        <w:t>), regeneration of the canopy species, and giant leather fern (</w:t>
      </w:r>
      <w:proofErr w:type="spellStart"/>
      <w:r w:rsidRPr="004B23ED">
        <w:rPr>
          <w:i/>
        </w:rPr>
        <w:t>Acrostichum</w:t>
      </w:r>
      <w:proofErr w:type="spellEnd"/>
      <w:r w:rsidRPr="004B23ED">
        <w:rPr>
          <w:i/>
        </w:rPr>
        <w:t xml:space="preserve"> </w:t>
      </w:r>
      <w:proofErr w:type="spellStart"/>
      <w:r w:rsidRPr="004B23ED">
        <w:rPr>
          <w:i/>
        </w:rPr>
        <w:t>danaeifolium</w:t>
      </w:r>
      <w:proofErr w:type="spellEnd"/>
      <w:r>
        <w:t xml:space="preserve">). </w:t>
      </w:r>
    </w:p>
    <w:p w:rsidR="007C0DA0" w:rsidP="007C0DA0" w:rsidRDefault="007C0DA0"/>
    <w:p w:rsidR="007C0DA0" w:rsidP="007C0DA0" w:rsidRDefault="007C0DA0">
      <w:r>
        <w:t>NatureServe (2006) lists several associations within this system including:</w:t>
      </w:r>
    </w:p>
    <w:p w:rsidR="007C0DA0" w:rsidP="007C0DA0" w:rsidRDefault="007C0DA0">
      <w:r>
        <w:t xml:space="preserve">• </w:t>
      </w:r>
      <w:proofErr w:type="spellStart"/>
      <w:r>
        <w:t>Sweetbay</w:t>
      </w:r>
      <w:proofErr w:type="spellEnd"/>
      <w:r>
        <w:t xml:space="preserve"> magnolia (</w:t>
      </w:r>
      <w:r w:rsidRPr="004B23ED">
        <w:rPr>
          <w:i/>
        </w:rPr>
        <w:t xml:space="preserve">Magnolia </w:t>
      </w:r>
      <w:proofErr w:type="spellStart"/>
      <w:r w:rsidRPr="004B23ED">
        <w:rPr>
          <w:i/>
        </w:rPr>
        <w:t>virginiana</w:t>
      </w:r>
      <w:proofErr w:type="spellEnd"/>
      <w:r>
        <w:t>) – swamp bay (</w:t>
      </w:r>
      <w:proofErr w:type="spellStart"/>
      <w:r w:rsidRPr="004B23ED">
        <w:rPr>
          <w:i/>
        </w:rPr>
        <w:t>Persea</w:t>
      </w:r>
      <w:proofErr w:type="spellEnd"/>
      <w:r w:rsidRPr="004B23ED">
        <w:rPr>
          <w:i/>
        </w:rPr>
        <w:t xml:space="preserve"> </w:t>
      </w:r>
      <w:proofErr w:type="spellStart"/>
      <w:r w:rsidRPr="004B23ED">
        <w:rPr>
          <w:i/>
        </w:rPr>
        <w:t>palustris</w:t>
      </w:r>
      <w:proofErr w:type="spellEnd"/>
      <w:r>
        <w:t>) – cocoplum (</w:t>
      </w:r>
      <w:proofErr w:type="spellStart"/>
      <w:r w:rsidRPr="004B23ED">
        <w:rPr>
          <w:i/>
        </w:rPr>
        <w:t>Chrysobalanus</w:t>
      </w:r>
      <w:proofErr w:type="spellEnd"/>
      <w:r w:rsidRPr="004B23ED">
        <w:rPr>
          <w:i/>
        </w:rPr>
        <w:t xml:space="preserve"> </w:t>
      </w:r>
      <w:proofErr w:type="spellStart"/>
      <w:r w:rsidRPr="004B23ED">
        <w:rPr>
          <w:i/>
        </w:rPr>
        <w:t>icaco</w:t>
      </w:r>
      <w:proofErr w:type="spellEnd"/>
      <w:r>
        <w:t>) – giant leather fern (</w:t>
      </w:r>
      <w:proofErr w:type="spellStart"/>
      <w:r w:rsidRPr="004B23ED">
        <w:rPr>
          <w:i/>
        </w:rPr>
        <w:t>Acrostichum</w:t>
      </w:r>
      <w:proofErr w:type="spellEnd"/>
      <w:r w:rsidRPr="004B23ED">
        <w:rPr>
          <w:i/>
        </w:rPr>
        <w:t xml:space="preserve"> </w:t>
      </w:r>
      <w:proofErr w:type="spellStart"/>
      <w:r w:rsidRPr="004B23ED">
        <w:rPr>
          <w:i/>
        </w:rPr>
        <w:t>daaefolium</w:t>
      </w:r>
      <w:proofErr w:type="spellEnd"/>
      <w:r w:rsidRPr="004B23ED">
        <w:rPr>
          <w:i/>
        </w:rPr>
        <w:t xml:space="preserve"> </w:t>
      </w:r>
      <w:proofErr w:type="spellStart"/>
      <w:r w:rsidRPr="004B23ED">
        <w:rPr>
          <w:i/>
        </w:rPr>
        <w:t>exalta</w:t>
      </w:r>
      <w:proofErr w:type="spellEnd"/>
      <w:r>
        <w:t>) Forest</w:t>
      </w:r>
    </w:p>
    <w:p w:rsidR="007C0DA0" w:rsidP="007C0DA0" w:rsidRDefault="007C0DA0">
      <w:r>
        <w:t xml:space="preserve">• </w:t>
      </w:r>
      <w:proofErr w:type="spellStart"/>
      <w:r>
        <w:t>Sweetbay</w:t>
      </w:r>
      <w:proofErr w:type="spellEnd"/>
      <w:r>
        <w:t xml:space="preserve"> magnolia – swamp bay – cocoplum – Sawgrass (</w:t>
      </w:r>
      <w:proofErr w:type="spellStart"/>
      <w:r w:rsidRPr="004B23ED">
        <w:rPr>
          <w:i/>
        </w:rPr>
        <w:t>Cladium</w:t>
      </w:r>
      <w:proofErr w:type="spellEnd"/>
      <w:r w:rsidRPr="004B23ED">
        <w:rPr>
          <w:i/>
        </w:rPr>
        <w:t xml:space="preserve"> </w:t>
      </w:r>
      <w:proofErr w:type="spellStart"/>
      <w:r w:rsidRPr="004B23ED">
        <w:rPr>
          <w:i/>
        </w:rPr>
        <w:t>mariscus</w:t>
      </w:r>
      <w:proofErr w:type="spellEnd"/>
      <w:r>
        <w:t xml:space="preserve"> ssp. </w:t>
      </w:r>
      <w:proofErr w:type="spellStart"/>
      <w:r w:rsidRPr="004B23ED">
        <w:rPr>
          <w:i/>
        </w:rPr>
        <w:t>Jamaiscense</w:t>
      </w:r>
      <w:proofErr w:type="spellEnd"/>
      <w:r>
        <w:t>) Woodland</w:t>
      </w:r>
    </w:p>
    <w:p w:rsidR="007C0DA0" w:rsidP="007C0DA0" w:rsidRDefault="007C0DA0">
      <w:r>
        <w:t>• Buttonwood (</w:t>
      </w:r>
      <w:proofErr w:type="spellStart"/>
      <w:r w:rsidRPr="004B23ED">
        <w:rPr>
          <w:i/>
        </w:rPr>
        <w:t>Conocarpus</w:t>
      </w:r>
      <w:proofErr w:type="spellEnd"/>
      <w:r w:rsidRPr="004B23ED">
        <w:rPr>
          <w:i/>
        </w:rPr>
        <w:t xml:space="preserve"> erectus</w:t>
      </w:r>
      <w:r>
        <w:t>) – poisonwood (</w:t>
      </w:r>
      <w:proofErr w:type="spellStart"/>
      <w:r w:rsidRPr="004B23ED">
        <w:rPr>
          <w:i/>
        </w:rPr>
        <w:t>Metopium</w:t>
      </w:r>
      <w:proofErr w:type="spellEnd"/>
      <w:r w:rsidRPr="004B23ED">
        <w:rPr>
          <w:i/>
        </w:rPr>
        <w:t xml:space="preserve"> </w:t>
      </w:r>
      <w:proofErr w:type="spellStart"/>
      <w:r w:rsidRPr="004B23ED">
        <w:rPr>
          <w:i/>
        </w:rPr>
        <w:t>toxiferum</w:t>
      </w:r>
      <w:proofErr w:type="spellEnd"/>
      <w:r>
        <w:t>) – Everglades palm (</w:t>
      </w:r>
      <w:proofErr w:type="spellStart"/>
      <w:r w:rsidRPr="004B23ED">
        <w:rPr>
          <w:i/>
        </w:rPr>
        <w:t>Acoelorraphe</w:t>
      </w:r>
      <w:proofErr w:type="spellEnd"/>
      <w:r w:rsidRPr="004B23ED">
        <w:rPr>
          <w:i/>
        </w:rPr>
        <w:t xml:space="preserve"> </w:t>
      </w:r>
      <w:proofErr w:type="spellStart"/>
      <w:r w:rsidRPr="004B23ED">
        <w:rPr>
          <w:i/>
        </w:rPr>
        <w:t>wrightii</w:t>
      </w:r>
      <w:proofErr w:type="spellEnd"/>
      <w:r>
        <w:t>) – cocoplum Forest</w:t>
      </w:r>
    </w:p>
    <w:p w:rsidR="007C0DA0" w:rsidP="007C0DA0" w:rsidRDefault="007C0DA0">
      <w:r>
        <w:t>• Laurel oak (</w:t>
      </w:r>
      <w:r w:rsidRPr="004B23ED">
        <w:rPr>
          <w:i/>
        </w:rPr>
        <w:t xml:space="preserve">Quercus </w:t>
      </w:r>
      <w:proofErr w:type="spellStart"/>
      <w:r w:rsidRPr="004B23ED">
        <w:rPr>
          <w:i/>
        </w:rPr>
        <w:t>laurifolia</w:t>
      </w:r>
      <w:proofErr w:type="spellEnd"/>
      <w:r>
        <w:t>) – sabal palm (</w:t>
      </w:r>
      <w:r w:rsidRPr="004B23ED">
        <w:rPr>
          <w:i/>
        </w:rPr>
        <w:t>Sabal palmetto</w:t>
      </w:r>
      <w:r>
        <w:t xml:space="preserve">) – </w:t>
      </w:r>
      <w:proofErr w:type="spellStart"/>
      <w:r>
        <w:t>myrsine</w:t>
      </w:r>
      <w:proofErr w:type="spellEnd"/>
      <w:r>
        <w:t xml:space="preserve"> (</w:t>
      </w:r>
      <w:proofErr w:type="spellStart"/>
      <w:r w:rsidRPr="004B23ED">
        <w:rPr>
          <w:i/>
        </w:rPr>
        <w:t>Myrsine</w:t>
      </w:r>
      <w:proofErr w:type="spellEnd"/>
      <w:r w:rsidRPr="004B23ED">
        <w:rPr>
          <w:i/>
        </w:rPr>
        <w:t xml:space="preserve"> </w:t>
      </w:r>
      <w:proofErr w:type="spellStart"/>
      <w:r w:rsidRPr="004B23ED">
        <w:rPr>
          <w:i/>
        </w:rPr>
        <w:t>floridana</w:t>
      </w:r>
      <w:proofErr w:type="spellEnd"/>
      <w:r>
        <w:t>) – wild coffee (</w:t>
      </w:r>
      <w:proofErr w:type="spellStart"/>
      <w:r w:rsidRPr="004B23ED">
        <w:rPr>
          <w:i/>
        </w:rPr>
        <w:t>Psychotria</w:t>
      </w:r>
      <w:proofErr w:type="spellEnd"/>
      <w:r w:rsidRPr="004B23ED">
        <w:rPr>
          <w:i/>
        </w:rPr>
        <w:t xml:space="preserve"> nervosa</w:t>
      </w:r>
      <w:r>
        <w:t>) Forest</w:t>
      </w:r>
    </w:p>
    <w:p w:rsidR="007C0DA0" w:rsidP="007C0DA0" w:rsidRDefault="007C0DA0">
      <w:r>
        <w:t>• Bald Cypress (</w:t>
      </w:r>
      <w:r w:rsidRPr="004B23ED">
        <w:rPr>
          <w:i/>
        </w:rPr>
        <w:t>Taxodium distichum</w:t>
      </w:r>
      <w:r>
        <w:t>) – swamp bay – ash (</w:t>
      </w:r>
      <w:proofErr w:type="spellStart"/>
      <w:r w:rsidRPr="004B23ED">
        <w:rPr>
          <w:i/>
        </w:rPr>
        <w:t>Fraxinus</w:t>
      </w:r>
      <w:proofErr w:type="spellEnd"/>
      <w:r w:rsidRPr="004B23ED">
        <w:rPr>
          <w:i/>
        </w:rPr>
        <w:t xml:space="preserve"> </w:t>
      </w:r>
      <w:proofErr w:type="spellStart"/>
      <w:r w:rsidRPr="004B23ED">
        <w:rPr>
          <w:i/>
        </w:rPr>
        <w:t>caroliniana</w:t>
      </w:r>
      <w:proofErr w:type="spellEnd"/>
      <w:r>
        <w:t>) – cocoplum – swamp fern (</w:t>
      </w:r>
      <w:proofErr w:type="spellStart"/>
      <w:r w:rsidRPr="004B23ED">
        <w:rPr>
          <w:i/>
        </w:rPr>
        <w:t>Blechnum</w:t>
      </w:r>
      <w:proofErr w:type="spellEnd"/>
      <w:r w:rsidRPr="004B23ED">
        <w:rPr>
          <w:i/>
        </w:rPr>
        <w:t xml:space="preserve"> </w:t>
      </w:r>
      <w:proofErr w:type="spellStart"/>
      <w:r w:rsidRPr="004B23ED">
        <w:rPr>
          <w:i/>
        </w:rPr>
        <w:t>serrulatum</w:t>
      </w:r>
      <w:proofErr w:type="spellEnd"/>
      <w:r>
        <w:t>) Forest</w:t>
      </w:r>
    </w:p>
    <w:p w:rsidR="007C0DA0" w:rsidP="007C0DA0" w:rsidRDefault="007C0DA0">
      <w:r>
        <w:t>• Red Mangrove (</w:t>
      </w:r>
      <w:proofErr w:type="spellStart"/>
      <w:r w:rsidRPr="004B23ED">
        <w:rPr>
          <w:i/>
        </w:rPr>
        <w:t>Rhizophora</w:t>
      </w:r>
      <w:proofErr w:type="spellEnd"/>
      <w:r w:rsidRPr="004B23ED">
        <w:rPr>
          <w:i/>
        </w:rPr>
        <w:t xml:space="preserve"> mangle</w:t>
      </w:r>
      <w:r>
        <w:t>) – bald cypress – poisonwood – cocoplum – nodding nixie (</w:t>
      </w:r>
      <w:r w:rsidRPr="004B23ED">
        <w:rPr>
          <w:i/>
        </w:rPr>
        <w:t xml:space="preserve">Apteria </w:t>
      </w:r>
      <w:proofErr w:type="spellStart"/>
      <w:r w:rsidRPr="004B23ED">
        <w:rPr>
          <w:i/>
        </w:rPr>
        <w:t>aphylla</w:t>
      </w:r>
      <w:proofErr w:type="spellEnd"/>
      <w:r>
        <w:t>) Forest</w:t>
      </w:r>
    </w:p>
    <w:p w:rsidR="007C0DA0" w:rsidP="007C0DA0" w:rsidRDefault="007C0DA0">
      <w:r>
        <w:t>• Royal Palm (</w:t>
      </w:r>
      <w:proofErr w:type="spellStart"/>
      <w:r w:rsidRPr="004B23ED">
        <w:rPr>
          <w:i/>
        </w:rPr>
        <w:t>Roystonea</w:t>
      </w:r>
      <w:proofErr w:type="spellEnd"/>
      <w:r w:rsidRPr="004B23ED">
        <w:rPr>
          <w:i/>
        </w:rPr>
        <w:t xml:space="preserve"> </w:t>
      </w:r>
      <w:proofErr w:type="spellStart"/>
      <w:r w:rsidRPr="004B23ED">
        <w:rPr>
          <w:i/>
        </w:rPr>
        <w:t>elata</w:t>
      </w:r>
      <w:proofErr w:type="spellEnd"/>
      <w:r>
        <w:t xml:space="preserve"> – bald cypress – laurel oak – wild coffee – </w:t>
      </w:r>
      <w:proofErr w:type="spellStart"/>
      <w:r w:rsidRPr="004B23ED">
        <w:rPr>
          <w:i/>
        </w:rPr>
        <w:t>Nephrolepsis</w:t>
      </w:r>
      <w:proofErr w:type="spellEnd"/>
      <w:r>
        <w:t xml:space="preserve"> spp. Forest</w:t>
      </w:r>
    </w:p>
    <w:p w:rsidR="007C0DA0" w:rsidP="007C0DA0" w:rsidRDefault="007C0DA0"/>
    <w:p w:rsidR="007C0DA0" w:rsidP="007C0DA0" w:rsidRDefault="007C0DA0">
      <w:r>
        <w:t>South Florida Hydric Hammock:</w:t>
      </w:r>
    </w:p>
    <w:p w:rsidR="007C0DA0" w:rsidP="007C0DA0" w:rsidRDefault="007C0DA0"/>
    <w:p w:rsidR="007C0DA0" w:rsidP="007C0DA0" w:rsidRDefault="007C0DA0">
      <w:r>
        <w:t>Davis (1943) describes this as low hammocks of mixed hardwoods and palms that contain such temperate zone species as the sweet-gum (</w:t>
      </w:r>
      <w:r w:rsidRPr="004B23ED">
        <w:rPr>
          <w:i/>
        </w:rPr>
        <w:t xml:space="preserve">Liquidambar </w:t>
      </w:r>
      <w:proofErr w:type="spellStart"/>
      <w:r w:rsidRPr="004B23ED">
        <w:rPr>
          <w:i/>
        </w:rPr>
        <w:t>styraciflua</w:t>
      </w:r>
      <w:proofErr w:type="spellEnd"/>
      <w:r>
        <w:t>), water hickory (</w:t>
      </w:r>
      <w:proofErr w:type="spellStart"/>
      <w:r w:rsidRPr="004B23ED">
        <w:rPr>
          <w:i/>
        </w:rPr>
        <w:t>Carya</w:t>
      </w:r>
      <w:proofErr w:type="spellEnd"/>
      <w:r w:rsidRPr="004B23ED">
        <w:rPr>
          <w:i/>
        </w:rPr>
        <w:t xml:space="preserve"> </w:t>
      </w:r>
      <w:proofErr w:type="spellStart"/>
      <w:r w:rsidRPr="004B23ED">
        <w:rPr>
          <w:i/>
        </w:rPr>
        <w:t>aquatica</w:t>
      </w:r>
      <w:proofErr w:type="spellEnd"/>
      <w:r>
        <w:t>), ash, hackberry (</w:t>
      </w:r>
      <w:proofErr w:type="spellStart"/>
      <w:r w:rsidRPr="004B23ED">
        <w:rPr>
          <w:i/>
        </w:rPr>
        <w:t>Celtis</w:t>
      </w:r>
      <w:proofErr w:type="spellEnd"/>
      <w:r w:rsidRPr="004B23ED">
        <w:rPr>
          <w:i/>
        </w:rPr>
        <w:t xml:space="preserve"> </w:t>
      </w:r>
      <w:proofErr w:type="spellStart"/>
      <w:r w:rsidRPr="004B23ED">
        <w:rPr>
          <w:i/>
        </w:rPr>
        <w:t>laevigata</w:t>
      </w:r>
      <w:proofErr w:type="spellEnd"/>
      <w:r>
        <w:t>), laurel-oak, American elm, persimmon (</w:t>
      </w:r>
      <w:r w:rsidRPr="004B23ED">
        <w:rPr>
          <w:i/>
        </w:rPr>
        <w:t xml:space="preserve">Diospyros </w:t>
      </w:r>
      <w:proofErr w:type="spellStart"/>
      <w:r w:rsidRPr="004B23ED">
        <w:rPr>
          <w:i/>
        </w:rPr>
        <w:t>virginiana</w:t>
      </w:r>
      <w:proofErr w:type="spellEnd"/>
      <w:r>
        <w:t>), mulberry (</w:t>
      </w:r>
      <w:proofErr w:type="spellStart"/>
      <w:r w:rsidRPr="004B23ED">
        <w:rPr>
          <w:i/>
        </w:rPr>
        <w:t>Morus</w:t>
      </w:r>
      <w:proofErr w:type="spellEnd"/>
      <w:r w:rsidRPr="004B23ED">
        <w:rPr>
          <w:i/>
        </w:rPr>
        <w:t xml:space="preserve"> </w:t>
      </w:r>
      <w:proofErr w:type="spellStart"/>
      <w:r w:rsidRPr="004B23ED">
        <w:rPr>
          <w:i/>
        </w:rPr>
        <w:t>rubra</w:t>
      </w:r>
      <w:proofErr w:type="spellEnd"/>
      <w:r>
        <w:t>)</w:t>
      </w:r>
      <w:r w:rsidR="004B23ED">
        <w:t>,</w:t>
      </w:r>
      <w:r>
        <w:t xml:space="preserve"> and red maple (</w:t>
      </w:r>
      <w:r w:rsidRPr="004B23ED">
        <w:rPr>
          <w:i/>
        </w:rPr>
        <w:t>Acer rubrum</w:t>
      </w:r>
      <w:r>
        <w:t>) as well as the sabal palm. Slightly elevated hammocks on drier soils are usually dominated by the live-oak (</w:t>
      </w:r>
      <w:r w:rsidRPr="004B23ED">
        <w:rPr>
          <w:i/>
        </w:rPr>
        <w:t xml:space="preserve">Quercus </w:t>
      </w:r>
      <w:proofErr w:type="spellStart"/>
      <w:r w:rsidRPr="004B23ED">
        <w:rPr>
          <w:i/>
        </w:rPr>
        <w:t>virginiana</w:t>
      </w:r>
      <w:proofErr w:type="spellEnd"/>
      <w:r>
        <w:t xml:space="preserve">), and many hammocks of intermediate elevations, particularly in the wet-prairie areas, are dominated by the sabal palm. Further south tropical zone hardwoods become more abundant. Shrubs and tree regeneration is typically dense and includes a mix of tropical and temperate zone species such as </w:t>
      </w:r>
      <w:proofErr w:type="spellStart"/>
      <w:r>
        <w:t>marlberry</w:t>
      </w:r>
      <w:proofErr w:type="spellEnd"/>
      <w:r>
        <w:t xml:space="preserve"> (</w:t>
      </w:r>
      <w:proofErr w:type="spellStart"/>
      <w:r w:rsidRPr="004B23ED">
        <w:rPr>
          <w:i/>
        </w:rPr>
        <w:t>Ardisia</w:t>
      </w:r>
      <w:proofErr w:type="spellEnd"/>
      <w:r w:rsidRPr="004B23ED">
        <w:rPr>
          <w:i/>
        </w:rPr>
        <w:t xml:space="preserve"> </w:t>
      </w:r>
      <w:proofErr w:type="spellStart"/>
      <w:r w:rsidRPr="004B23ED">
        <w:rPr>
          <w:i/>
        </w:rPr>
        <w:t>escallonoides</w:t>
      </w:r>
      <w:proofErr w:type="spellEnd"/>
      <w:r>
        <w:t>), lancewood (</w:t>
      </w:r>
      <w:proofErr w:type="spellStart"/>
      <w:r w:rsidRPr="004B23ED">
        <w:rPr>
          <w:i/>
        </w:rPr>
        <w:t>Ocotea</w:t>
      </w:r>
      <w:proofErr w:type="spellEnd"/>
      <w:r w:rsidRPr="004B23ED">
        <w:rPr>
          <w:i/>
        </w:rPr>
        <w:t xml:space="preserve"> </w:t>
      </w:r>
      <w:proofErr w:type="spellStart"/>
      <w:r w:rsidRPr="004B23ED">
        <w:rPr>
          <w:i/>
        </w:rPr>
        <w:t>coriacea</w:t>
      </w:r>
      <w:proofErr w:type="spellEnd"/>
      <w:r>
        <w:t>), wild-coffees, beautyberry (</w:t>
      </w:r>
      <w:r w:rsidRPr="004B23ED">
        <w:rPr>
          <w:i/>
        </w:rPr>
        <w:t xml:space="preserve">Callicarpa </w:t>
      </w:r>
      <w:proofErr w:type="spellStart"/>
      <w:r w:rsidRPr="004B23ED">
        <w:rPr>
          <w:i/>
        </w:rPr>
        <w:t>americana</w:t>
      </w:r>
      <w:proofErr w:type="spellEnd"/>
      <w:r>
        <w:t>), shining sumac (</w:t>
      </w:r>
      <w:proofErr w:type="spellStart"/>
      <w:r w:rsidRPr="004B23ED">
        <w:rPr>
          <w:i/>
        </w:rPr>
        <w:t>Rhus</w:t>
      </w:r>
      <w:proofErr w:type="spellEnd"/>
      <w:r w:rsidRPr="004B23ED">
        <w:rPr>
          <w:i/>
        </w:rPr>
        <w:t xml:space="preserve"> </w:t>
      </w:r>
      <w:proofErr w:type="spellStart"/>
      <w:r w:rsidRPr="004B23ED">
        <w:rPr>
          <w:i/>
        </w:rPr>
        <w:t>copallina</w:t>
      </w:r>
      <w:proofErr w:type="spellEnd"/>
      <w:r>
        <w:t>), wild lime (</w:t>
      </w:r>
      <w:proofErr w:type="spellStart"/>
      <w:r w:rsidRPr="004B23ED">
        <w:rPr>
          <w:i/>
        </w:rPr>
        <w:t>Zanthoxylum</w:t>
      </w:r>
      <w:proofErr w:type="spellEnd"/>
      <w:r w:rsidRPr="004B23ED">
        <w:rPr>
          <w:i/>
        </w:rPr>
        <w:t xml:space="preserve"> </w:t>
      </w:r>
      <w:proofErr w:type="spellStart"/>
      <w:r w:rsidRPr="004B23ED">
        <w:rPr>
          <w:i/>
        </w:rPr>
        <w:t>fagara</w:t>
      </w:r>
      <w:proofErr w:type="spellEnd"/>
      <w:r>
        <w:t>) and hog-plum (</w:t>
      </w:r>
      <w:proofErr w:type="spellStart"/>
      <w:r w:rsidRPr="004B23ED">
        <w:rPr>
          <w:i/>
        </w:rPr>
        <w:t>Ximenia</w:t>
      </w:r>
      <w:proofErr w:type="spellEnd"/>
      <w:r w:rsidRPr="004B23ED">
        <w:rPr>
          <w:i/>
        </w:rPr>
        <w:t xml:space="preserve"> </w:t>
      </w:r>
      <w:proofErr w:type="spellStart"/>
      <w:r w:rsidRPr="004B23ED">
        <w:rPr>
          <w:i/>
        </w:rPr>
        <w:t>americana</w:t>
      </w:r>
      <w:proofErr w:type="spellEnd"/>
      <w:r>
        <w:t xml:space="preserve">). Hammocks frequently have an abundance of vines, ferns and epiphytes. </w:t>
      </w:r>
    </w:p>
    <w:p w:rsidR="007C0DA0" w:rsidP="007C0DA0" w:rsidRDefault="007C0DA0"/>
    <w:p w:rsidR="007C0DA0" w:rsidP="007C0DA0" w:rsidRDefault="007C0DA0">
      <w:r>
        <w:t>NatureServe (2006) defines this system as wet hammocks dominated by mixed hardwood species. They list three associations within this system including:</w:t>
      </w:r>
    </w:p>
    <w:p w:rsidR="007C0DA0" w:rsidP="007C0DA0" w:rsidRDefault="007C0DA0">
      <w:r>
        <w:t>• Sabal palm – Live Oak (</w:t>
      </w:r>
      <w:r w:rsidRPr="004B23ED">
        <w:rPr>
          <w:i/>
        </w:rPr>
        <w:t xml:space="preserve">Quercus </w:t>
      </w:r>
      <w:proofErr w:type="spellStart"/>
      <w:r w:rsidRPr="004B23ED">
        <w:rPr>
          <w:i/>
        </w:rPr>
        <w:t>virginiana</w:t>
      </w:r>
      <w:proofErr w:type="spellEnd"/>
      <w:r>
        <w:t>) – American elm (</w:t>
      </w:r>
      <w:proofErr w:type="spellStart"/>
      <w:r w:rsidRPr="004B23ED">
        <w:rPr>
          <w:i/>
        </w:rPr>
        <w:t>Ulmus</w:t>
      </w:r>
      <w:proofErr w:type="spellEnd"/>
      <w:r w:rsidRPr="004B23ED">
        <w:rPr>
          <w:i/>
        </w:rPr>
        <w:t xml:space="preserve"> </w:t>
      </w:r>
      <w:proofErr w:type="spellStart"/>
      <w:r w:rsidRPr="004B23ED">
        <w:rPr>
          <w:i/>
        </w:rPr>
        <w:t>americana</w:t>
      </w:r>
      <w:proofErr w:type="spellEnd"/>
      <w:r>
        <w:t>) – Strangler fig (</w:t>
      </w:r>
      <w:proofErr w:type="spellStart"/>
      <w:r w:rsidRPr="004B23ED">
        <w:rPr>
          <w:i/>
        </w:rPr>
        <w:t>Ficus</w:t>
      </w:r>
      <w:proofErr w:type="spellEnd"/>
      <w:r w:rsidRPr="004B23ED">
        <w:rPr>
          <w:i/>
        </w:rPr>
        <w:t xml:space="preserve"> </w:t>
      </w:r>
      <w:proofErr w:type="spellStart"/>
      <w:r w:rsidRPr="004B23ED">
        <w:rPr>
          <w:i/>
        </w:rPr>
        <w:t>aurea</w:t>
      </w:r>
      <w:proofErr w:type="spellEnd"/>
      <w:r>
        <w:t>) – giant leather fern – sword fern (</w:t>
      </w:r>
      <w:proofErr w:type="spellStart"/>
      <w:r w:rsidRPr="004B23ED">
        <w:rPr>
          <w:i/>
        </w:rPr>
        <w:t>Nephrolepis</w:t>
      </w:r>
      <w:proofErr w:type="spellEnd"/>
      <w:r w:rsidRPr="004B23ED">
        <w:rPr>
          <w:i/>
        </w:rPr>
        <w:t xml:space="preserve"> </w:t>
      </w:r>
      <w:proofErr w:type="spellStart"/>
      <w:r w:rsidRPr="004B23ED">
        <w:rPr>
          <w:i/>
        </w:rPr>
        <w:t>exaltata</w:t>
      </w:r>
      <w:proofErr w:type="spellEnd"/>
      <w:r>
        <w:t>) Forest</w:t>
      </w:r>
    </w:p>
    <w:p w:rsidR="007C0DA0" w:rsidP="007C0DA0" w:rsidRDefault="007C0DA0">
      <w:r>
        <w:t xml:space="preserve">• Sabal palm – laurel oak – live oak – </w:t>
      </w:r>
      <w:proofErr w:type="spellStart"/>
      <w:r>
        <w:t>sweetbay</w:t>
      </w:r>
      <w:proofErr w:type="spellEnd"/>
      <w:r>
        <w:t xml:space="preserve"> magnolia – American elm Forest</w:t>
      </w:r>
    </w:p>
    <w:p w:rsidR="007C0DA0" w:rsidP="007C0DA0" w:rsidRDefault="007C0DA0">
      <w:r>
        <w:t xml:space="preserve">• Laurel oak – Sabal palm – </w:t>
      </w:r>
      <w:proofErr w:type="spellStart"/>
      <w:r>
        <w:t>myrsine</w:t>
      </w:r>
      <w:proofErr w:type="spellEnd"/>
      <w:r>
        <w:t xml:space="preserve"> – wild coffee Forest</w:t>
      </w:r>
    </w:p>
    <w:p w:rsidR="007C0DA0" w:rsidP="007C0DA0" w:rsidRDefault="007C0DA0">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PEBO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Persea borbonia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Redbay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MAVI2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Magnolia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Sweetbay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ILCA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Ilex cassine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Dahoon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ANGL4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Annona glabra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 apple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Live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QULA3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laurifolia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Laurel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CHIC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Chrysobalanus icaco</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Icaco coco plum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Sabal palmetto</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Cabbage palmetto</w:t>
            </w:r>
          </w:p>
        </w:tc>
      </w:tr>
    </w:tbl>
    <w:p>
      <w:r>
        <w:rPr>
          <w:sz w:val="16"/>
        </w:rPr>
        <w:t>Species names are from the NRCS PLANTS database. Check species codes at http://plants.usda.gov.</w:t>
      </w:r>
    </w:p>
    <w:p w:rsidR="007C0DA0" w:rsidP="007C0DA0" w:rsidRDefault="007C0DA0">
      <w:pPr>
        <w:pStyle w:val="InfoPara"/>
      </w:pPr>
      <w:r>
        <w:t>Disturbance Description</w:t>
      </w:r>
    </w:p>
    <w:p w:rsidR="007C0DA0" w:rsidP="007C0DA0" w:rsidRDefault="007C0DA0">
      <w:r>
        <w:t xml:space="preserve">Fire and hurricanes can significantly affect forested communities in south Florida (Gunderson 1994). Wade et al. (1980) states all </w:t>
      </w:r>
      <w:proofErr w:type="spellStart"/>
      <w:r>
        <w:t>bayhead</w:t>
      </w:r>
      <w:proofErr w:type="spellEnd"/>
      <w:r>
        <w:t xml:space="preserve"> and hammock communities in south Florida are detrimentally affected by fire. During dry conditions, because they are slightly higher than the surrounding wetlands and contain organic soils, severe fires can consume the organic soils and completely eliminate a tree island or hammock. The result frequently is development of a willow thicket (Wade et al. 1980).</w:t>
      </w:r>
    </w:p>
    <w:p w:rsidR="007C0DA0" w:rsidP="007C0DA0" w:rsidRDefault="007C0DA0"/>
    <w:p w:rsidR="007C0DA0" w:rsidP="007C0DA0" w:rsidRDefault="007C0DA0">
      <w:r>
        <w:t>Studies in Everglades National Park indicate several spatial and temporal cycles of fire activity (</w:t>
      </w:r>
      <w:proofErr w:type="spellStart"/>
      <w:r>
        <w:t>Beckage</w:t>
      </w:r>
      <w:proofErr w:type="spellEnd"/>
      <w:r>
        <w:t xml:space="preserve"> et al. 2003, Gunderson and Snyder 1994). Smaller fires occur on an annual cycle that corresponds to the transition between the dry and wet seasons (</w:t>
      </w:r>
      <w:proofErr w:type="spellStart"/>
      <w:r>
        <w:t>Beckage</w:t>
      </w:r>
      <w:proofErr w:type="spellEnd"/>
      <w:r>
        <w:t xml:space="preserve"> et al. 2003, Gunderson and Snyder 1994). Lightning-strike fires are most numerous from March to September, with a peak in July (</w:t>
      </w:r>
      <w:proofErr w:type="spellStart"/>
      <w:r>
        <w:t>Curnutt</w:t>
      </w:r>
      <w:proofErr w:type="spellEnd"/>
      <w:r>
        <w:t xml:space="preserve"> et al. 1998). Most of the acreage burns from April to June during the drier, early lightning season (Gunderson and Snyder 1994). Fires in wet months tend to leave behind a mosaic of burned and unburned patches, while in the dry season burning is still patchy, but much more complete (Taylor 1983). Moderate to high intensity fires occur at 6-15yr intervals, and appear associated with El Nino Southern Oscillation influences (</w:t>
      </w:r>
      <w:proofErr w:type="spellStart"/>
      <w:r>
        <w:t>Beckage</w:t>
      </w:r>
      <w:proofErr w:type="spellEnd"/>
      <w:r>
        <w:t xml:space="preserve"> et al. 2003, Gunderson and Snyder 1994, </w:t>
      </w:r>
      <w:proofErr w:type="spellStart"/>
      <w:r>
        <w:t>Beckage</w:t>
      </w:r>
      <w:proofErr w:type="spellEnd"/>
      <w:r>
        <w:t xml:space="preserve"> and Platt 2003). Less common (1-2 per decade) severe fires associated with drought occur primarily from March-May (Gunderson and Snyder 1994). To our best understanding, fires were predominately during the wet season (i.e., lightning), and often limited in area because of the associated rain. However, some natural fires were larger (&gt;10,000ha), especially during drought years.</w:t>
      </w:r>
    </w:p>
    <w:p w:rsidR="007C0DA0" w:rsidP="007C0DA0" w:rsidRDefault="007C0DA0"/>
    <w:p w:rsidR="007C0DA0" w:rsidP="007C0DA0" w:rsidRDefault="007C0DA0">
      <w:r>
        <w:t>Intense (Category 4+) hurricanes occur about every 30-50yrs in south Florida. Storms such as Andrew in 1992 uproot and defoliate trees. Gunderson (1994) reported than five months after this storm forested areas still lacked a developed canopy, although there was regrowth from stumps and seedlings. Less intense (Category 1-3) hurricanes and frost or cold weather occur about every 15yrs, and can “open-up" portions of the previously dense, closed-canopy.</w:t>
      </w:r>
    </w:p>
    <w:p w:rsidR="007C0DA0" w:rsidP="007C0DA0" w:rsidRDefault="007C0DA0">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1368</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1368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C0DA0" w:rsidP="007C0DA0" w:rsidRDefault="007C0DA0">
      <w:pPr>
        <w:pStyle w:val="InfoPara"/>
      </w:pPr>
      <w:r>
        <w:t>Scale Description</w:t>
      </w:r>
    </w:p>
    <w:p w:rsidR="007C0DA0" w:rsidP="007C0DA0" w:rsidRDefault="007C0DA0">
      <w:r>
        <w:t xml:space="preserve">Tree islands may range in size from 1/4 acres to &gt;300ac+. </w:t>
      </w:r>
      <w:proofErr w:type="spellStart"/>
      <w:r>
        <w:t>Schnieder</w:t>
      </w:r>
      <w:proofErr w:type="spellEnd"/>
      <w:r>
        <w:t xml:space="preserve"> (1966) estimates that tree islands comprise between 5-10% of the Everglades land area.</w:t>
      </w:r>
    </w:p>
    <w:p w:rsidR="007C0DA0" w:rsidP="007C0DA0" w:rsidRDefault="007C0DA0">
      <w:pPr>
        <w:pStyle w:val="InfoPara"/>
      </w:pPr>
      <w:r>
        <w:t>Adjacency or Identification Concerns</w:t>
      </w:r>
    </w:p>
    <w:p w:rsidR="007C0DA0" w:rsidP="007C0DA0" w:rsidRDefault="007C0DA0">
      <w:r>
        <w:lastRenderedPageBreak/>
        <w:t xml:space="preserve">Systems comprising this aggregate may also be called tree islands, temperate or tropical hammocks and </w:t>
      </w:r>
      <w:proofErr w:type="spellStart"/>
      <w:r>
        <w:t>bayheads</w:t>
      </w:r>
      <w:proofErr w:type="spellEnd"/>
      <w:r>
        <w:t>. Many examples of these systems are surrounded by large expanses of sawgrass marsh.</w:t>
      </w:r>
    </w:p>
    <w:p w:rsidR="007C0DA0" w:rsidP="007C0DA0" w:rsidRDefault="007C0DA0"/>
    <w:p w:rsidR="007C0DA0" w:rsidP="007C0DA0" w:rsidRDefault="007C0DA0">
      <w:r>
        <w:t xml:space="preserve">Encroachment by exotic species is a significant problem in south Florida. Many representatives of these systems may be heavily invaded by Brazilian pepper, melaleuca or a number of other invasive exotic plant species. Some of the rarer components of these systems, orchids, bromeliads and ferns have been extirpated by over collection. Changes in the hydrology of the Everglades system have had a significant effect on all natural communities in the region. This “drying out” results in an increased frequency of severe fires in some systems like hammocks and </w:t>
      </w:r>
      <w:proofErr w:type="spellStart"/>
      <w:r>
        <w:t>bayheads</w:t>
      </w:r>
      <w:proofErr w:type="spellEnd"/>
      <w:r>
        <w:t xml:space="preserve"> which historically were protected by wet conditions and burned infrequently. It also can cause subsidence of organic soils through oxidation.</w:t>
      </w:r>
    </w:p>
    <w:p w:rsidR="007C0DA0" w:rsidP="007C0DA0" w:rsidRDefault="007C0DA0">
      <w:pPr>
        <w:pStyle w:val="InfoPara"/>
      </w:pPr>
      <w:r>
        <w:t>Issues or Problems</w:t>
      </w:r>
    </w:p>
    <w:p w:rsidR="007C0DA0" w:rsidP="007C0DA0" w:rsidRDefault="007C0DA0">
      <w:pPr>
        <w:pStyle w:val="InfoPara"/>
      </w:pPr>
      <w:r>
        <w:t>Native Uncharacteristic Conditions</w:t>
      </w:r>
    </w:p>
    <w:p w:rsidR="007C0DA0" w:rsidP="007C0DA0" w:rsidRDefault="007C0DA0"/>
    <w:p w:rsidR="007C0DA0" w:rsidP="007C0DA0" w:rsidRDefault="007C0DA0">
      <w:pPr>
        <w:pStyle w:val="InfoPara"/>
      </w:pPr>
      <w:r>
        <w:t>Comments</w:t>
      </w:r>
    </w:p>
    <w:p w:rsidR="00064FCC" w:rsidP="00064FCC" w:rsidRDefault="00064FCC"/>
    <w:p w:rsidR="007C0DA0" w:rsidP="007C0DA0" w:rsidRDefault="007C0DA0">
      <w:pPr>
        <w:pStyle w:val="ReportSection"/>
      </w:pPr>
      <w:r>
        <w:t>Succession Classes</w:t>
      </w:r>
    </w:p>
    <w:p w:rsidR="007C0DA0" w:rsidP="007C0DA0" w:rsidRDefault="007C0DA0"/>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C0DA0" w:rsidP="007C0DA0" w:rsidRDefault="007C0DA0">
      <w:pPr>
        <w:pStyle w:val="InfoPara"/>
        <w:pBdr>
          <w:top w:val="single" w:color="auto" w:sz="4" w:space="1"/>
        </w:pBdr>
      </w:pPr>
      <w:r xmlns:w="http://schemas.openxmlformats.org/wordprocessingml/2006/main">
        <w:t>Class A</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2"/>
    <w:bookmarkEnd w:id="9"/>
    <w:bookmarkEnd w:id="10"/>
    <w:p w:rsidR="00A74F67" w:rsidP="00A74F67" w:rsidRDefault="00A74F67">
      <w:pPr>
        <w:shd w:val="clear" w:color="auto" w:fill="FFFFFF"/>
        <w:rPr>
          <w:rFonts w:ascii="Arial" w:hAnsi="Arial" w:cs="Arial"/>
          <w:vanish/>
          <w:color w:val="494949"/>
          <w:sz w:val="30"/>
          <w:szCs w:val="30"/>
        </w:rPr>
      </w:pPr>
      <w:r>
        <w:rPr>
          <w:rFonts w:ascii="Arial" w:hAnsi="Arial" w:cs="Arial"/>
          <w:vanish/>
          <w:color w:val="494949"/>
          <w:sz w:val="30"/>
          <w:szCs w:val="30"/>
        </w:rPr>
        <w:t>DBH</w:t>
      </w:r>
    </w:p>
    <w:bookmarkEnd w:id="3"/>
    <w:bookmarkEnd w:id="4"/>
    <w:bookmarkEnd w:id="5"/>
    <w:bookmarkEnd w:id="6"/>
    <w:bookmarkEnd w:id="7"/>
    <w:bookmarkEnd w:id="8"/>
    <w:p w:rsidR="00A74F67" w:rsidP="007C0DA0" w:rsidRDefault="00A74F67">
      <w:pPr>
        <w:pStyle w:val="SClassInfoPara"/>
      </w:pPr>
    </w:p>
    <w:p w:rsidR="007C0DA0" w:rsidP="007C0DA0" w:rsidRDefault="007C0DA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328"/>
        <w:gridCol w:w="2100"/>
        <w:gridCol w:w="1956"/>
      </w:tblGrid>
      <w:tr w:rsidRPr="007C0DA0" w:rsidR="007C0DA0" w:rsidTr="007C0DA0">
        <w:tc>
          <w:tcPr>
            <w:tcW w:w="1080" w:type="dxa"/>
            <w:tcBorders>
              <w:top w:val="single" w:color="auto" w:sz="2" w:space="0"/>
              <w:bottom w:val="single" w:color="000000" w:sz="12" w:space="0"/>
            </w:tcBorders>
            <w:shd w:val="clear" w:color="auto" w:fill="auto"/>
          </w:tcPr>
          <w:p w:rsidRPr="007C0DA0" w:rsidR="007C0DA0" w:rsidP="0022750C" w:rsidRDefault="007C0DA0">
            <w:pPr>
              <w:rPr>
                <w:b/>
                <w:bCs/>
              </w:rPr>
            </w:pPr>
            <w:r w:rsidRPr="007C0DA0">
              <w:rPr>
                <w:b/>
                <w:bCs/>
              </w:rPr>
              <w:t>Symbol</w:t>
            </w:r>
          </w:p>
        </w:tc>
        <w:tc>
          <w:tcPr>
            <w:tcW w:w="2328" w:type="dxa"/>
            <w:tcBorders>
              <w:top w:val="single" w:color="auto" w:sz="2" w:space="0"/>
              <w:bottom w:val="single" w:color="000000" w:sz="12" w:space="0"/>
            </w:tcBorders>
            <w:shd w:val="clear" w:color="auto" w:fill="auto"/>
          </w:tcPr>
          <w:p w:rsidRPr="007C0DA0" w:rsidR="007C0DA0" w:rsidP="0022750C" w:rsidRDefault="007C0DA0">
            <w:pPr>
              <w:rPr>
                <w:b/>
                <w:bCs/>
              </w:rPr>
            </w:pPr>
            <w:r w:rsidRPr="007C0DA0">
              <w:rPr>
                <w:b/>
                <w:bCs/>
              </w:rPr>
              <w:t>Scientific Name</w:t>
            </w:r>
          </w:p>
        </w:tc>
        <w:tc>
          <w:tcPr>
            <w:tcW w:w="2100" w:type="dxa"/>
            <w:tcBorders>
              <w:top w:val="single" w:color="auto" w:sz="2" w:space="0"/>
              <w:bottom w:val="single" w:color="000000" w:sz="12" w:space="0"/>
            </w:tcBorders>
            <w:shd w:val="clear" w:color="auto" w:fill="auto"/>
          </w:tcPr>
          <w:p w:rsidRPr="007C0DA0" w:rsidR="007C0DA0" w:rsidP="0022750C" w:rsidRDefault="007C0DA0">
            <w:pPr>
              <w:rPr>
                <w:b/>
                <w:bCs/>
              </w:rPr>
            </w:pPr>
            <w:r w:rsidRPr="007C0DA0">
              <w:rPr>
                <w:b/>
                <w:bCs/>
              </w:rPr>
              <w:t>Common Name</w:t>
            </w:r>
          </w:p>
        </w:tc>
        <w:tc>
          <w:tcPr>
            <w:tcW w:w="1956" w:type="dxa"/>
            <w:tcBorders>
              <w:top w:val="single" w:color="auto" w:sz="2" w:space="0"/>
              <w:bottom w:val="single" w:color="000000" w:sz="12" w:space="0"/>
            </w:tcBorders>
            <w:shd w:val="clear" w:color="auto" w:fill="auto"/>
          </w:tcPr>
          <w:p w:rsidRPr="007C0DA0" w:rsidR="007C0DA0" w:rsidP="0022750C" w:rsidRDefault="007C0DA0">
            <w:pPr>
              <w:rPr>
                <w:b/>
                <w:bCs/>
              </w:rPr>
            </w:pPr>
            <w:r w:rsidRPr="007C0DA0">
              <w:rPr>
                <w:b/>
                <w:bCs/>
              </w:rPr>
              <w:t>Canopy Position</w:t>
            </w:r>
          </w:p>
        </w:tc>
      </w:tr>
      <w:tr w:rsidRPr="007C0DA0" w:rsidR="007C0DA0" w:rsidTr="007C0DA0">
        <w:tc>
          <w:tcPr>
            <w:tcW w:w="1080" w:type="dxa"/>
            <w:tcBorders>
              <w:top w:val="single" w:color="000000" w:sz="12" w:space="0"/>
            </w:tcBorders>
            <w:shd w:val="clear" w:color="auto" w:fill="auto"/>
          </w:tcPr>
          <w:p w:rsidRPr="007C0DA0" w:rsidR="007C0DA0" w:rsidP="0022750C" w:rsidRDefault="007C0DA0">
            <w:pPr>
              <w:rPr>
                <w:bCs/>
              </w:rPr>
            </w:pPr>
            <w:r w:rsidRPr="007C0DA0">
              <w:rPr>
                <w:bCs/>
              </w:rPr>
              <w:t>PEBO</w:t>
            </w:r>
          </w:p>
        </w:tc>
        <w:tc>
          <w:tcPr>
            <w:tcW w:w="2328" w:type="dxa"/>
            <w:tcBorders>
              <w:top w:val="single" w:color="000000" w:sz="12" w:space="0"/>
            </w:tcBorders>
            <w:shd w:val="clear" w:color="auto" w:fill="auto"/>
          </w:tcPr>
          <w:p w:rsidRPr="007C0DA0" w:rsidR="007C0DA0" w:rsidP="0022750C" w:rsidRDefault="007C0DA0">
            <w:proofErr w:type="spellStart"/>
            <w:r w:rsidRPr="007C0DA0">
              <w:t>Persea</w:t>
            </w:r>
            <w:proofErr w:type="spellEnd"/>
            <w:r w:rsidRPr="007C0DA0">
              <w:t xml:space="preserve"> </w:t>
            </w:r>
            <w:proofErr w:type="spellStart"/>
            <w:r w:rsidRPr="007C0DA0">
              <w:t>borbonia</w:t>
            </w:r>
            <w:proofErr w:type="spellEnd"/>
          </w:p>
        </w:tc>
        <w:tc>
          <w:tcPr>
            <w:tcW w:w="2100" w:type="dxa"/>
            <w:tcBorders>
              <w:top w:val="single" w:color="000000" w:sz="12" w:space="0"/>
            </w:tcBorders>
            <w:shd w:val="clear" w:color="auto" w:fill="auto"/>
          </w:tcPr>
          <w:p w:rsidRPr="007C0DA0" w:rsidR="007C0DA0" w:rsidP="0022750C" w:rsidRDefault="007C0DA0">
            <w:proofErr w:type="spellStart"/>
            <w:r w:rsidRPr="007C0DA0">
              <w:t>Redbay</w:t>
            </w:r>
            <w:proofErr w:type="spellEnd"/>
          </w:p>
        </w:tc>
        <w:tc>
          <w:tcPr>
            <w:tcW w:w="1956" w:type="dxa"/>
            <w:tcBorders>
              <w:top w:val="single" w:color="000000" w:sz="12" w:space="0"/>
            </w:tcBorders>
            <w:shd w:val="clear" w:color="auto" w:fill="auto"/>
          </w:tcPr>
          <w:p w:rsidRPr="007C0DA0" w:rsidR="007C0DA0" w:rsidP="0022750C" w:rsidRDefault="007C0DA0">
            <w:r w:rsidRPr="007C0DA0">
              <w:t>Upper</w:t>
            </w:r>
          </w:p>
        </w:tc>
      </w:tr>
      <w:tr w:rsidRPr="007C0DA0" w:rsidR="007C0DA0" w:rsidTr="007C0DA0">
        <w:tc>
          <w:tcPr>
            <w:tcW w:w="1080" w:type="dxa"/>
            <w:shd w:val="clear" w:color="auto" w:fill="auto"/>
          </w:tcPr>
          <w:p w:rsidRPr="007C0DA0" w:rsidR="007C0DA0" w:rsidP="0022750C" w:rsidRDefault="007C0DA0">
            <w:pPr>
              <w:rPr>
                <w:bCs/>
              </w:rPr>
            </w:pPr>
            <w:r w:rsidRPr="007C0DA0">
              <w:rPr>
                <w:bCs/>
              </w:rPr>
              <w:t>MAVI2</w:t>
            </w:r>
          </w:p>
        </w:tc>
        <w:tc>
          <w:tcPr>
            <w:tcW w:w="2328" w:type="dxa"/>
            <w:shd w:val="clear" w:color="auto" w:fill="auto"/>
          </w:tcPr>
          <w:p w:rsidRPr="007C0DA0" w:rsidR="007C0DA0" w:rsidP="0022750C" w:rsidRDefault="007C0DA0">
            <w:r w:rsidRPr="007C0DA0">
              <w:t xml:space="preserve">Magnolia </w:t>
            </w:r>
            <w:proofErr w:type="spellStart"/>
            <w:r w:rsidRPr="007C0DA0">
              <w:t>virginiana</w:t>
            </w:r>
            <w:proofErr w:type="spellEnd"/>
          </w:p>
        </w:tc>
        <w:tc>
          <w:tcPr>
            <w:tcW w:w="2100" w:type="dxa"/>
            <w:shd w:val="clear" w:color="auto" w:fill="auto"/>
          </w:tcPr>
          <w:p w:rsidRPr="007C0DA0" w:rsidR="007C0DA0" w:rsidP="0022750C" w:rsidRDefault="007C0DA0">
            <w:proofErr w:type="spellStart"/>
            <w:r w:rsidRPr="007C0DA0">
              <w:t>Sweetbay</w:t>
            </w:r>
            <w:proofErr w:type="spellEnd"/>
          </w:p>
        </w:tc>
        <w:tc>
          <w:tcPr>
            <w:tcW w:w="1956" w:type="dxa"/>
            <w:shd w:val="clear" w:color="auto" w:fill="auto"/>
          </w:tcPr>
          <w:p w:rsidRPr="007C0DA0" w:rsidR="007C0DA0" w:rsidP="0022750C" w:rsidRDefault="007C0DA0">
            <w:r w:rsidRPr="007C0DA0">
              <w:t>Upper</w:t>
            </w:r>
          </w:p>
        </w:tc>
      </w:tr>
      <w:tr w:rsidRPr="007C0DA0" w:rsidR="007C0DA0" w:rsidTr="007C0DA0">
        <w:tc>
          <w:tcPr>
            <w:tcW w:w="1080" w:type="dxa"/>
            <w:shd w:val="clear" w:color="auto" w:fill="auto"/>
          </w:tcPr>
          <w:p w:rsidRPr="007C0DA0" w:rsidR="007C0DA0" w:rsidP="0022750C" w:rsidRDefault="007C0DA0">
            <w:pPr>
              <w:rPr>
                <w:bCs/>
              </w:rPr>
            </w:pPr>
            <w:r w:rsidRPr="007C0DA0">
              <w:rPr>
                <w:bCs/>
              </w:rPr>
              <w:t>QUVI</w:t>
            </w:r>
          </w:p>
        </w:tc>
        <w:tc>
          <w:tcPr>
            <w:tcW w:w="2328" w:type="dxa"/>
            <w:shd w:val="clear" w:color="auto" w:fill="auto"/>
          </w:tcPr>
          <w:p w:rsidRPr="007C0DA0" w:rsidR="007C0DA0" w:rsidP="0022750C" w:rsidRDefault="007C0DA0">
            <w:r w:rsidRPr="007C0DA0">
              <w:t xml:space="preserve">Quercus </w:t>
            </w:r>
            <w:proofErr w:type="spellStart"/>
            <w:r w:rsidRPr="007C0DA0">
              <w:t>virginiana</w:t>
            </w:r>
            <w:proofErr w:type="spellEnd"/>
          </w:p>
        </w:tc>
        <w:tc>
          <w:tcPr>
            <w:tcW w:w="2100" w:type="dxa"/>
            <w:shd w:val="clear" w:color="auto" w:fill="auto"/>
          </w:tcPr>
          <w:p w:rsidRPr="007C0DA0" w:rsidR="007C0DA0" w:rsidP="0022750C" w:rsidRDefault="007C0DA0">
            <w:r w:rsidRPr="007C0DA0">
              <w:t>Live oak</w:t>
            </w:r>
          </w:p>
        </w:tc>
        <w:tc>
          <w:tcPr>
            <w:tcW w:w="1956" w:type="dxa"/>
            <w:shd w:val="clear" w:color="auto" w:fill="auto"/>
          </w:tcPr>
          <w:p w:rsidRPr="007C0DA0" w:rsidR="007C0DA0" w:rsidP="0022750C" w:rsidRDefault="007C0DA0">
            <w:r w:rsidRPr="007C0DA0">
              <w:t>Upper</w:t>
            </w:r>
          </w:p>
        </w:tc>
      </w:tr>
      <w:tr w:rsidRPr="007C0DA0" w:rsidR="007C0DA0" w:rsidTr="007C0DA0">
        <w:tc>
          <w:tcPr>
            <w:tcW w:w="1080" w:type="dxa"/>
            <w:shd w:val="clear" w:color="auto" w:fill="auto"/>
          </w:tcPr>
          <w:p w:rsidRPr="007C0DA0" w:rsidR="007C0DA0" w:rsidP="0022750C" w:rsidRDefault="007C0DA0">
            <w:pPr>
              <w:rPr>
                <w:bCs/>
              </w:rPr>
            </w:pPr>
            <w:r w:rsidRPr="007C0DA0">
              <w:rPr>
                <w:bCs/>
              </w:rPr>
              <w:t>SAPA</w:t>
            </w:r>
          </w:p>
        </w:tc>
        <w:tc>
          <w:tcPr>
            <w:tcW w:w="2328" w:type="dxa"/>
            <w:shd w:val="clear" w:color="auto" w:fill="auto"/>
          </w:tcPr>
          <w:p w:rsidRPr="007C0DA0" w:rsidR="007C0DA0" w:rsidP="0022750C" w:rsidRDefault="007C0DA0">
            <w:r w:rsidRPr="007C0DA0">
              <w:t>Sabal palmetto</w:t>
            </w:r>
          </w:p>
        </w:tc>
        <w:tc>
          <w:tcPr>
            <w:tcW w:w="2100" w:type="dxa"/>
            <w:shd w:val="clear" w:color="auto" w:fill="auto"/>
          </w:tcPr>
          <w:p w:rsidRPr="007C0DA0" w:rsidR="007C0DA0" w:rsidP="0022750C" w:rsidRDefault="007C0DA0">
            <w:r w:rsidRPr="007C0DA0">
              <w:t>Cabbage palmetto</w:t>
            </w:r>
          </w:p>
        </w:tc>
        <w:tc>
          <w:tcPr>
            <w:tcW w:w="1956" w:type="dxa"/>
            <w:shd w:val="clear" w:color="auto" w:fill="auto"/>
          </w:tcPr>
          <w:p w:rsidRPr="007C0DA0" w:rsidR="007C0DA0" w:rsidP="0022750C" w:rsidRDefault="007C0DA0">
            <w:r w:rsidRPr="007C0DA0">
              <w:t>Upper</w:t>
            </w:r>
          </w:p>
        </w:tc>
      </w:tr>
    </w:tbl>
    <w:p w:rsidR="007C0DA0" w:rsidP="007C0DA0" w:rsidRDefault="007C0DA0"/>
    <w:p w:rsidR="007C0DA0" w:rsidP="007C0DA0" w:rsidRDefault="007C0DA0">
      <w:pPr>
        <w:pStyle w:val="SClassInfoPara"/>
      </w:pPr>
      <w:r>
        <w:t>Description</w:t>
      </w:r>
    </w:p>
    <w:p w:rsidR="007C0DA0" w:rsidP="007C0DA0" w:rsidRDefault="007C0DA0">
      <w:r>
        <w:t>Class represents vegetation recovering post-disturbance, primarily a high intensi</w:t>
      </w:r>
      <w:r w:rsidR="00260BDD">
        <w:t>ty hurricane</w:t>
      </w:r>
      <w:r>
        <w:t>. It also represent gap-phase regeneration in forests that have experienced a less</w:t>
      </w:r>
      <w:r w:rsidR="00260BDD">
        <w:t xml:space="preserve"> intense storm event</w:t>
      </w:r>
      <w:r>
        <w:t xml:space="preserve">. This class is characterized by </w:t>
      </w:r>
      <w:proofErr w:type="spellStart"/>
      <w:r>
        <w:t>resprouting</w:t>
      </w:r>
      <w:proofErr w:type="spellEnd"/>
      <w:r>
        <w:t xml:space="preserve"> stumps and germinating seedlings of canopy and understory</w:t>
      </w:r>
      <w:r w:rsidR="00260BDD">
        <w:t xml:space="preserve"> species.</w:t>
      </w:r>
    </w:p>
    <w:p w:rsidR="007C0DA0" w:rsidP="007C0DA0" w:rsidRDefault="007C0DA0"/>
    <w:p w:rsidR="007C0DA0" w:rsidP="007C0DA0" w:rsidRDefault="007C0DA0">
      <w:r>
        <w:t>Class can experience a severe fire during dry conditions. This would result in consumption of the organic layer and conversion of the hammock to a willow thicket.</w:t>
      </w:r>
    </w:p>
    <w:p w:rsidR="007C0DA0" w:rsidP="007C0DA0" w:rsidRDefault="007C0DA0"/>
    <w:p>
      <w:r>
        <w:rPr>
          <w:i/>
          <w:u w:val="single"/>
        </w:rPr>
        <w:t>Maximum Tree Size Class</w:t>
      </w:r>
      <w:br/>
      <w:r>
        <w:t>Sapling &gt;4.5ft; &lt;5"</w:t>
      </w:r>
    </w:p>
    <w:p w:rsidR="007C0DA0" w:rsidP="007C0DA0" w:rsidRDefault="007C0DA0">
      <w:pPr>
        <w:pStyle w:val="InfoPara"/>
        <w:pBdr>
          <w:top w:val="single" w:color="auto" w:sz="4" w:space="1"/>
        </w:pBdr>
      </w:pPr>
      <w:r xmlns:w="http://schemas.openxmlformats.org/wordprocessingml/2006/main">
        <w:t>Class B</w:t>
      </w:r>
      <w:r xmlns:w="http://schemas.openxmlformats.org/wordprocessingml/2006/main">
        <w:tab/>
        <w:t>35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bookmarkEnd w:id="11"/>
    <w:p w:rsidR="00A74F67" w:rsidP="007C0DA0" w:rsidRDefault="00A74F67">
      <w:pPr>
        <w:pStyle w:val="SClassInfoPara"/>
      </w:pPr>
    </w:p>
    <w:p w:rsidR="007C0DA0" w:rsidP="007C0DA0" w:rsidRDefault="007C0DA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328"/>
        <w:gridCol w:w="2100"/>
        <w:gridCol w:w="1956"/>
      </w:tblGrid>
      <w:tr w:rsidRPr="007C0DA0" w:rsidR="007C0DA0" w:rsidTr="007C0DA0">
        <w:tc>
          <w:tcPr>
            <w:tcW w:w="1080" w:type="dxa"/>
            <w:tcBorders>
              <w:top w:val="single" w:color="auto" w:sz="2" w:space="0"/>
              <w:bottom w:val="single" w:color="000000" w:sz="12" w:space="0"/>
            </w:tcBorders>
            <w:shd w:val="clear" w:color="auto" w:fill="auto"/>
          </w:tcPr>
          <w:p w:rsidRPr="007C0DA0" w:rsidR="007C0DA0" w:rsidP="00BC370B" w:rsidRDefault="007C0DA0">
            <w:pPr>
              <w:rPr>
                <w:b/>
                <w:bCs/>
              </w:rPr>
            </w:pPr>
            <w:r w:rsidRPr="007C0DA0">
              <w:rPr>
                <w:b/>
                <w:bCs/>
              </w:rPr>
              <w:t>Symbol</w:t>
            </w:r>
          </w:p>
        </w:tc>
        <w:tc>
          <w:tcPr>
            <w:tcW w:w="2328" w:type="dxa"/>
            <w:tcBorders>
              <w:top w:val="single" w:color="auto" w:sz="2" w:space="0"/>
              <w:bottom w:val="single" w:color="000000" w:sz="12" w:space="0"/>
            </w:tcBorders>
            <w:shd w:val="clear" w:color="auto" w:fill="auto"/>
          </w:tcPr>
          <w:p w:rsidRPr="007C0DA0" w:rsidR="007C0DA0" w:rsidP="00BC370B" w:rsidRDefault="007C0DA0">
            <w:pPr>
              <w:rPr>
                <w:b/>
                <w:bCs/>
              </w:rPr>
            </w:pPr>
            <w:r w:rsidRPr="007C0DA0">
              <w:rPr>
                <w:b/>
                <w:bCs/>
              </w:rPr>
              <w:t>Scientific Name</w:t>
            </w:r>
          </w:p>
        </w:tc>
        <w:tc>
          <w:tcPr>
            <w:tcW w:w="2100" w:type="dxa"/>
            <w:tcBorders>
              <w:top w:val="single" w:color="auto" w:sz="2" w:space="0"/>
              <w:bottom w:val="single" w:color="000000" w:sz="12" w:space="0"/>
            </w:tcBorders>
            <w:shd w:val="clear" w:color="auto" w:fill="auto"/>
          </w:tcPr>
          <w:p w:rsidRPr="007C0DA0" w:rsidR="007C0DA0" w:rsidP="00BC370B" w:rsidRDefault="007C0DA0">
            <w:pPr>
              <w:rPr>
                <w:b/>
                <w:bCs/>
              </w:rPr>
            </w:pPr>
            <w:r w:rsidRPr="007C0DA0">
              <w:rPr>
                <w:b/>
                <w:bCs/>
              </w:rPr>
              <w:t>Common Name</w:t>
            </w:r>
          </w:p>
        </w:tc>
        <w:tc>
          <w:tcPr>
            <w:tcW w:w="1956" w:type="dxa"/>
            <w:tcBorders>
              <w:top w:val="single" w:color="auto" w:sz="2" w:space="0"/>
              <w:bottom w:val="single" w:color="000000" w:sz="12" w:space="0"/>
            </w:tcBorders>
            <w:shd w:val="clear" w:color="auto" w:fill="auto"/>
          </w:tcPr>
          <w:p w:rsidRPr="007C0DA0" w:rsidR="007C0DA0" w:rsidP="00BC370B" w:rsidRDefault="007C0DA0">
            <w:pPr>
              <w:rPr>
                <w:b/>
                <w:bCs/>
              </w:rPr>
            </w:pPr>
            <w:r w:rsidRPr="007C0DA0">
              <w:rPr>
                <w:b/>
                <w:bCs/>
              </w:rPr>
              <w:t>Canopy Position</w:t>
            </w:r>
          </w:p>
        </w:tc>
      </w:tr>
      <w:tr w:rsidRPr="007C0DA0" w:rsidR="007C0DA0" w:rsidTr="007C0DA0">
        <w:tc>
          <w:tcPr>
            <w:tcW w:w="1080" w:type="dxa"/>
            <w:tcBorders>
              <w:top w:val="single" w:color="000000" w:sz="12" w:space="0"/>
            </w:tcBorders>
            <w:shd w:val="clear" w:color="auto" w:fill="auto"/>
          </w:tcPr>
          <w:p w:rsidRPr="007C0DA0" w:rsidR="007C0DA0" w:rsidP="00BC370B" w:rsidRDefault="007C0DA0">
            <w:pPr>
              <w:rPr>
                <w:bCs/>
              </w:rPr>
            </w:pPr>
            <w:r w:rsidRPr="007C0DA0">
              <w:rPr>
                <w:bCs/>
              </w:rPr>
              <w:t>PEBO</w:t>
            </w:r>
          </w:p>
        </w:tc>
        <w:tc>
          <w:tcPr>
            <w:tcW w:w="2328" w:type="dxa"/>
            <w:tcBorders>
              <w:top w:val="single" w:color="000000" w:sz="12" w:space="0"/>
            </w:tcBorders>
            <w:shd w:val="clear" w:color="auto" w:fill="auto"/>
          </w:tcPr>
          <w:p w:rsidRPr="007C0DA0" w:rsidR="007C0DA0" w:rsidP="00BC370B" w:rsidRDefault="007C0DA0">
            <w:proofErr w:type="spellStart"/>
            <w:r w:rsidRPr="007C0DA0">
              <w:t>Persea</w:t>
            </w:r>
            <w:proofErr w:type="spellEnd"/>
            <w:r w:rsidRPr="007C0DA0">
              <w:t xml:space="preserve"> </w:t>
            </w:r>
            <w:proofErr w:type="spellStart"/>
            <w:r w:rsidRPr="007C0DA0">
              <w:t>borbonia</w:t>
            </w:r>
            <w:proofErr w:type="spellEnd"/>
          </w:p>
        </w:tc>
        <w:tc>
          <w:tcPr>
            <w:tcW w:w="2100" w:type="dxa"/>
            <w:tcBorders>
              <w:top w:val="single" w:color="000000" w:sz="12" w:space="0"/>
            </w:tcBorders>
            <w:shd w:val="clear" w:color="auto" w:fill="auto"/>
          </w:tcPr>
          <w:p w:rsidRPr="007C0DA0" w:rsidR="007C0DA0" w:rsidP="00BC370B" w:rsidRDefault="007C0DA0">
            <w:proofErr w:type="spellStart"/>
            <w:r w:rsidRPr="007C0DA0">
              <w:t>Redbay</w:t>
            </w:r>
            <w:proofErr w:type="spellEnd"/>
          </w:p>
        </w:tc>
        <w:tc>
          <w:tcPr>
            <w:tcW w:w="1956" w:type="dxa"/>
            <w:tcBorders>
              <w:top w:val="single" w:color="000000" w:sz="12" w:space="0"/>
            </w:tcBorders>
            <w:shd w:val="clear" w:color="auto" w:fill="auto"/>
          </w:tcPr>
          <w:p w:rsidRPr="007C0DA0" w:rsidR="007C0DA0" w:rsidP="00BC370B" w:rsidRDefault="007C0DA0">
            <w:r w:rsidRPr="007C0DA0">
              <w:t>Upper</w:t>
            </w:r>
          </w:p>
        </w:tc>
      </w:tr>
      <w:tr w:rsidRPr="007C0DA0" w:rsidR="007C0DA0" w:rsidTr="007C0DA0">
        <w:tc>
          <w:tcPr>
            <w:tcW w:w="1080" w:type="dxa"/>
            <w:shd w:val="clear" w:color="auto" w:fill="auto"/>
          </w:tcPr>
          <w:p w:rsidRPr="007C0DA0" w:rsidR="007C0DA0" w:rsidP="00BC370B" w:rsidRDefault="007C0DA0">
            <w:pPr>
              <w:rPr>
                <w:bCs/>
              </w:rPr>
            </w:pPr>
            <w:r w:rsidRPr="007C0DA0">
              <w:rPr>
                <w:bCs/>
              </w:rPr>
              <w:t>MAVI2</w:t>
            </w:r>
          </w:p>
        </w:tc>
        <w:tc>
          <w:tcPr>
            <w:tcW w:w="2328" w:type="dxa"/>
            <w:shd w:val="clear" w:color="auto" w:fill="auto"/>
          </w:tcPr>
          <w:p w:rsidRPr="007C0DA0" w:rsidR="007C0DA0" w:rsidP="00BC370B" w:rsidRDefault="007C0DA0">
            <w:r w:rsidRPr="007C0DA0">
              <w:t xml:space="preserve">Magnolia </w:t>
            </w:r>
            <w:proofErr w:type="spellStart"/>
            <w:r w:rsidRPr="007C0DA0">
              <w:t>virginiana</w:t>
            </w:r>
            <w:proofErr w:type="spellEnd"/>
          </w:p>
        </w:tc>
        <w:tc>
          <w:tcPr>
            <w:tcW w:w="2100" w:type="dxa"/>
            <w:shd w:val="clear" w:color="auto" w:fill="auto"/>
          </w:tcPr>
          <w:p w:rsidRPr="007C0DA0" w:rsidR="007C0DA0" w:rsidP="00BC370B" w:rsidRDefault="007C0DA0">
            <w:proofErr w:type="spellStart"/>
            <w:r w:rsidRPr="007C0DA0">
              <w:t>Sweetbay</w:t>
            </w:r>
            <w:proofErr w:type="spellEnd"/>
          </w:p>
        </w:tc>
        <w:tc>
          <w:tcPr>
            <w:tcW w:w="1956" w:type="dxa"/>
            <w:shd w:val="clear" w:color="auto" w:fill="auto"/>
          </w:tcPr>
          <w:p w:rsidRPr="007C0DA0" w:rsidR="007C0DA0" w:rsidP="00BC370B" w:rsidRDefault="007C0DA0">
            <w:r w:rsidRPr="007C0DA0">
              <w:t>Upper</w:t>
            </w:r>
          </w:p>
        </w:tc>
      </w:tr>
      <w:tr w:rsidRPr="007C0DA0" w:rsidR="007C0DA0" w:rsidTr="007C0DA0">
        <w:tc>
          <w:tcPr>
            <w:tcW w:w="1080" w:type="dxa"/>
            <w:shd w:val="clear" w:color="auto" w:fill="auto"/>
          </w:tcPr>
          <w:p w:rsidRPr="007C0DA0" w:rsidR="007C0DA0" w:rsidP="00BC370B" w:rsidRDefault="007C0DA0">
            <w:pPr>
              <w:rPr>
                <w:bCs/>
              </w:rPr>
            </w:pPr>
            <w:r w:rsidRPr="007C0DA0">
              <w:rPr>
                <w:bCs/>
              </w:rPr>
              <w:t>QUVI</w:t>
            </w:r>
          </w:p>
        </w:tc>
        <w:tc>
          <w:tcPr>
            <w:tcW w:w="2328" w:type="dxa"/>
            <w:shd w:val="clear" w:color="auto" w:fill="auto"/>
          </w:tcPr>
          <w:p w:rsidRPr="007C0DA0" w:rsidR="007C0DA0" w:rsidP="00BC370B" w:rsidRDefault="007C0DA0">
            <w:r w:rsidRPr="007C0DA0">
              <w:t xml:space="preserve">Quercus </w:t>
            </w:r>
            <w:proofErr w:type="spellStart"/>
            <w:r w:rsidRPr="007C0DA0">
              <w:t>virginiana</w:t>
            </w:r>
            <w:proofErr w:type="spellEnd"/>
          </w:p>
        </w:tc>
        <w:tc>
          <w:tcPr>
            <w:tcW w:w="2100" w:type="dxa"/>
            <w:shd w:val="clear" w:color="auto" w:fill="auto"/>
          </w:tcPr>
          <w:p w:rsidRPr="007C0DA0" w:rsidR="007C0DA0" w:rsidP="00BC370B" w:rsidRDefault="007C0DA0">
            <w:r w:rsidRPr="007C0DA0">
              <w:t>Live oak</w:t>
            </w:r>
          </w:p>
        </w:tc>
        <w:tc>
          <w:tcPr>
            <w:tcW w:w="1956" w:type="dxa"/>
            <w:shd w:val="clear" w:color="auto" w:fill="auto"/>
          </w:tcPr>
          <w:p w:rsidRPr="007C0DA0" w:rsidR="007C0DA0" w:rsidP="00BC370B" w:rsidRDefault="007C0DA0">
            <w:r w:rsidRPr="007C0DA0">
              <w:t>Upper</w:t>
            </w:r>
          </w:p>
        </w:tc>
      </w:tr>
      <w:tr w:rsidRPr="007C0DA0" w:rsidR="007C0DA0" w:rsidTr="007C0DA0">
        <w:tc>
          <w:tcPr>
            <w:tcW w:w="1080" w:type="dxa"/>
            <w:shd w:val="clear" w:color="auto" w:fill="auto"/>
          </w:tcPr>
          <w:p w:rsidRPr="007C0DA0" w:rsidR="007C0DA0" w:rsidP="00BC370B" w:rsidRDefault="007C0DA0">
            <w:pPr>
              <w:rPr>
                <w:bCs/>
              </w:rPr>
            </w:pPr>
            <w:r w:rsidRPr="007C0DA0">
              <w:rPr>
                <w:bCs/>
              </w:rPr>
              <w:t>SAPA</w:t>
            </w:r>
          </w:p>
        </w:tc>
        <w:tc>
          <w:tcPr>
            <w:tcW w:w="2328" w:type="dxa"/>
            <w:shd w:val="clear" w:color="auto" w:fill="auto"/>
          </w:tcPr>
          <w:p w:rsidRPr="007C0DA0" w:rsidR="007C0DA0" w:rsidP="00BC370B" w:rsidRDefault="007C0DA0">
            <w:r w:rsidRPr="007C0DA0">
              <w:t>Sabal palmetto</w:t>
            </w:r>
          </w:p>
        </w:tc>
        <w:tc>
          <w:tcPr>
            <w:tcW w:w="2100" w:type="dxa"/>
            <w:shd w:val="clear" w:color="auto" w:fill="auto"/>
          </w:tcPr>
          <w:p w:rsidRPr="007C0DA0" w:rsidR="007C0DA0" w:rsidP="00BC370B" w:rsidRDefault="007C0DA0">
            <w:r w:rsidRPr="007C0DA0">
              <w:t>Cabbage palmetto</w:t>
            </w:r>
          </w:p>
        </w:tc>
        <w:tc>
          <w:tcPr>
            <w:tcW w:w="1956" w:type="dxa"/>
            <w:shd w:val="clear" w:color="auto" w:fill="auto"/>
          </w:tcPr>
          <w:p w:rsidRPr="007C0DA0" w:rsidR="007C0DA0" w:rsidP="00BC370B" w:rsidRDefault="007C0DA0">
            <w:r w:rsidRPr="007C0DA0">
              <w:t>Upper</w:t>
            </w:r>
          </w:p>
        </w:tc>
      </w:tr>
    </w:tbl>
    <w:p w:rsidR="007C0DA0" w:rsidP="007C0DA0" w:rsidRDefault="007C0DA0"/>
    <w:p w:rsidR="007C0DA0" w:rsidP="007C0DA0" w:rsidRDefault="007C0DA0">
      <w:pPr>
        <w:pStyle w:val="SClassInfoPara"/>
      </w:pPr>
      <w:r>
        <w:t>Description</w:t>
      </w:r>
    </w:p>
    <w:p w:rsidR="007C0DA0" w:rsidP="007C0DA0" w:rsidRDefault="007C0DA0">
      <w:r>
        <w:t xml:space="preserve">Class represents a </w:t>
      </w:r>
      <w:r w:rsidR="003C6573">
        <w:t>mid-development</w:t>
      </w:r>
      <w:r w:rsidR="00694434">
        <w:t xml:space="preserve"> closed condition</w:t>
      </w:r>
      <w:r>
        <w:t xml:space="preserve">. This class is characterized as moderately dense to dense with a </w:t>
      </w:r>
      <w:r w:rsidR="003C6573">
        <w:t>well-developed</w:t>
      </w:r>
      <w:r>
        <w:t xml:space="preserve"> shrub and ground cover layer. High intensity </w:t>
      </w:r>
      <w:r w:rsidR="00694434">
        <w:t xml:space="preserve">storms </w:t>
      </w:r>
      <w:r>
        <w:t>can down trees and drive this class back to an early post replacement stage. Less intense storms can create canopy gaps that return to the early post replacement stage. Class can experience a severe fire during dry conditions. This would result in consumption of the organic layer and conversion of the hammock to a willow thicket.</w:t>
      </w:r>
    </w:p>
    <w:p w:rsidR="007C0DA0" w:rsidP="007C0DA0" w:rsidRDefault="007C0DA0"/>
    <w:p>
      <w:r>
        <w:rPr>
          <w:i/>
          <w:u w:val="single"/>
        </w:rPr>
        <w:t>Maximum Tree Size Class</w:t>
      </w:r>
      <w:br/>
      <w:r>
        <w:t>Medium 9-21"DBH</w:t>
      </w:r>
    </w:p>
    <w:p w:rsidR="007C0DA0" w:rsidP="007C0DA0" w:rsidRDefault="007C0DA0">
      <w:pPr>
        <w:pStyle w:val="InfoPara"/>
        <w:pBdr>
          <w:top w:val="single" w:color="auto" w:sz="4" w:space="1"/>
        </w:pBdr>
      </w:pPr>
      <w:r xmlns:w="http://schemas.openxmlformats.org/wordprocessingml/2006/main">
        <w:t>Class C</w:t>
      </w:r>
      <w:r xmlns:w="http://schemas.openxmlformats.org/wordprocessingml/2006/main">
        <w:tab/>
        <w:t>36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Closed</w:t>
      </w:r>
    </w:p>
    <w:bookmarkEnd w:id="12"/>
    <w:p w:rsidR="00A74F67" w:rsidP="007C0DA0" w:rsidRDefault="00A74F67">
      <w:pPr>
        <w:pStyle w:val="SClassInfoPara"/>
      </w:pPr>
    </w:p>
    <w:p w:rsidR="007C0DA0" w:rsidP="007C0DA0" w:rsidRDefault="007C0DA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328"/>
        <w:gridCol w:w="2100"/>
        <w:gridCol w:w="1956"/>
      </w:tblGrid>
      <w:tr w:rsidRPr="007C0DA0" w:rsidR="007C0DA0" w:rsidTr="007C0DA0">
        <w:tc>
          <w:tcPr>
            <w:tcW w:w="1080" w:type="dxa"/>
            <w:tcBorders>
              <w:top w:val="single" w:color="auto" w:sz="2" w:space="0"/>
              <w:bottom w:val="single" w:color="000000" w:sz="12" w:space="0"/>
            </w:tcBorders>
            <w:shd w:val="clear" w:color="auto" w:fill="auto"/>
          </w:tcPr>
          <w:p w:rsidRPr="007C0DA0" w:rsidR="007C0DA0" w:rsidP="004856D1" w:rsidRDefault="007C0DA0">
            <w:pPr>
              <w:rPr>
                <w:b/>
                <w:bCs/>
              </w:rPr>
            </w:pPr>
            <w:r w:rsidRPr="007C0DA0">
              <w:rPr>
                <w:b/>
                <w:bCs/>
              </w:rPr>
              <w:t>Symbol</w:t>
            </w:r>
          </w:p>
        </w:tc>
        <w:tc>
          <w:tcPr>
            <w:tcW w:w="2328" w:type="dxa"/>
            <w:tcBorders>
              <w:top w:val="single" w:color="auto" w:sz="2" w:space="0"/>
              <w:bottom w:val="single" w:color="000000" w:sz="12" w:space="0"/>
            </w:tcBorders>
            <w:shd w:val="clear" w:color="auto" w:fill="auto"/>
          </w:tcPr>
          <w:p w:rsidRPr="007C0DA0" w:rsidR="007C0DA0" w:rsidP="004856D1" w:rsidRDefault="007C0DA0">
            <w:pPr>
              <w:rPr>
                <w:b/>
                <w:bCs/>
              </w:rPr>
            </w:pPr>
            <w:r w:rsidRPr="007C0DA0">
              <w:rPr>
                <w:b/>
                <w:bCs/>
              </w:rPr>
              <w:t>Scientific Name</w:t>
            </w:r>
          </w:p>
        </w:tc>
        <w:tc>
          <w:tcPr>
            <w:tcW w:w="2100" w:type="dxa"/>
            <w:tcBorders>
              <w:top w:val="single" w:color="auto" w:sz="2" w:space="0"/>
              <w:bottom w:val="single" w:color="000000" w:sz="12" w:space="0"/>
            </w:tcBorders>
            <w:shd w:val="clear" w:color="auto" w:fill="auto"/>
          </w:tcPr>
          <w:p w:rsidRPr="007C0DA0" w:rsidR="007C0DA0" w:rsidP="004856D1" w:rsidRDefault="007C0DA0">
            <w:pPr>
              <w:rPr>
                <w:b/>
                <w:bCs/>
              </w:rPr>
            </w:pPr>
            <w:r w:rsidRPr="007C0DA0">
              <w:rPr>
                <w:b/>
                <w:bCs/>
              </w:rPr>
              <w:t>Common Name</w:t>
            </w:r>
          </w:p>
        </w:tc>
        <w:tc>
          <w:tcPr>
            <w:tcW w:w="1956" w:type="dxa"/>
            <w:tcBorders>
              <w:top w:val="single" w:color="auto" w:sz="2" w:space="0"/>
              <w:bottom w:val="single" w:color="000000" w:sz="12" w:space="0"/>
            </w:tcBorders>
            <w:shd w:val="clear" w:color="auto" w:fill="auto"/>
          </w:tcPr>
          <w:p w:rsidRPr="007C0DA0" w:rsidR="007C0DA0" w:rsidP="004856D1" w:rsidRDefault="007C0DA0">
            <w:pPr>
              <w:rPr>
                <w:b/>
                <w:bCs/>
              </w:rPr>
            </w:pPr>
            <w:r w:rsidRPr="007C0DA0">
              <w:rPr>
                <w:b/>
                <w:bCs/>
              </w:rPr>
              <w:t>Canopy Position</w:t>
            </w:r>
          </w:p>
        </w:tc>
      </w:tr>
      <w:tr w:rsidRPr="007C0DA0" w:rsidR="007C0DA0" w:rsidTr="007C0DA0">
        <w:tc>
          <w:tcPr>
            <w:tcW w:w="1080" w:type="dxa"/>
            <w:tcBorders>
              <w:top w:val="single" w:color="000000" w:sz="12" w:space="0"/>
            </w:tcBorders>
            <w:shd w:val="clear" w:color="auto" w:fill="auto"/>
          </w:tcPr>
          <w:p w:rsidRPr="007C0DA0" w:rsidR="007C0DA0" w:rsidP="004856D1" w:rsidRDefault="007C0DA0">
            <w:pPr>
              <w:rPr>
                <w:bCs/>
              </w:rPr>
            </w:pPr>
            <w:r w:rsidRPr="007C0DA0">
              <w:rPr>
                <w:bCs/>
              </w:rPr>
              <w:t>PEBO</w:t>
            </w:r>
          </w:p>
        </w:tc>
        <w:tc>
          <w:tcPr>
            <w:tcW w:w="2328" w:type="dxa"/>
            <w:tcBorders>
              <w:top w:val="single" w:color="000000" w:sz="12" w:space="0"/>
            </w:tcBorders>
            <w:shd w:val="clear" w:color="auto" w:fill="auto"/>
          </w:tcPr>
          <w:p w:rsidRPr="007C0DA0" w:rsidR="007C0DA0" w:rsidP="004856D1" w:rsidRDefault="007C0DA0">
            <w:proofErr w:type="spellStart"/>
            <w:r w:rsidRPr="007C0DA0">
              <w:t>Persea</w:t>
            </w:r>
            <w:proofErr w:type="spellEnd"/>
            <w:r w:rsidRPr="007C0DA0">
              <w:t xml:space="preserve"> </w:t>
            </w:r>
            <w:proofErr w:type="spellStart"/>
            <w:r w:rsidRPr="007C0DA0">
              <w:t>borbonia</w:t>
            </w:r>
            <w:proofErr w:type="spellEnd"/>
          </w:p>
        </w:tc>
        <w:tc>
          <w:tcPr>
            <w:tcW w:w="2100" w:type="dxa"/>
            <w:tcBorders>
              <w:top w:val="single" w:color="000000" w:sz="12" w:space="0"/>
            </w:tcBorders>
            <w:shd w:val="clear" w:color="auto" w:fill="auto"/>
          </w:tcPr>
          <w:p w:rsidRPr="007C0DA0" w:rsidR="007C0DA0" w:rsidP="004856D1" w:rsidRDefault="007C0DA0">
            <w:proofErr w:type="spellStart"/>
            <w:r w:rsidRPr="007C0DA0">
              <w:t>Redbay</w:t>
            </w:r>
            <w:proofErr w:type="spellEnd"/>
          </w:p>
        </w:tc>
        <w:tc>
          <w:tcPr>
            <w:tcW w:w="1956" w:type="dxa"/>
            <w:tcBorders>
              <w:top w:val="single" w:color="000000" w:sz="12" w:space="0"/>
            </w:tcBorders>
            <w:shd w:val="clear" w:color="auto" w:fill="auto"/>
          </w:tcPr>
          <w:p w:rsidRPr="007C0DA0" w:rsidR="007C0DA0" w:rsidP="004856D1" w:rsidRDefault="007C0DA0">
            <w:r w:rsidRPr="007C0DA0">
              <w:t>Upper</w:t>
            </w:r>
          </w:p>
        </w:tc>
      </w:tr>
      <w:tr w:rsidRPr="007C0DA0" w:rsidR="007C0DA0" w:rsidTr="007C0DA0">
        <w:tc>
          <w:tcPr>
            <w:tcW w:w="1080" w:type="dxa"/>
            <w:shd w:val="clear" w:color="auto" w:fill="auto"/>
          </w:tcPr>
          <w:p w:rsidRPr="007C0DA0" w:rsidR="007C0DA0" w:rsidP="004856D1" w:rsidRDefault="007C0DA0">
            <w:pPr>
              <w:rPr>
                <w:bCs/>
              </w:rPr>
            </w:pPr>
            <w:r w:rsidRPr="007C0DA0">
              <w:rPr>
                <w:bCs/>
              </w:rPr>
              <w:t>MAVI2</w:t>
            </w:r>
          </w:p>
        </w:tc>
        <w:tc>
          <w:tcPr>
            <w:tcW w:w="2328" w:type="dxa"/>
            <w:shd w:val="clear" w:color="auto" w:fill="auto"/>
          </w:tcPr>
          <w:p w:rsidRPr="007C0DA0" w:rsidR="007C0DA0" w:rsidP="004856D1" w:rsidRDefault="007C0DA0">
            <w:r w:rsidRPr="007C0DA0">
              <w:t xml:space="preserve">Magnolia </w:t>
            </w:r>
            <w:proofErr w:type="spellStart"/>
            <w:r w:rsidRPr="007C0DA0">
              <w:t>virginiana</w:t>
            </w:r>
            <w:proofErr w:type="spellEnd"/>
          </w:p>
        </w:tc>
        <w:tc>
          <w:tcPr>
            <w:tcW w:w="2100" w:type="dxa"/>
            <w:shd w:val="clear" w:color="auto" w:fill="auto"/>
          </w:tcPr>
          <w:p w:rsidRPr="007C0DA0" w:rsidR="007C0DA0" w:rsidP="004856D1" w:rsidRDefault="007C0DA0">
            <w:proofErr w:type="spellStart"/>
            <w:r w:rsidRPr="007C0DA0">
              <w:t>Sweetbay</w:t>
            </w:r>
            <w:proofErr w:type="spellEnd"/>
          </w:p>
        </w:tc>
        <w:tc>
          <w:tcPr>
            <w:tcW w:w="1956" w:type="dxa"/>
            <w:shd w:val="clear" w:color="auto" w:fill="auto"/>
          </w:tcPr>
          <w:p w:rsidRPr="007C0DA0" w:rsidR="007C0DA0" w:rsidP="004856D1" w:rsidRDefault="007C0DA0">
            <w:r w:rsidRPr="007C0DA0">
              <w:t>Upper</w:t>
            </w:r>
          </w:p>
        </w:tc>
      </w:tr>
      <w:tr w:rsidRPr="007C0DA0" w:rsidR="007C0DA0" w:rsidTr="007C0DA0">
        <w:tc>
          <w:tcPr>
            <w:tcW w:w="1080" w:type="dxa"/>
            <w:shd w:val="clear" w:color="auto" w:fill="auto"/>
          </w:tcPr>
          <w:p w:rsidRPr="007C0DA0" w:rsidR="007C0DA0" w:rsidP="004856D1" w:rsidRDefault="007C0DA0">
            <w:pPr>
              <w:rPr>
                <w:bCs/>
              </w:rPr>
            </w:pPr>
            <w:r w:rsidRPr="007C0DA0">
              <w:rPr>
                <w:bCs/>
              </w:rPr>
              <w:t>QUVI</w:t>
            </w:r>
          </w:p>
        </w:tc>
        <w:tc>
          <w:tcPr>
            <w:tcW w:w="2328" w:type="dxa"/>
            <w:shd w:val="clear" w:color="auto" w:fill="auto"/>
          </w:tcPr>
          <w:p w:rsidRPr="007C0DA0" w:rsidR="007C0DA0" w:rsidP="004856D1" w:rsidRDefault="007C0DA0">
            <w:r w:rsidRPr="007C0DA0">
              <w:t xml:space="preserve">Quercus </w:t>
            </w:r>
            <w:proofErr w:type="spellStart"/>
            <w:r w:rsidRPr="007C0DA0">
              <w:t>virginiana</w:t>
            </w:r>
            <w:proofErr w:type="spellEnd"/>
          </w:p>
        </w:tc>
        <w:tc>
          <w:tcPr>
            <w:tcW w:w="2100" w:type="dxa"/>
            <w:shd w:val="clear" w:color="auto" w:fill="auto"/>
          </w:tcPr>
          <w:p w:rsidRPr="007C0DA0" w:rsidR="007C0DA0" w:rsidP="004856D1" w:rsidRDefault="007C0DA0">
            <w:r w:rsidRPr="007C0DA0">
              <w:t>Live oak</w:t>
            </w:r>
          </w:p>
        </w:tc>
        <w:tc>
          <w:tcPr>
            <w:tcW w:w="1956" w:type="dxa"/>
            <w:shd w:val="clear" w:color="auto" w:fill="auto"/>
          </w:tcPr>
          <w:p w:rsidRPr="007C0DA0" w:rsidR="007C0DA0" w:rsidP="004856D1" w:rsidRDefault="007C0DA0">
            <w:r w:rsidRPr="007C0DA0">
              <w:t>Upper</w:t>
            </w:r>
          </w:p>
        </w:tc>
      </w:tr>
      <w:tr w:rsidRPr="007C0DA0" w:rsidR="007C0DA0" w:rsidTr="007C0DA0">
        <w:tc>
          <w:tcPr>
            <w:tcW w:w="1080" w:type="dxa"/>
            <w:shd w:val="clear" w:color="auto" w:fill="auto"/>
          </w:tcPr>
          <w:p w:rsidRPr="007C0DA0" w:rsidR="007C0DA0" w:rsidP="004856D1" w:rsidRDefault="007C0DA0">
            <w:pPr>
              <w:rPr>
                <w:bCs/>
              </w:rPr>
            </w:pPr>
            <w:r w:rsidRPr="007C0DA0">
              <w:rPr>
                <w:bCs/>
              </w:rPr>
              <w:t>SAPA</w:t>
            </w:r>
          </w:p>
        </w:tc>
        <w:tc>
          <w:tcPr>
            <w:tcW w:w="2328" w:type="dxa"/>
            <w:shd w:val="clear" w:color="auto" w:fill="auto"/>
          </w:tcPr>
          <w:p w:rsidRPr="007C0DA0" w:rsidR="007C0DA0" w:rsidP="004856D1" w:rsidRDefault="007C0DA0">
            <w:r w:rsidRPr="007C0DA0">
              <w:t>Sabal palmetto</w:t>
            </w:r>
          </w:p>
        </w:tc>
        <w:tc>
          <w:tcPr>
            <w:tcW w:w="2100" w:type="dxa"/>
            <w:shd w:val="clear" w:color="auto" w:fill="auto"/>
          </w:tcPr>
          <w:p w:rsidRPr="007C0DA0" w:rsidR="007C0DA0" w:rsidP="004856D1" w:rsidRDefault="007C0DA0">
            <w:r w:rsidRPr="007C0DA0">
              <w:t>Cabbage palmetto</w:t>
            </w:r>
          </w:p>
        </w:tc>
        <w:tc>
          <w:tcPr>
            <w:tcW w:w="1956" w:type="dxa"/>
            <w:shd w:val="clear" w:color="auto" w:fill="auto"/>
          </w:tcPr>
          <w:p w:rsidRPr="007C0DA0" w:rsidR="007C0DA0" w:rsidP="004856D1" w:rsidRDefault="007C0DA0">
            <w:r w:rsidRPr="007C0DA0">
              <w:t>Upper</w:t>
            </w:r>
          </w:p>
        </w:tc>
      </w:tr>
    </w:tbl>
    <w:p w:rsidR="007C0DA0" w:rsidP="007C0DA0" w:rsidRDefault="007C0DA0"/>
    <w:p w:rsidR="007C0DA0" w:rsidP="007C0DA0" w:rsidRDefault="007C0DA0">
      <w:pPr>
        <w:pStyle w:val="SClassInfoPara"/>
      </w:pPr>
      <w:r>
        <w:t>Description</w:t>
      </w:r>
    </w:p>
    <w:p w:rsidR="007C0DA0" w:rsidP="007C0DA0" w:rsidRDefault="007C0DA0">
      <w:r>
        <w:t xml:space="preserve">Class represents a late development closed </w:t>
      </w:r>
      <w:r w:rsidR="008E6DF5">
        <w:t>condition</w:t>
      </w:r>
      <w:r>
        <w:t xml:space="preserve">. This class is characterized by a </w:t>
      </w:r>
      <w:r w:rsidR="003C6573">
        <w:t>well-developed</w:t>
      </w:r>
      <w:r>
        <w:t xml:space="preserve"> mature canopy of mixed hardwood trees with a dense understory of shrubs and ferns. Epiphytes and vines are abundant. High intensity </w:t>
      </w:r>
      <w:r w:rsidR="008E6DF5">
        <w:t xml:space="preserve">storms </w:t>
      </w:r>
      <w:r>
        <w:t>can down trees and drive this class back to an early post replacement stage. Less intense storms can create canopy gaps that return to the early post replacement stage. Class can experience a severe fire during dry conditions. This would result in consumption of the organic layer and conversion of the hammock to a willow thicket.</w:t>
      </w:r>
    </w:p>
    <w:p w:rsidR="007C0DA0" w:rsidP="007C0DA0" w:rsidRDefault="007C0DA0"/>
    <w:p>
      <w:r>
        <w:rPr>
          <w:i/>
          <w:u w:val="single"/>
        </w:rPr>
        <w:t>Maximum Tree Size Class</w:t>
      </w:r>
      <w:br/>
      <w:r>
        <w:t>Large 21-33" DBH</w:t>
      </w:r>
    </w:p>
    <w:p w:rsidR="007C0DA0" w:rsidP="007C0DA0" w:rsidRDefault="007C0DA0">
      <w:pPr>
        <w:pStyle w:val="InfoPara"/>
        <w:pBdr>
          <w:top w:val="single" w:color="auto" w:sz="4" w:space="1"/>
        </w:pBdr>
      </w:pPr>
      <w:r xmlns:w="http://schemas.openxmlformats.org/wordprocessingml/2006/main">
        <w:t>Class D</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bookmarkEnd w:id="13"/>
    <w:p w:rsidR="00A74F67" w:rsidP="007C0DA0" w:rsidRDefault="00A74F67">
      <w:pPr>
        <w:pStyle w:val="SClassInfoPara"/>
      </w:pPr>
    </w:p>
    <w:p w:rsidR="007C0DA0" w:rsidP="007C0DA0" w:rsidRDefault="007C0DA0">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1992"/>
        <w:gridCol w:w="2352"/>
        <w:gridCol w:w="1956"/>
      </w:tblGrid>
      <w:tr w:rsidRPr="007C0DA0" w:rsidR="007C0DA0" w:rsidTr="007C0DA0">
        <w:tc>
          <w:tcPr>
            <w:tcW w:w="1080" w:type="dxa"/>
            <w:tcBorders>
              <w:top w:val="single" w:color="auto" w:sz="2" w:space="0"/>
              <w:bottom w:val="single" w:color="000000" w:sz="12" w:space="0"/>
            </w:tcBorders>
            <w:shd w:val="clear" w:color="auto" w:fill="auto"/>
          </w:tcPr>
          <w:p w:rsidRPr="007C0DA0" w:rsidR="007C0DA0" w:rsidP="002D690D" w:rsidRDefault="007C0DA0">
            <w:pPr>
              <w:rPr>
                <w:b/>
                <w:bCs/>
              </w:rPr>
            </w:pPr>
            <w:r w:rsidRPr="007C0DA0">
              <w:rPr>
                <w:b/>
                <w:bCs/>
              </w:rPr>
              <w:t>Symbol</w:t>
            </w:r>
          </w:p>
        </w:tc>
        <w:tc>
          <w:tcPr>
            <w:tcW w:w="1992" w:type="dxa"/>
            <w:tcBorders>
              <w:top w:val="single" w:color="auto" w:sz="2" w:space="0"/>
              <w:bottom w:val="single" w:color="000000" w:sz="12" w:space="0"/>
            </w:tcBorders>
            <w:shd w:val="clear" w:color="auto" w:fill="auto"/>
          </w:tcPr>
          <w:p w:rsidRPr="007C0DA0" w:rsidR="007C0DA0" w:rsidP="002D690D" w:rsidRDefault="007C0DA0">
            <w:pPr>
              <w:rPr>
                <w:b/>
                <w:bCs/>
              </w:rPr>
            </w:pPr>
            <w:r w:rsidRPr="007C0DA0">
              <w:rPr>
                <w:b/>
                <w:bCs/>
              </w:rPr>
              <w:t>Scientific Name</w:t>
            </w:r>
          </w:p>
        </w:tc>
        <w:tc>
          <w:tcPr>
            <w:tcW w:w="2352" w:type="dxa"/>
            <w:tcBorders>
              <w:top w:val="single" w:color="auto" w:sz="2" w:space="0"/>
              <w:bottom w:val="single" w:color="000000" w:sz="12" w:space="0"/>
            </w:tcBorders>
            <w:shd w:val="clear" w:color="auto" w:fill="auto"/>
          </w:tcPr>
          <w:p w:rsidRPr="007C0DA0" w:rsidR="007C0DA0" w:rsidP="002D690D" w:rsidRDefault="007C0DA0">
            <w:pPr>
              <w:rPr>
                <w:b/>
                <w:bCs/>
              </w:rPr>
            </w:pPr>
            <w:r w:rsidRPr="007C0DA0">
              <w:rPr>
                <w:b/>
                <w:bCs/>
              </w:rPr>
              <w:t>Common Name</w:t>
            </w:r>
          </w:p>
        </w:tc>
        <w:tc>
          <w:tcPr>
            <w:tcW w:w="1956" w:type="dxa"/>
            <w:tcBorders>
              <w:top w:val="single" w:color="auto" w:sz="2" w:space="0"/>
              <w:bottom w:val="single" w:color="000000" w:sz="12" w:space="0"/>
            </w:tcBorders>
            <w:shd w:val="clear" w:color="auto" w:fill="auto"/>
          </w:tcPr>
          <w:p w:rsidRPr="007C0DA0" w:rsidR="007C0DA0" w:rsidP="002D690D" w:rsidRDefault="007C0DA0">
            <w:pPr>
              <w:rPr>
                <w:b/>
                <w:bCs/>
              </w:rPr>
            </w:pPr>
            <w:r w:rsidRPr="007C0DA0">
              <w:rPr>
                <w:b/>
                <w:bCs/>
              </w:rPr>
              <w:t>Canopy Position</w:t>
            </w:r>
          </w:p>
        </w:tc>
      </w:tr>
      <w:tr w:rsidRPr="007C0DA0" w:rsidR="007C0DA0" w:rsidTr="007C0DA0">
        <w:tc>
          <w:tcPr>
            <w:tcW w:w="1080" w:type="dxa"/>
            <w:tcBorders>
              <w:top w:val="single" w:color="000000" w:sz="12" w:space="0"/>
            </w:tcBorders>
            <w:shd w:val="clear" w:color="auto" w:fill="auto"/>
          </w:tcPr>
          <w:p w:rsidRPr="007C0DA0" w:rsidR="007C0DA0" w:rsidP="002D690D" w:rsidRDefault="007C0DA0">
            <w:pPr>
              <w:rPr>
                <w:bCs/>
              </w:rPr>
            </w:pPr>
            <w:r w:rsidRPr="007C0DA0">
              <w:rPr>
                <w:bCs/>
              </w:rPr>
              <w:t>SACA5</w:t>
            </w:r>
          </w:p>
        </w:tc>
        <w:tc>
          <w:tcPr>
            <w:tcW w:w="1992" w:type="dxa"/>
            <w:tcBorders>
              <w:top w:val="single" w:color="000000" w:sz="12" w:space="0"/>
            </w:tcBorders>
            <w:shd w:val="clear" w:color="auto" w:fill="auto"/>
          </w:tcPr>
          <w:p w:rsidRPr="007C0DA0" w:rsidR="007C0DA0" w:rsidP="002D690D" w:rsidRDefault="007C0DA0">
            <w:r w:rsidRPr="007C0DA0">
              <w:t xml:space="preserve">Salix </w:t>
            </w:r>
            <w:proofErr w:type="spellStart"/>
            <w:r w:rsidRPr="007C0DA0">
              <w:t>caroliniana</w:t>
            </w:r>
            <w:proofErr w:type="spellEnd"/>
          </w:p>
        </w:tc>
        <w:tc>
          <w:tcPr>
            <w:tcW w:w="2352" w:type="dxa"/>
            <w:tcBorders>
              <w:top w:val="single" w:color="000000" w:sz="12" w:space="0"/>
            </w:tcBorders>
            <w:shd w:val="clear" w:color="auto" w:fill="auto"/>
          </w:tcPr>
          <w:p w:rsidRPr="007C0DA0" w:rsidR="007C0DA0" w:rsidP="002D690D" w:rsidRDefault="007C0DA0">
            <w:r w:rsidRPr="007C0DA0">
              <w:t>Coastal plain willow</w:t>
            </w:r>
          </w:p>
        </w:tc>
        <w:tc>
          <w:tcPr>
            <w:tcW w:w="1956" w:type="dxa"/>
            <w:tcBorders>
              <w:top w:val="single" w:color="000000" w:sz="12" w:space="0"/>
            </w:tcBorders>
            <w:shd w:val="clear" w:color="auto" w:fill="auto"/>
          </w:tcPr>
          <w:p w:rsidRPr="007C0DA0" w:rsidR="007C0DA0" w:rsidP="002D690D" w:rsidRDefault="007C0DA0">
            <w:r w:rsidRPr="007C0DA0">
              <w:t>Upper</w:t>
            </w:r>
          </w:p>
        </w:tc>
      </w:tr>
    </w:tbl>
    <w:p w:rsidR="007C0DA0" w:rsidP="007C0DA0" w:rsidRDefault="007C0DA0"/>
    <w:p w:rsidR="007C0DA0" w:rsidP="007C0DA0" w:rsidRDefault="007C0DA0">
      <w:pPr>
        <w:pStyle w:val="SClassInfoPara"/>
      </w:pPr>
      <w:r>
        <w:t>Description</w:t>
      </w:r>
    </w:p>
    <w:p w:rsidR="007C0DA0" w:rsidP="007C0DA0" w:rsidRDefault="007C0DA0">
      <w:r>
        <w:t>Class represents a willow thicket that colonizes a swamp hammock following a severe fire event in wet hammocks. This condition may persist for many years until organic soils build back up to pre-burn levels and hammock vegetation recolonizes the site. This represents a small percentage of the overall system.</w:t>
      </w:r>
    </w:p>
    <w:p w:rsidR="003C6573" w:rsidP="007C0DA0" w:rsidRDefault="003C6573"/>
    <w:p>
      <w:r>
        <w:rPr>
          <w:i/>
          <w:u w:val="single"/>
        </w:rPr>
        <w:t>Maximum Tree Size Class</w:t>
      </w:r>
      <w:br/>
      <w:r>
        <w:t>Pole 5-9"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15</w:t>
            </w:r>
          </w:p>
        </w:tc>
      </w:tr>
      <w:tr>
        <w:tc>
          <w:p>
            <w:pPr>
              <w:jc w:val="center"/>
            </w:pPr>
            <w:r>
              <w:rPr>
                <w:sz w:val="20"/>
              </w:rPr>
              <w:t>Late1:CLS</w:t>
            </w:r>
          </w:p>
        </w:tc>
        <w:tc>
          <w:p>
            <w:pPr>
              <w:jc w:val="center"/>
            </w:pPr>
            <w:r>
              <w:rPr>
                <w:sz w:val="20"/>
              </w:rPr>
              <w:t>1</w:t>
            </w:r>
          </w:p>
        </w:tc>
        <w:tc>
          <w:p>
            <w:pPr>
              <w:jc w:val="center"/>
            </w:pPr>
            <w:r>
              <w:rPr>
                <w:sz w:val="20"/>
              </w:rPr>
              <w:t>Late1:CLS</w:t>
            </w:r>
          </w:p>
        </w:tc>
        <w:tc>
          <w:p>
            <w:pPr>
              <w:jc w:val="center"/>
            </w:pPr>
            <w:r>
              <w:rPr>
                <w:sz w:val="20"/>
              </w:rPr>
              <w:t>999</w:t>
            </w:r>
          </w:p>
        </w:tc>
      </w:tr>
      <w:tr>
        <w:tc>
          <w:p>
            <w:pPr>
              <w:jc w:val="center"/>
            </w:pPr>
            <w:r>
              <w:rPr>
                <w:sz w:val="20"/>
              </w:rPr>
              <w:t>Mid1:CLS</w:t>
            </w:r>
          </w:p>
        </w:tc>
        <w:tc>
          <w:p>
            <w:pPr>
              <w:jc w:val="center"/>
            </w:pPr>
            <w:r>
              <w:rPr>
                <w:sz w:val="20"/>
              </w:rPr>
              <w:t>16</w:t>
            </w:r>
          </w:p>
        </w:tc>
        <w:tc>
          <w:p>
            <w:pPr>
              <w:jc w:val="center"/>
            </w:pPr>
            <w:r>
              <w:rPr>
                <w:sz w:val="20"/>
              </w:rPr>
              <w:t>Mid2:CLS</w:t>
            </w:r>
          </w:p>
        </w:tc>
        <w:tc>
          <w:p>
            <w:pPr>
              <w:jc w:val="center"/>
            </w:pPr>
            <w:r>
              <w:rPr>
                <w:sz w:val="20"/>
              </w:rPr>
              <w:t>60</w:t>
            </w:r>
          </w:p>
        </w:tc>
      </w:tr>
      <w:tr>
        <w:tc>
          <w:p>
            <w:pPr>
              <w:jc w:val="center"/>
            </w:pPr>
            <w:r>
              <w:rPr>
                <w:sz w:val="20"/>
              </w:rPr>
              <w:t>Mid2:CLS</w:t>
            </w:r>
          </w:p>
        </w:tc>
        <w:tc>
          <w:p>
            <w:pPr>
              <w:jc w:val="center"/>
            </w:pPr>
            <w:r>
              <w:rPr>
                <w:sz w:val="20"/>
              </w:rPr>
              <w:t>61</w:t>
            </w:r>
          </w:p>
        </w:tc>
        <w:tc>
          <w:p>
            <w:pPr>
              <w:jc w:val="center"/>
            </w:pPr>
            <w:r>
              <w:rPr>
                <w:sz w:val="20"/>
              </w:rPr>
              <w:t>Mid2:CLS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Late1:CLS</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Late1:CLS</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Mid2:CLS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Mid2:CLS</w:t>
            </w:r>
          </w:p>
        </w:tc>
        <w:tc>
          <w:p>
            <w:pPr>
              <w:jc w:val="center"/>
            </w:pPr>
            <w:r>
              <w:rPr>
                <w:sz w:val="20"/>
              </w:rPr>
              <w:t>Late1:CLS</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Mid2:CLS</w:t>
            </w:r>
          </w:p>
        </w:tc>
        <w:tc>
          <w:p>
            <w:pPr>
              <w:jc w:val="center"/>
            </w:pPr>
            <w:r>
              <w:rPr>
                <w:sz w:val="20"/>
              </w:rPr>
              <w:t>Mid2:CLS</w:t>
            </w:r>
          </w:p>
        </w:tc>
        <w:tc>
          <w:p>
            <w:pPr>
              <w:jc w:val="center"/>
            </w:pPr>
            <w:r>
              <w:rPr>
                <w:sz w:val="20"/>
              </w:rPr>
              <w:t>0.068</w:t>
            </w:r>
          </w:p>
        </w:tc>
        <w:tc>
          <w:p>
            <w:pPr>
              <w:jc w:val="center"/>
            </w:pPr>
            <w:r>
              <w:rPr>
                <w:sz w:val="20"/>
              </w:rPr>
              <w:t>15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7C0DA0" w:rsidP="007C0DA0" w:rsidRDefault="007C0DA0">
      <w:proofErr w:type="spellStart"/>
      <w:r>
        <w:t>Beckage</w:t>
      </w:r>
      <w:proofErr w:type="spellEnd"/>
      <w:r>
        <w:t>, B. and Platt, W.J. 2003. Predicting severe wildfire years in the Florida Everglades. Frontiers in Ecology and the Environment 1(3): 235-239.</w:t>
      </w:r>
    </w:p>
    <w:p w:rsidR="007C0DA0" w:rsidP="007C0DA0" w:rsidRDefault="007C0DA0"/>
    <w:p w:rsidR="007C0DA0" w:rsidP="007C0DA0" w:rsidRDefault="007C0DA0">
      <w:proofErr w:type="spellStart"/>
      <w:r>
        <w:t>Beckage</w:t>
      </w:r>
      <w:proofErr w:type="spellEnd"/>
      <w:r>
        <w:t>, B., Platt, W.J., Slocum, M.G. and Panko, R. 2003. Influence of the El Nino-Southern Oscillation on fire regimes in Everglades National Park. Ecology 84: 3124-3130.</w:t>
      </w:r>
    </w:p>
    <w:p w:rsidR="007C0DA0" w:rsidP="007C0DA0" w:rsidRDefault="007C0DA0"/>
    <w:p w:rsidR="007C0DA0" w:rsidP="007C0DA0" w:rsidRDefault="007C0DA0">
      <w:proofErr w:type="spellStart"/>
      <w:r>
        <w:t>Curnutt</w:t>
      </w:r>
      <w:proofErr w:type="spellEnd"/>
      <w:r>
        <w:t>, J.L., Mayer, A.L., Brooks, T.M., Manne, L., Bass, 0.L. Jr, Fleming, D.M., Nott, M.P. and Pimm, S.L. 1998. Population dynamics of the endangered Cape Sable seaside sparrow.</w:t>
      </w:r>
    </w:p>
    <w:p w:rsidR="007C0DA0" w:rsidP="007C0DA0" w:rsidRDefault="007C0DA0"/>
    <w:p w:rsidR="007C0DA0" w:rsidP="007C0DA0" w:rsidRDefault="007C0DA0">
      <w:r>
        <w:t xml:space="preserve">Davis, J.H., Jr. 1943. The natural features of southern Florida, especially the vegetation and the Everglades. Fla. Geol. </w:t>
      </w:r>
      <w:proofErr w:type="spellStart"/>
      <w:r>
        <w:t>Surv</w:t>
      </w:r>
      <w:proofErr w:type="spellEnd"/>
      <w:r>
        <w:t>. Bull., No 25.</w:t>
      </w:r>
    </w:p>
    <w:p w:rsidR="007C0DA0" w:rsidP="007C0DA0" w:rsidRDefault="007C0DA0"/>
    <w:p w:rsidR="007C0DA0" w:rsidP="007C0DA0" w:rsidRDefault="007C0DA0">
      <w:r>
        <w:t>Gunderson, L.H. 1994. Vegetation of the Everglades: Determinants of Community Classification. Pages 323-340 in: Davis, S.M. and Ogden, J.C. eds., Everglades: the ecosystem and its restoration. Delray Beach, FL: St. Lucie Press.</w:t>
      </w:r>
    </w:p>
    <w:p w:rsidR="007C0DA0" w:rsidP="007C0DA0" w:rsidRDefault="007C0DA0"/>
    <w:p w:rsidR="007C0DA0" w:rsidP="007C0DA0" w:rsidRDefault="007C0DA0">
      <w:r>
        <w:t xml:space="preserve">Gunderson, L.H. and Snyder, J.R. 1994. Fire Patterns in the Southern Everglades. Pages 291-305 in: Davis, S.M. and Ogden, J.C., eds. Everglades: the ecosystem and its restoration. Delray Beach, FL: St. Lucie Press. </w:t>
      </w:r>
    </w:p>
    <w:p w:rsidR="007C0DA0" w:rsidP="007C0DA0" w:rsidRDefault="007C0DA0"/>
    <w:p w:rsidR="007C0DA0" w:rsidP="007C0DA0" w:rsidRDefault="007C0DA0">
      <w:r>
        <w:t>NatureServe. 2006. International Ecological Classification Standard: Terrestrial Ecological Classifications. NatureServe Central Databases. Arlington, VA, U.S.A. Data current as of 18 July 2006.</w:t>
      </w:r>
    </w:p>
    <w:p w:rsidR="007C0DA0" w:rsidP="007C0DA0" w:rsidRDefault="007C0DA0"/>
    <w:p w:rsidR="007C0DA0" w:rsidP="007C0DA0" w:rsidRDefault="007C0DA0">
      <w:r>
        <w:t>NatureServe. 2007. International Ecological Classification Standard: Terrestrial Ecological Classifications. NatureServe Central Databases. Arlington, VA. Data current as of 10 February 2007.</w:t>
      </w:r>
    </w:p>
    <w:p w:rsidR="007C0DA0" w:rsidP="007C0DA0" w:rsidRDefault="007C0DA0"/>
    <w:p w:rsidR="007C0DA0" w:rsidP="007C0DA0" w:rsidRDefault="007C0DA0">
      <w:r>
        <w:t>Schneider, W.J. 1966. Water and the Everglades. Nat. Hist. Mag. 75(9):32-40.</w:t>
      </w:r>
    </w:p>
    <w:p w:rsidR="007C0DA0" w:rsidP="007C0DA0" w:rsidRDefault="007C0DA0"/>
    <w:p w:rsidR="007C0DA0" w:rsidP="007C0DA0" w:rsidRDefault="007C0DA0">
      <w:r>
        <w:t>Taylor, D.L. 1980. Fire history and man-induced fire problems in subtropical south Florida. Pages 63-68 in: Proceedings of Fire History Workshop, October 20-24, 1980, Tucson, AZ. Gen. Tech. Report RM-81. Fort Collins, CO: USDA Forest Service, Rocky Mountain Forest and Range Experiment Station.</w:t>
      </w:r>
    </w:p>
    <w:p w:rsidR="007C0DA0" w:rsidP="007C0DA0" w:rsidRDefault="007C0DA0"/>
    <w:p w:rsidR="007C0DA0" w:rsidP="007C0DA0" w:rsidRDefault="007C0DA0">
      <w:r>
        <w:t xml:space="preserve">Wade D.D., J.J. </w:t>
      </w:r>
      <w:proofErr w:type="spellStart"/>
      <w:r>
        <w:t>Ewel</w:t>
      </w:r>
      <w:proofErr w:type="spellEnd"/>
      <w:r>
        <w:t xml:space="preserve"> and R. Hofstetter. 1980. Fire in South Florida ecosystems. General Technical Report SE-17. Asheville, NC: USDA Forest Service, SE Forest Experimental Station. 125 pp.</w:t>
      </w:r>
    </w:p>
    <w:p w:rsidRPr="00A43E41" w:rsidR="004D5F12" w:rsidP="007C0DA0"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741A" w:rsidRDefault="00AD741A">
      <w:r>
        <w:separator/>
      </w:r>
    </w:p>
  </w:endnote>
  <w:endnote w:type="continuationSeparator" w:id="0">
    <w:p w:rsidR="00AD741A" w:rsidRDefault="00AD7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0DA0" w:rsidRDefault="007C0DA0" w:rsidP="007C0DA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741A" w:rsidRDefault="00AD741A">
      <w:r>
        <w:separator/>
      </w:r>
    </w:p>
  </w:footnote>
  <w:footnote w:type="continuationSeparator" w:id="0">
    <w:p w:rsidR="00AD741A" w:rsidRDefault="00AD74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7C0DA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DA0"/>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71F"/>
    <w:rsid w:val="0004374A"/>
    <w:rsid w:val="000457F2"/>
    <w:rsid w:val="000462D2"/>
    <w:rsid w:val="0004775E"/>
    <w:rsid w:val="00050E14"/>
    <w:rsid w:val="0005109A"/>
    <w:rsid w:val="00053058"/>
    <w:rsid w:val="00053A68"/>
    <w:rsid w:val="00055044"/>
    <w:rsid w:val="00056C2B"/>
    <w:rsid w:val="000576FF"/>
    <w:rsid w:val="00057B3B"/>
    <w:rsid w:val="00060616"/>
    <w:rsid w:val="00060863"/>
    <w:rsid w:val="00060925"/>
    <w:rsid w:val="00060D2C"/>
    <w:rsid w:val="00062E6C"/>
    <w:rsid w:val="00064FC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351"/>
    <w:rsid w:val="000D0A31"/>
    <w:rsid w:val="000D0CD0"/>
    <w:rsid w:val="000D2569"/>
    <w:rsid w:val="000D586D"/>
    <w:rsid w:val="000D5F89"/>
    <w:rsid w:val="000E317D"/>
    <w:rsid w:val="000E473F"/>
    <w:rsid w:val="000E4F0E"/>
    <w:rsid w:val="000E5817"/>
    <w:rsid w:val="000E5D49"/>
    <w:rsid w:val="000E6635"/>
    <w:rsid w:val="000E6BBE"/>
    <w:rsid w:val="000E7443"/>
    <w:rsid w:val="000E7A15"/>
    <w:rsid w:val="000F009F"/>
    <w:rsid w:val="000F031B"/>
    <w:rsid w:val="000F0511"/>
    <w:rsid w:val="000F0D84"/>
    <w:rsid w:val="000F0FE2"/>
    <w:rsid w:val="000F14BC"/>
    <w:rsid w:val="000F51F9"/>
    <w:rsid w:val="000F77CD"/>
    <w:rsid w:val="000F7AF3"/>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5016"/>
    <w:rsid w:val="001368CB"/>
    <w:rsid w:val="00140332"/>
    <w:rsid w:val="001406F6"/>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0BDD"/>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C6A"/>
    <w:rsid w:val="00320D5A"/>
    <w:rsid w:val="00323A93"/>
    <w:rsid w:val="003301EC"/>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706C4"/>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573"/>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BF7"/>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23ED"/>
    <w:rsid w:val="004B3810"/>
    <w:rsid w:val="004B44AA"/>
    <w:rsid w:val="004B5245"/>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6789B"/>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4434"/>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0DA0"/>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08E"/>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2FF"/>
    <w:rsid w:val="0088338F"/>
    <w:rsid w:val="00883511"/>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06DB"/>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6A05"/>
    <w:rsid w:val="008E6DF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FB"/>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67753"/>
    <w:rsid w:val="00A7108F"/>
    <w:rsid w:val="00A7285D"/>
    <w:rsid w:val="00A74430"/>
    <w:rsid w:val="00A74F67"/>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41A"/>
    <w:rsid w:val="00AD7A64"/>
    <w:rsid w:val="00AE18EA"/>
    <w:rsid w:val="00AE1BD9"/>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4BA1"/>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1309"/>
    <w:rsid w:val="00D32879"/>
    <w:rsid w:val="00D335C9"/>
    <w:rsid w:val="00D33E61"/>
    <w:rsid w:val="00D34939"/>
    <w:rsid w:val="00D352B4"/>
    <w:rsid w:val="00D37B60"/>
    <w:rsid w:val="00D4099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2E75"/>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1516"/>
    <w:rsid w:val="00E01EC8"/>
    <w:rsid w:val="00E024C6"/>
    <w:rsid w:val="00E02589"/>
    <w:rsid w:val="00E02CF7"/>
    <w:rsid w:val="00E0390A"/>
    <w:rsid w:val="00E06044"/>
    <w:rsid w:val="00E07EC2"/>
    <w:rsid w:val="00E10833"/>
    <w:rsid w:val="00E10A54"/>
    <w:rsid w:val="00E124E8"/>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063F"/>
    <w:rsid w:val="00E61F9B"/>
    <w:rsid w:val="00E634A7"/>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1FB6"/>
    <w:rsid w:val="00EC2E62"/>
    <w:rsid w:val="00EC3A90"/>
    <w:rsid w:val="00EC4A14"/>
    <w:rsid w:val="00EC6722"/>
    <w:rsid w:val="00EC6A34"/>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A7A1989-FD7D-4C41-9FE8-D1BD5BCF7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64FCC"/>
    <w:pPr>
      <w:ind w:left="720"/>
    </w:pPr>
    <w:rPr>
      <w:rFonts w:ascii="Calibri" w:eastAsia="Calibri" w:hAnsi="Calibri"/>
      <w:sz w:val="22"/>
      <w:szCs w:val="22"/>
    </w:rPr>
  </w:style>
  <w:style w:type="character" w:styleId="Hyperlink">
    <w:name w:val="Hyperlink"/>
    <w:rsid w:val="00064FCC"/>
    <w:rPr>
      <w:color w:val="0000FF"/>
      <w:u w:val="single"/>
    </w:rPr>
  </w:style>
  <w:style w:type="paragraph" w:customStyle="1" w:styleId="paragraph">
    <w:name w:val="paragraph"/>
    <w:basedOn w:val="Normal"/>
    <w:rsid w:val="00A74F67"/>
  </w:style>
  <w:style w:type="character" w:customStyle="1" w:styleId="normaltextrun1">
    <w:name w:val="normaltextrun1"/>
    <w:basedOn w:val="DefaultParagraphFont"/>
    <w:rsid w:val="00A74F67"/>
  </w:style>
  <w:style w:type="character" w:customStyle="1" w:styleId="eop">
    <w:name w:val="eop"/>
    <w:basedOn w:val="DefaultParagraphFont"/>
    <w:rsid w:val="00A74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672861">
      <w:bodyDiv w:val="1"/>
      <w:marLeft w:val="0"/>
      <w:marRight w:val="0"/>
      <w:marTop w:val="0"/>
      <w:marBottom w:val="0"/>
      <w:divBdr>
        <w:top w:val="none" w:sz="0" w:space="0" w:color="auto"/>
        <w:left w:val="none" w:sz="0" w:space="0" w:color="auto"/>
        <w:bottom w:val="none" w:sz="0" w:space="0" w:color="auto"/>
        <w:right w:val="none" w:sz="0" w:space="0" w:color="auto"/>
      </w:divBdr>
    </w:div>
    <w:div w:id="141226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12</TotalTime>
  <Pages>7</Pages>
  <Words>2057</Words>
  <Characters>11725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2014-08-21T15:13:00Z</cp:lastPrinted>
  <dcterms:created xsi:type="dcterms:W3CDTF">2015-09-29T18:24:00Z</dcterms:created>
  <dcterms:modified xsi:type="dcterms:W3CDTF">2018-06-16T22:57:00Z</dcterms:modified>
</cp:coreProperties>
</file>