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017" w:rsidP="00760017" w:rsidRDefault="00760017">
      <w:pPr>
        <w:pStyle w:val="BpSTitle"/>
      </w:pPr>
      <w:r>
        <w:t>14790</w:t>
      </w:r>
    </w:p>
    <w:p w:rsidR="00760017" w:rsidP="00760017" w:rsidRDefault="00760017">
      <w:pPr>
        <w:pStyle w:val="BpSTitle"/>
      </w:pPr>
      <w:r>
        <w:t>Central Interior and Appalachian Swamp Systems</w:t>
      </w:r>
    </w:p>
    <w:p w:rsidR="00760017" w:rsidP="00760017" w:rsidRDefault="00760017">
      <w:r>
        <w:t xmlns:w="http://schemas.openxmlformats.org/wordprocessingml/2006/main">BpS Model/Description Version: Aug. 2020</w:t>
      </w:r>
      <w:r>
        <w:tab/>
      </w:r>
      <w:r>
        <w:tab/>
      </w:r>
      <w:r>
        <w:tab/>
      </w:r>
      <w:r>
        <w:tab/>
      </w:r>
      <w:r>
        <w:tab/>
      </w:r>
      <w:r>
        <w:tab/>
      </w:r>
      <w:r>
        <w:tab/>
      </w:r>
    </w:p>
    <w:p w:rsidR="00760017" w:rsidP="00760017" w:rsidRDefault="0076001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2904"/>
        <w:gridCol w:w="1656"/>
        <w:gridCol w:w="3168"/>
      </w:tblGrid>
      <w:tr w:rsidRPr="00760017" w:rsidR="00760017" w:rsidTr="00760017">
        <w:tc>
          <w:tcPr>
            <w:tcW w:w="1848" w:type="dxa"/>
            <w:tcBorders>
              <w:top w:val="single" w:color="auto" w:sz="2" w:space="0"/>
              <w:left w:val="single" w:color="auto" w:sz="12" w:space="0"/>
              <w:bottom w:val="single" w:color="000000" w:sz="12" w:space="0"/>
            </w:tcBorders>
            <w:shd w:val="clear" w:color="auto" w:fill="auto"/>
          </w:tcPr>
          <w:p w:rsidRPr="00760017" w:rsidR="00760017" w:rsidP="000D2CDE" w:rsidRDefault="00760017">
            <w:pPr>
              <w:rPr>
                <w:b/>
                <w:bCs/>
              </w:rPr>
            </w:pPr>
            <w:r w:rsidRPr="00760017">
              <w:rPr>
                <w:b/>
                <w:bCs/>
              </w:rPr>
              <w:t>Modelers</w:t>
            </w:r>
          </w:p>
        </w:tc>
        <w:tc>
          <w:tcPr>
            <w:tcW w:w="2904" w:type="dxa"/>
            <w:tcBorders>
              <w:top w:val="single" w:color="auto" w:sz="2" w:space="0"/>
              <w:bottom w:val="single" w:color="000000" w:sz="12" w:space="0"/>
              <w:right w:val="single" w:color="000000" w:sz="12" w:space="0"/>
            </w:tcBorders>
            <w:shd w:val="clear" w:color="auto" w:fill="auto"/>
          </w:tcPr>
          <w:p w:rsidRPr="00760017" w:rsidR="00760017" w:rsidP="000D2CDE" w:rsidRDefault="00760017">
            <w:pPr>
              <w:rPr>
                <w:b/>
                <w:bCs/>
              </w:rPr>
            </w:pPr>
          </w:p>
        </w:tc>
        <w:tc>
          <w:tcPr>
            <w:tcW w:w="1656" w:type="dxa"/>
            <w:tcBorders>
              <w:top w:val="single" w:color="auto" w:sz="2" w:space="0"/>
              <w:left w:val="single" w:color="000000" w:sz="12" w:space="0"/>
              <w:bottom w:val="single" w:color="000000" w:sz="12" w:space="0"/>
            </w:tcBorders>
            <w:shd w:val="clear" w:color="auto" w:fill="auto"/>
          </w:tcPr>
          <w:p w:rsidRPr="00760017" w:rsidR="00760017" w:rsidP="000D2CDE" w:rsidRDefault="00760017">
            <w:pPr>
              <w:rPr>
                <w:b/>
                <w:bCs/>
              </w:rPr>
            </w:pPr>
            <w:r w:rsidRPr="00760017">
              <w:rPr>
                <w:b/>
                <w:bCs/>
              </w:rPr>
              <w:t>Reviewers</w:t>
            </w:r>
          </w:p>
        </w:tc>
        <w:tc>
          <w:tcPr>
            <w:tcW w:w="3168" w:type="dxa"/>
            <w:tcBorders>
              <w:top w:val="single" w:color="auto" w:sz="2" w:space="0"/>
              <w:bottom w:val="single" w:color="000000" w:sz="12" w:space="0"/>
            </w:tcBorders>
            <w:shd w:val="clear" w:color="auto" w:fill="auto"/>
          </w:tcPr>
          <w:p w:rsidRPr="00760017" w:rsidR="00760017" w:rsidP="000D2CDE" w:rsidRDefault="00760017">
            <w:pPr>
              <w:rPr>
                <w:b/>
                <w:bCs/>
              </w:rPr>
            </w:pPr>
          </w:p>
        </w:tc>
      </w:tr>
      <w:tr w:rsidRPr="00760017" w:rsidR="00760017" w:rsidTr="00760017">
        <w:tc>
          <w:tcPr>
            <w:tcW w:w="1848" w:type="dxa"/>
            <w:tcBorders>
              <w:top w:val="single" w:color="000000" w:sz="12" w:space="0"/>
              <w:left w:val="single" w:color="auto" w:sz="12" w:space="0"/>
            </w:tcBorders>
            <w:shd w:val="clear" w:color="auto" w:fill="auto"/>
          </w:tcPr>
          <w:p w:rsidRPr="00760017" w:rsidR="00760017" w:rsidP="000D2CDE" w:rsidRDefault="00760017">
            <w:pPr>
              <w:rPr>
                <w:bCs/>
              </w:rPr>
            </w:pPr>
            <w:r w:rsidRPr="00760017">
              <w:rPr>
                <w:bCs/>
              </w:rPr>
              <w:t>Brad Slaughter</w:t>
            </w:r>
          </w:p>
        </w:tc>
        <w:tc>
          <w:tcPr>
            <w:tcW w:w="2904" w:type="dxa"/>
            <w:tcBorders>
              <w:top w:val="single" w:color="000000" w:sz="12" w:space="0"/>
              <w:right w:val="single" w:color="000000" w:sz="12" w:space="0"/>
            </w:tcBorders>
            <w:shd w:val="clear" w:color="auto" w:fill="auto"/>
          </w:tcPr>
          <w:p w:rsidRPr="00760017" w:rsidR="00760017" w:rsidP="000D2CDE" w:rsidRDefault="00760017">
            <w:r w:rsidRPr="00760017">
              <w:t>slaughterb@michigan.gov</w:t>
            </w:r>
          </w:p>
        </w:tc>
        <w:tc>
          <w:tcPr>
            <w:tcW w:w="1656" w:type="dxa"/>
            <w:tcBorders>
              <w:top w:val="single" w:color="000000" w:sz="12" w:space="0"/>
              <w:left w:val="single" w:color="000000" w:sz="12" w:space="0"/>
            </w:tcBorders>
            <w:shd w:val="clear" w:color="auto" w:fill="auto"/>
          </w:tcPr>
          <w:p w:rsidRPr="00760017" w:rsidR="00760017" w:rsidP="000D2CDE" w:rsidRDefault="00760017">
            <w:r w:rsidRPr="00760017">
              <w:t>Dave Cleland</w:t>
            </w:r>
          </w:p>
        </w:tc>
        <w:tc>
          <w:tcPr>
            <w:tcW w:w="3168" w:type="dxa"/>
            <w:tcBorders>
              <w:top w:val="single" w:color="000000" w:sz="12" w:space="0"/>
            </w:tcBorders>
            <w:shd w:val="clear" w:color="auto" w:fill="auto"/>
          </w:tcPr>
          <w:p w:rsidRPr="00760017" w:rsidR="00760017" w:rsidP="000D2CDE" w:rsidRDefault="00760017">
            <w:r w:rsidRPr="00760017">
              <w:t>dcleland@fs.fed.us</w:t>
            </w:r>
          </w:p>
        </w:tc>
      </w:tr>
      <w:tr w:rsidRPr="00760017" w:rsidR="00760017" w:rsidTr="00760017">
        <w:tc>
          <w:tcPr>
            <w:tcW w:w="1848" w:type="dxa"/>
            <w:tcBorders>
              <w:left w:val="single" w:color="auto" w:sz="12" w:space="0"/>
            </w:tcBorders>
            <w:shd w:val="clear" w:color="auto" w:fill="auto"/>
          </w:tcPr>
          <w:p w:rsidRPr="00760017" w:rsidR="00760017" w:rsidP="000D2CDE" w:rsidRDefault="00760017">
            <w:pPr>
              <w:rPr>
                <w:bCs/>
              </w:rPr>
            </w:pPr>
          </w:p>
        </w:tc>
        <w:tc>
          <w:tcPr>
            <w:tcW w:w="2904" w:type="dxa"/>
            <w:tcBorders>
              <w:right w:val="single" w:color="000000" w:sz="12" w:space="0"/>
            </w:tcBorders>
            <w:shd w:val="clear" w:color="auto" w:fill="auto"/>
          </w:tcPr>
          <w:p w:rsidRPr="00760017" w:rsidR="00760017" w:rsidP="000D2CDE" w:rsidRDefault="00760017"/>
        </w:tc>
        <w:tc>
          <w:tcPr>
            <w:tcW w:w="1656" w:type="dxa"/>
            <w:tcBorders>
              <w:left w:val="single" w:color="000000" w:sz="12" w:space="0"/>
            </w:tcBorders>
            <w:shd w:val="clear" w:color="auto" w:fill="auto"/>
          </w:tcPr>
          <w:p w:rsidRPr="00760017" w:rsidR="00760017" w:rsidP="000D2CDE" w:rsidRDefault="00760017">
            <w:r w:rsidRPr="00760017">
              <w:t xml:space="preserve">Tom </w:t>
            </w:r>
            <w:proofErr w:type="spellStart"/>
            <w:r w:rsidRPr="00760017">
              <w:t>Arbour</w:t>
            </w:r>
            <w:proofErr w:type="spellEnd"/>
          </w:p>
        </w:tc>
        <w:tc>
          <w:tcPr>
            <w:tcW w:w="3168" w:type="dxa"/>
            <w:shd w:val="clear" w:color="auto" w:fill="auto"/>
          </w:tcPr>
          <w:p w:rsidRPr="00760017" w:rsidR="00760017" w:rsidP="000D2CDE" w:rsidRDefault="00760017">
            <w:r w:rsidRPr="00760017">
              <w:t>Tom.Arbour@dnr.state.oh.us</w:t>
            </w:r>
          </w:p>
        </w:tc>
      </w:tr>
      <w:tr w:rsidRPr="00760017" w:rsidR="00760017" w:rsidTr="00760017">
        <w:tc>
          <w:tcPr>
            <w:tcW w:w="1848" w:type="dxa"/>
            <w:tcBorders>
              <w:left w:val="single" w:color="auto" w:sz="12" w:space="0"/>
              <w:bottom w:val="single" w:color="auto" w:sz="2" w:space="0"/>
            </w:tcBorders>
            <w:shd w:val="clear" w:color="auto" w:fill="auto"/>
          </w:tcPr>
          <w:p w:rsidRPr="00760017" w:rsidR="00760017" w:rsidP="000D2CDE" w:rsidRDefault="00760017">
            <w:pPr>
              <w:rPr>
                <w:bCs/>
              </w:rPr>
            </w:pPr>
          </w:p>
        </w:tc>
        <w:tc>
          <w:tcPr>
            <w:tcW w:w="2904" w:type="dxa"/>
            <w:tcBorders>
              <w:right w:val="single" w:color="000000" w:sz="12" w:space="0"/>
            </w:tcBorders>
            <w:shd w:val="clear" w:color="auto" w:fill="auto"/>
          </w:tcPr>
          <w:p w:rsidRPr="00760017" w:rsidR="00760017" w:rsidP="000D2CDE" w:rsidRDefault="00760017"/>
        </w:tc>
        <w:tc>
          <w:tcPr>
            <w:tcW w:w="1656" w:type="dxa"/>
            <w:tcBorders>
              <w:left w:val="single" w:color="000000" w:sz="12" w:space="0"/>
              <w:bottom w:val="single" w:color="auto" w:sz="2" w:space="0"/>
            </w:tcBorders>
            <w:shd w:val="clear" w:color="auto" w:fill="auto"/>
          </w:tcPr>
          <w:p w:rsidRPr="00760017" w:rsidR="00760017" w:rsidP="000D2CDE" w:rsidRDefault="00760017"/>
        </w:tc>
        <w:tc>
          <w:tcPr>
            <w:tcW w:w="3168" w:type="dxa"/>
            <w:shd w:val="clear" w:color="auto" w:fill="auto"/>
          </w:tcPr>
          <w:p w:rsidRPr="00760017" w:rsidR="00760017" w:rsidP="000D2CDE" w:rsidRDefault="00760017"/>
        </w:tc>
      </w:tr>
    </w:tbl>
    <w:p w:rsidR="00760017" w:rsidP="00760017" w:rsidRDefault="00760017"/>
    <w:p w:rsidR="00760017" w:rsidP="00760017" w:rsidRDefault="00760017">
      <w:pPr>
        <w:pStyle w:val="InfoPara"/>
      </w:pPr>
      <w:r>
        <w:t>Vegetation Type</w:t>
      </w:r>
    </w:p>
    <w:p w:rsidR="00760017" w:rsidP="00760017" w:rsidRDefault="00813736">
      <w:r w:rsidRPr="00813736">
        <w:t>Woody Wetland</w:t>
      </w:r>
      <w:bookmarkStart w:name="_GoBack" w:id="0"/>
      <w:bookmarkEnd w:id="0"/>
    </w:p>
    <w:p w:rsidR="00760017" w:rsidP="00760017" w:rsidRDefault="00760017">
      <w:pPr>
        <w:pStyle w:val="InfoPara"/>
      </w:pPr>
      <w:r>
        <w:t>Map Zones</w:t>
      </w:r>
    </w:p>
    <w:p w:rsidR="00B92D1E" w:rsidP="00760017" w:rsidRDefault="00760017">
      <w:r>
        <w:t>52</w:t>
      </w:r>
      <w:r w:rsidR="006E4C85">
        <w:t xml:space="preserve">, </w:t>
      </w:r>
      <w:r w:rsidR="00B92D1E">
        <w:t>62</w:t>
      </w:r>
    </w:p>
    <w:p w:rsidR="00760017" w:rsidP="00760017" w:rsidRDefault="00760017">
      <w:pPr>
        <w:pStyle w:val="InfoPara"/>
      </w:pPr>
      <w:r>
        <w:t>Geographic Range</w:t>
      </w:r>
    </w:p>
    <w:p w:rsidR="00760017" w:rsidP="00760017" w:rsidRDefault="00760017">
      <w:r>
        <w:t>These wetlands are scattered throughout the north-central Midwest (south of the Laurentian region), the north-central Appalachians and southern New England at low to mid elevations. In MZ62 the system occurs primarily on the glaciated landscapes of Subsections 222Ha, 222Hb, 222Ia, 221Fa, 221Fc, and 222Fb</w:t>
      </w:r>
      <w:r w:rsidR="00013ABB">
        <w:t xml:space="preserve"> (Cleland et al. 2007)</w:t>
      </w:r>
      <w:r>
        <w:t>.</w:t>
      </w:r>
    </w:p>
    <w:p w:rsidR="00760017" w:rsidP="00760017" w:rsidRDefault="00760017">
      <w:pPr>
        <w:pStyle w:val="InfoPara"/>
      </w:pPr>
      <w:r>
        <w:t>Biophysical Site Description</w:t>
      </w:r>
    </w:p>
    <w:p w:rsidR="00760017" w:rsidP="00760017" w:rsidRDefault="00760017">
      <w:r>
        <w:t xml:space="preserve">Central Interior and Appalachian Swamp Systems can be found in several landscapes. Some swamp systems are found in surface-water depressions where the vegetation is separated from the water-table and the hydrology is driven by surface water. This type of system is found commonly over clay where there would be a perched water table. These sites experience significant seasonal hydrologic fluctuation, with the water table typically above the soil surface in spring and significantly below the surface during summer. Forested wetlands primarily impacted by surface water are common over broad areas of glacial </w:t>
      </w:r>
      <w:proofErr w:type="spellStart"/>
      <w:r>
        <w:t>lakeplain</w:t>
      </w:r>
      <w:proofErr w:type="spellEnd"/>
      <w:r>
        <w:t xml:space="preserve">. Also, swamp systems are found in ground-water depressions where groundwater is influencing the hydrology of the system. This type of system would be found over a coarse-textured soil substrate. These sites experience less hydrologic fluctuation than the surface-water </w:t>
      </w:r>
      <w:proofErr w:type="spellStart"/>
      <w:r>
        <w:t>depressional</w:t>
      </w:r>
      <w:proofErr w:type="spellEnd"/>
      <w:r>
        <w:t xml:space="preserve"> sites, and typically occupy relatively small areas relative to surface water influenced sites (</w:t>
      </w:r>
      <w:proofErr w:type="spellStart"/>
      <w:r>
        <w:t>Mitsch</w:t>
      </w:r>
      <w:proofErr w:type="spellEnd"/>
      <w:r>
        <w:t xml:space="preserve"> and </w:t>
      </w:r>
      <w:proofErr w:type="spellStart"/>
      <w:r>
        <w:t>Gosselink</w:t>
      </w:r>
      <w:proofErr w:type="spellEnd"/>
      <w:r>
        <w:t xml:space="preserve"> 2000). This system is found primarily in glaciated regions.</w:t>
      </w:r>
    </w:p>
    <w:p w:rsidR="00760017" w:rsidP="00760017" w:rsidRDefault="00760017">
      <w:pPr>
        <w:pStyle w:val="InfoPara"/>
      </w:pPr>
      <w:r>
        <w:t>Vegetation Description</w:t>
      </w:r>
    </w:p>
    <w:p w:rsidR="00760017" w:rsidP="00760017" w:rsidRDefault="00760017">
      <w:r>
        <w:t>This system is comprised of a variety of lowland hardwoods, including silver maple (</w:t>
      </w:r>
      <w:r w:rsidRPr="00823F01">
        <w:rPr>
          <w:i/>
        </w:rPr>
        <w:t xml:space="preserve">Acer </w:t>
      </w:r>
      <w:proofErr w:type="spellStart"/>
      <w:r w:rsidRPr="00823F01">
        <w:rPr>
          <w:i/>
        </w:rPr>
        <w:t>saccharinum</w:t>
      </w:r>
      <w:proofErr w:type="spellEnd"/>
      <w:r>
        <w:t>), red maple (</w:t>
      </w:r>
      <w:r w:rsidRPr="00823F01">
        <w:rPr>
          <w:i/>
        </w:rPr>
        <w:t>Acer rubrum</w:t>
      </w:r>
      <w:r>
        <w:t>), green ash (</w:t>
      </w:r>
      <w:proofErr w:type="spellStart"/>
      <w:r w:rsidRPr="00823F01">
        <w:rPr>
          <w:i/>
        </w:rPr>
        <w:t>Fraxinus</w:t>
      </w:r>
      <w:proofErr w:type="spellEnd"/>
      <w:r w:rsidRPr="00823F01">
        <w:rPr>
          <w:i/>
        </w:rPr>
        <w:t xml:space="preserve"> </w:t>
      </w:r>
      <w:proofErr w:type="spellStart"/>
      <w:r w:rsidRPr="00823F01">
        <w:rPr>
          <w:i/>
        </w:rPr>
        <w:t>pennsylvanica</w:t>
      </w:r>
      <w:proofErr w:type="spellEnd"/>
      <w:r>
        <w:t>), black ash (</w:t>
      </w:r>
      <w:proofErr w:type="spellStart"/>
      <w:r w:rsidRPr="00823F01">
        <w:rPr>
          <w:i/>
        </w:rPr>
        <w:t>Fraxinus</w:t>
      </w:r>
      <w:proofErr w:type="spellEnd"/>
      <w:r w:rsidRPr="00823F01">
        <w:rPr>
          <w:i/>
        </w:rPr>
        <w:t xml:space="preserve"> </w:t>
      </w:r>
      <w:proofErr w:type="spellStart"/>
      <w:r w:rsidRPr="00823F01">
        <w:rPr>
          <w:i/>
        </w:rPr>
        <w:t>nigra</w:t>
      </w:r>
      <w:proofErr w:type="spellEnd"/>
      <w:r>
        <w:t>), American elm (</w:t>
      </w:r>
      <w:proofErr w:type="spellStart"/>
      <w:r w:rsidRPr="00823F01">
        <w:rPr>
          <w:i/>
        </w:rPr>
        <w:t>Ulmus</w:t>
      </w:r>
      <w:proofErr w:type="spellEnd"/>
      <w:r w:rsidRPr="00823F01">
        <w:rPr>
          <w:i/>
        </w:rPr>
        <w:t xml:space="preserve"> </w:t>
      </w:r>
      <w:proofErr w:type="spellStart"/>
      <w:r w:rsidRPr="00823F01">
        <w:rPr>
          <w:i/>
        </w:rPr>
        <w:t>americana</w:t>
      </w:r>
      <w:proofErr w:type="spellEnd"/>
      <w:r>
        <w:t>), pin oak (</w:t>
      </w:r>
      <w:r w:rsidRPr="00823F01">
        <w:rPr>
          <w:i/>
        </w:rPr>
        <w:t xml:space="preserve">Quercus </w:t>
      </w:r>
      <w:proofErr w:type="spellStart"/>
      <w:r w:rsidRPr="00823F01">
        <w:rPr>
          <w:i/>
        </w:rPr>
        <w:t>palustris</w:t>
      </w:r>
      <w:proofErr w:type="spellEnd"/>
      <w:r>
        <w:t>), swamp white oak (</w:t>
      </w:r>
      <w:r w:rsidRPr="00823F01">
        <w:rPr>
          <w:i/>
        </w:rPr>
        <w:t>Quercus bicolor</w:t>
      </w:r>
      <w:r>
        <w:t>), sycamore (</w:t>
      </w:r>
      <w:proofErr w:type="spellStart"/>
      <w:r w:rsidRPr="00823F01">
        <w:rPr>
          <w:i/>
        </w:rPr>
        <w:t>Platanus</w:t>
      </w:r>
      <w:proofErr w:type="spellEnd"/>
      <w:r w:rsidRPr="00823F01">
        <w:rPr>
          <w:i/>
        </w:rPr>
        <w:t xml:space="preserve"> </w:t>
      </w:r>
      <w:proofErr w:type="spellStart"/>
      <w:r w:rsidRPr="00823F01">
        <w:rPr>
          <w:i/>
        </w:rPr>
        <w:t>occidentalis</w:t>
      </w:r>
      <w:proofErr w:type="spellEnd"/>
      <w:r>
        <w:t>), cottonwood (</w:t>
      </w:r>
      <w:proofErr w:type="spellStart"/>
      <w:r w:rsidRPr="00823F01">
        <w:rPr>
          <w:i/>
        </w:rPr>
        <w:t>Populus</w:t>
      </w:r>
      <w:proofErr w:type="spellEnd"/>
      <w:r w:rsidRPr="00823F01">
        <w:rPr>
          <w:i/>
        </w:rPr>
        <w:t xml:space="preserve"> </w:t>
      </w:r>
      <w:proofErr w:type="spellStart"/>
      <w:r w:rsidRPr="00823F01">
        <w:rPr>
          <w:i/>
        </w:rPr>
        <w:t>deltoides</w:t>
      </w:r>
      <w:proofErr w:type="spellEnd"/>
      <w:r>
        <w:t>)</w:t>
      </w:r>
      <w:r w:rsidR="00823F01">
        <w:t>,</w:t>
      </w:r>
      <w:r>
        <w:t xml:space="preserve"> and a variety of other canopy associates. Silver maple, green ash, sycamore and cottonwood favor sites that experience seasonal inundation, whereas black ash favors organic deposits that are not subject to extreme hydrologic fluctuations. Some occurrences may contain a significant conifer component, primarily of hemlock (</w:t>
      </w:r>
      <w:proofErr w:type="spellStart"/>
      <w:r w:rsidRPr="00823F01">
        <w:rPr>
          <w:i/>
        </w:rPr>
        <w:t>Tsuga</w:t>
      </w:r>
      <w:proofErr w:type="spellEnd"/>
      <w:r w:rsidRPr="00823F01">
        <w:rPr>
          <w:i/>
        </w:rPr>
        <w:t xml:space="preserve"> canadensis</w:t>
      </w:r>
      <w:r>
        <w:t>), often associated with yellow birch (</w:t>
      </w:r>
      <w:r w:rsidRPr="00823F01">
        <w:rPr>
          <w:i/>
        </w:rPr>
        <w:t xml:space="preserve">Betula </w:t>
      </w:r>
      <w:proofErr w:type="spellStart"/>
      <w:r w:rsidRPr="00823F01">
        <w:rPr>
          <w:i/>
        </w:rPr>
        <w:t>alleghaniensis</w:t>
      </w:r>
      <w:proofErr w:type="spellEnd"/>
      <w:r>
        <w:t>). In Pennsylvania, additional associates may include red spruce (</w:t>
      </w:r>
      <w:proofErr w:type="spellStart"/>
      <w:r w:rsidRPr="00823F01">
        <w:rPr>
          <w:i/>
        </w:rPr>
        <w:t>Picea</w:t>
      </w:r>
      <w:proofErr w:type="spellEnd"/>
      <w:r w:rsidRPr="00823F01">
        <w:rPr>
          <w:i/>
        </w:rPr>
        <w:t xml:space="preserve"> </w:t>
      </w:r>
      <w:proofErr w:type="spellStart"/>
      <w:r w:rsidRPr="00823F01">
        <w:rPr>
          <w:i/>
        </w:rPr>
        <w:t>rubens</w:t>
      </w:r>
      <w:proofErr w:type="spellEnd"/>
      <w:r>
        <w:t>) and great rhododendron (</w:t>
      </w:r>
      <w:r w:rsidRPr="00823F01">
        <w:rPr>
          <w:i/>
        </w:rPr>
        <w:t>Rhododendron maximum</w:t>
      </w:r>
      <w:r>
        <w:t xml:space="preserve">). Stands are generally closed-canopy. Shrub and </w:t>
      </w:r>
      <w:proofErr w:type="spellStart"/>
      <w:r>
        <w:t>groundlayer</w:t>
      </w:r>
      <w:proofErr w:type="spellEnd"/>
      <w:r>
        <w:t xml:space="preserve"> diversity depends on canopy closure and hydrology, but is generally low on </w:t>
      </w:r>
      <w:r>
        <w:lastRenderedPageBreak/>
        <w:t>seasonally inundated sites. Hummocks, canopy openings and decomposing wood support higher diversity. Stands referred to as "flatwoods" range from wet to mesic, with species composition changing accordingly. Flatwoods on relatively dry substrate may be dominated by sugar maple (</w:t>
      </w:r>
      <w:r w:rsidRPr="00823F01">
        <w:rPr>
          <w:i/>
        </w:rPr>
        <w:t xml:space="preserve">Acer </w:t>
      </w:r>
      <w:proofErr w:type="spellStart"/>
      <w:r w:rsidRPr="00823F01">
        <w:rPr>
          <w:i/>
        </w:rPr>
        <w:t>saccharum</w:t>
      </w:r>
      <w:proofErr w:type="spellEnd"/>
      <w:r>
        <w:t xml:space="preserve">), oaks and occasionally beech </w:t>
      </w:r>
      <w:r w:rsidRPr="00823F01">
        <w:rPr>
          <w:i/>
        </w:rPr>
        <w:t xml:space="preserve">(Fagus </w:t>
      </w:r>
      <w:proofErr w:type="spellStart"/>
      <w:r w:rsidRPr="00823F01">
        <w:rPr>
          <w:i/>
        </w:rPr>
        <w:t>grandifolia</w:t>
      </w:r>
      <w:proofErr w:type="spellEnd"/>
      <w:r>
        <w:t xml:space="preserve">). See 6115100 model for North-Central Interior Flatwoods. </w:t>
      </w:r>
    </w:p>
    <w:p w:rsidR="00760017" w:rsidP="00760017" w:rsidRDefault="00760017"/>
    <w:p w:rsidR="00760017" w:rsidP="00760017" w:rsidRDefault="00760017">
      <w:r>
        <w:t xml:space="preserve">Typical ground layer species may include </w:t>
      </w:r>
      <w:proofErr w:type="spellStart"/>
      <w:r w:rsidRPr="00823F01">
        <w:rPr>
          <w:i/>
        </w:rPr>
        <w:t>Onoclea</w:t>
      </w:r>
      <w:proofErr w:type="spellEnd"/>
      <w:r w:rsidRPr="00823F01">
        <w:rPr>
          <w:i/>
        </w:rPr>
        <w:t xml:space="preserve"> </w:t>
      </w:r>
      <w:proofErr w:type="spellStart"/>
      <w:r w:rsidRPr="00823F01">
        <w:rPr>
          <w:i/>
        </w:rPr>
        <w:t>sensibilis</w:t>
      </w:r>
      <w:proofErr w:type="spellEnd"/>
      <w:r>
        <w:t xml:space="preserve"> (sensitive fern), </w:t>
      </w:r>
      <w:proofErr w:type="spellStart"/>
      <w:r w:rsidRPr="00823F01">
        <w:rPr>
          <w:i/>
        </w:rPr>
        <w:t>Osmunda</w:t>
      </w:r>
      <w:proofErr w:type="spellEnd"/>
      <w:r w:rsidRPr="00823F01">
        <w:rPr>
          <w:i/>
        </w:rPr>
        <w:t xml:space="preserve"> </w:t>
      </w:r>
      <w:proofErr w:type="spellStart"/>
      <w:r w:rsidRPr="00823F01">
        <w:rPr>
          <w:i/>
        </w:rPr>
        <w:t>cinnamomea</w:t>
      </w:r>
      <w:proofErr w:type="spellEnd"/>
      <w:r>
        <w:t xml:space="preserve"> (cinnamon fern), </w:t>
      </w:r>
      <w:proofErr w:type="spellStart"/>
      <w:r w:rsidRPr="00823F01">
        <w:rPr>
          <w:i/>
        </w:rPr>
        <w:t>Osmunda</w:t>
      </w:r>
      <w:proofErr w:type="spellEnd"/>
      <w:r w:rsidRPr="00823F01">
        <w:rPr>
          <w:i/>
        </w:rPr>
        <w:t xml:space="preserve"> </w:t>
      </w:r>
      <w:proofErr w:type="spellStart"/>
      <w:r w:rsidRPr="00823F01">
        <w:rPr>
          <w:i/>
        </w:rPr>
        <w:t>regalis</w:t>
      </w:r>
      <w:proofErr w:type="spellEnd"/>
      <w:r>
        <w:t xml:space="preserve"> (royal fern), </w:t>
      </w:r>
      <w:proofErr w:type="spellStart"/>
      <w:r w:rsidRPr="00823F01">
        <w:rPr>
          <w:i/>
        </w:rPr>
        <w:t>Symplocarpus</w:t>
      </w:r>
      <w:proofErr w:type="spellEnd"/>
      <w:r w:rsidRPr="00823F01">
        <w:rPr>
          <w:i/>
        </w:rPr>
        <w:t xml:space="preserve"> </w:t>
      </w:r>
      <w:proofErr w:type="spellStart"/>
      <w:r w:rsidRPr="00823F01">
        <w:rPr>
          <w:i/>
        </w:rPr>
        <w:t>foetidus</w:t>
      </w:r>
      <w:proofErr w:type="spellEnd"/>
      <w:r>
        <w:t xml:space="preserve"> (skunk cabbage) </w:t>
      </w:r>
      <w:proofErr w:type="spellStart"/>
      <w:r w:rsidRPr="00823F01">
        <w:rPr>
          <w:i/>
        </w:rPr>
        <w:t>Toxicodendron</w:t>
      </w:r>
      <w:proofErr w:type="spellEnd"/>
      <w:r w:rsidRPr="00823F01">
        <w:rPr>
          <w:i/>
        </w:rPr>
        <w:t xml:space="preserve"> </w:t>
      </w:r>
      <w:proofErr w:type="spellStart"/>
      <w:r w:rsidRPr="00823F01">
        <w:rPr>
          <w:i/>
        </w:rPr>
        <w:t>radicans</w:t>
      </w:r>
      <w:proofErr w:type="spellEnd"/>
      <w:r>
        <w:t xml:space="preserve"> (poison ivy), </w:t>
      </w:r>
      <w:proofErr w:type="spellStart"/>
      <w:r w:rsidRPr="00823F01">
        <w:rPr>
          <w:i/>
        </w:rPr>
        <w:t>Parthenocissus</w:t>
      </w:r>
      <w:proofErr w:type="spellEnd"/>
      <w:r w:rsidRPr="00823F01">
        <w:rPr>
          <w:i/>
        </w:rPr>
        <w:t xml:space="preserve"> quinquefolia</w:t>
      </w:r>
      <w:r>
        <w:t xml:space="preserve"> (Virginia creeper), </w:t>
      </w:r>
      <w:proofErr w:type="spellStart"/>
      <w:r w:rsidRPr="00823F01">
        <w:rPr>
          <w:i/>
        </w:rPr>
        <w:t>Caltha</w:t>
      </w:r>
      <w:proofErr w:type="spellEnd"/>
      <w:r w:rsidRPr="00823F01">
        <w:rPr>
          <w:i/>
        </w:rPr>
        <w:t xml:space="preserve"> </w:t>
      </w:r>
      <w:proofErr w:type="spellStart"/>
      <w:r w:rsidRPr="00823F01">
        <w:rPr>
          <w:i/>
        </w:rPr>
        <w:t>palustris</w:t>
      </w:r>
      <w:proofErr w:type="spellEnd"/>
      <w:r>
        <w:t xml:space="preserve"> (marsh-marigold), </w:t>
      </w:r>
      <w:proofErr w:type="spellStart"/>
      <w:r w:rsidRPr="00823F01">
        <w:rPr>
          <w:i/>
        </w:rPr>
        <w:t>Glyceria</w:t>
      </w:r>
      <w:proofErr w:type="spellEnd"/>
      <w:r w:rsidRPr="00823F01">
        <w:rPr>
          <w:i/>
        </w:rPr>
        <w:t xml:space="preserve"> </w:t>
      </w:r>
      <w:proofErr w:type="spellStart"/>
      <w:r w:rsidRPr="00823F01">
        <w:rPr>
          <w:i/>
        </w:rPr>
        <w:t>striata</w:t>
      </w:r>
      <w:proofErr w:type="spellEnd"/>
      <w:r>
        <w:t xml:space="preserve"> (manna grass), </w:t>
      </w:r>
      <w:proofErr w:type="spellStart"/>
      <w:r w:rsidRPr="00823F01">
        <w:rPr>
          <w:i/>
        </w:rPr>
        <w:t>Mitchella</w:t>
      </w:r>
      <w:proofErr w:type="spellEnd"/>
      <w:r w:rsidRPr="00823F01">
        <w:rPr>
          <w:i/>
        </w:rPr>
        <w:t xml:space="preserve"> </w:t>
      </w:r>
      <w:proofErr w:type="spellStart"/>
      <w:r w:rsidRPr="00823F01">
        <w:rPr>
          <w:i/>
        </w:rPr>
        <w:t>repens</w:t>
      </w:r>
      <w:proofErr w:type="spellEnd"/>
      <w:r>
        <w:t xml:space="preserve"> (partridgeberry), </w:t>
      </w:r>
      <w:r w:rsidRPr="00823F01">
        <w:rPr>
          <w:i/>
        </w:rPr>
        <w:t>Viola</w:t>
      </w:r>
      <w:r>
        <w:t xml:space="preserve"> spp. (violets)</w:t>
      </w:r>
      <w:r w:rsidR="00823F01">
        <w:t>,</w:t>
      </w:r>
      <w:r>
        <w:t xml:space="preserve"> and </w:t>
      </w:r>
      <w:proofErr w:type="spellStart"/>
      <w:r w:rsidRPr="00823F01">
        <w:rPr>
          <w:i/>
        </w:rPr>
        <w:t>Lycopus</w:t>
      </w:r>
      <w:proofErr w:type="spellEnd"/>
      <w:r>
        <w:t xml:space="preserve"> spp. (water-horehound).</w:t>
      </w:r>
    </w:p>
    <w:p w:rsidR="00760017" w:rsidP="00760017" w:rsidRDefault="0076001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ACSA2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saccharinum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Silver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pennsylvanica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nigra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palustris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Pin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Platanus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sycamore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QUBI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bicolor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Swamp 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ULAM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Ulmus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elm</w:t>
            </w:r>
          </w:p>
        </w:tc>
      </w:tr>
    </w:tbl>
    <w:p>
      <w:r>
        <w:rPr>
          <w:sz w:val="16"/>
        </w:rPr>
        <w:t>Species names are from the NRCS PLANTS database. Check species codes at http://plants.usda.gov.</w:t>
      </w:r>
    </w:p>
    <w:p w:rsidR="00760017" w:rsidP="00760017" w:rsidRDefault="00760017">
      <w:pPr>
        <w:pStyle w:val="InfoPara"/>
      </w:pPr>
      <w:r>
        <w:t>Disturbance Description</w:t>
      </w:r>
    </w:p>
    <w:p w:rsidR="00760017" w:rsidP="00760017" w:rsidRDefault="00760017">
      <w:r>
        <w:t xml:space="preserve">The dominant disturbance in this </w:t>
      </w:r>
      <w:proofErr w:type="spellStart"/>
      <w:r>
        <w:t>BpS</w:t>
      </w:r>
      <w:proofErr w:type="spellEnd"/>
      <w:r>
        <w:t xml:space="preserve"> is seasonal water table fluctuation, leading to varying periods of inundation. In some sites, spring flooding restricts seed germination and diversity of shrubs and ground layer species. Summer drought is an additional stressor. Shallowly rooted trees are subject to windthrow, but are typically rooted in mineral soils, which have greater structural stability than organic soils. Fires likely occurred during periods of drought and/or following significant windthrow or storm damage events, but the return interval was likely very long in most sites.</w:t>
      </w:r>
    </w:p>
    <w:p w:rsidR="00760017" w:rsidP="00760017" w:rsidRDefault="0076001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981</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981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60017" w:rsidP="00760017" w:rsidRDefault="00760017">
      <w:pPr>
        <w:pStyle w:val="InfoPara"/>
      </w:pPr>
      <w:r>
        <w:t>Scale Description</w:t>
      </w:r>
    </w:p>
    <w:p w:rsidR="00760017" w:rsidP="00760017" w:rsidRDefault="00760017">
      <w:r>
        <w:t xml:space="preserve">This system typically occurs as small to large patches, the largest patches occurring on glacial clay and sand-clay </w:t>
      </w:r>
      <w:proofErr w:type="spellStart"/>
      <w:r>
        <w:t>lakeplain</w:t>
      </w:r>
      <w:proofErr w:type="spellEnd"/>
      <w:r>
        <w:t>.</w:t>
      </w:r>
    </w:p>
    <w:p w:rsidR="00760017" w:rsidP="00760017" w:rsidRDefault="00760017">
      <w:pPr>
        <w:pStyle w:val="InfoPara"/>
      </w:pPr>
      <w:r>
        <w:t>Adjacency or Identification Concerns</w:t>
      </w:r>
    </w:p>
    <w:p w:rsidR="00760017" w:rsidP="00760017" w:rsidRDefault="00760017">
      <w:r>
        <w:lastRenderedPageBreak/>
        <w:t>This system commonly occurs as small to large patches in a matrix of fire-resistant systems, including beech-maple forest, and sometimes associated with fire-adapted systems, including oak savanna. This system is often referred to as ash, red maple, or maple-ash-oak swamp (the latter particularly in Ohio). The majority of pre-European settlement acreage has been drained and converted to agriculture. Structure of remaining sites may be simplified by anthropogenic disturbances, including hydrologic alteration, grazing, and introduction of invasive species. Invasive species occurring in this system include glossy buckthorn (</w:t>
      </w:r>
      <w:proofErr w:type="spellStart"/>
      <w:r w:rsidRPr="00823F01">
        <w:rPr>
          <w:i/>
        </w:rPr>
        <w:t>Rhamnus</w:t>
      </w:r>
      <w:proofErr w:type="spellEnd"/>
      <w:r w:rsidRPr="00823F01">
        <w:rPr>
          <w:i/>
        </w:rPr>
        <w:t xml:space="preserve"> frangula</w:t>
      </w:r>
      <w:r>
        <w:t>), garlic mustard (</w:t>
      </w:r>
      <w:proofErr w:type="spellStart"/>
      <w:r w:rsidRPr="00823F01">
        <w:rPr>
          <w:i/>
        </w:rPr>
        <w:t>Alliaria</w:t>
      </w:r>
      <w:proofErr w:type="spellEnd"/>
      <w:r w:rsidRPr="00823F01">
        <w:rPr>
          <w:i/>
        </w:rPr>
        <w:t xml:space="preserve"> </w:t>
      </w:r>
      <w:proofErr w:type="spellStart"/>
      <w:r w:rsidRPr="00823F01">
        <w:rPr>
          <w:i/>
        </w:rPr>
        <w:t>petiolata</w:t>
      </w:r>
      <w:proofErr w:type="spellEnd"/>
      <w:r>
        <w:t>), Japanese barberry (</w:t>
      </w:r>
      <w:proofErr w:type="spellStart"/>
      <w:r w:rsidRPr="00823F01">
        <w:rPr>
          <w:i/>
        </w:rPr>
        <w:t>Berberis</w:t>
      </w:r>
      <w:proofErr w:type="spellEnd"/>
      <w:r w:rsidRPr="00823F01">
        <w:rPr>
          <w:i/>
        </w:rPr>
        <w:t xml:space="preserve"> </w:t>
      </w:r>
      <w:proofErr w:type="spellStart"/>
      <w:r w:rsidRPr="00823F01">
        <w:rPr>
          <w:i/>
        </w:rPr>
        <w:t>thunbergii</w:t>
      </w:r>
      <w:proofErr w:type="spellEnd"/>
      <w:r>
        <w:t>), and multiflora rose (</w:t>
      </w:r>
      <w:r w:rsidRPr="00823F01">
        <w:rPr>
          <w:i/>
        </w:rPr>
        <w:t>Rosa multiflora</w:t>
      </w:r>
      <w:r>
        <w:t xml:space="preserve">). </w:t>
      </w:r>
      <w:proofErr w:type="gramStart"/>
      <w:r>
        <w:t>Also</w:t>
      </w:r>
      <w:proofErr w:type="gramEnd"/>
      <w:r>
        <w:t xml:space="preserve"> the introduction of Dutch elm disease into North American forests has largely elim</w:t>
      </w:r>
      <w:r w:rsidR="00013ABB">
        <w:t>in</w:t>
      </w:r>
      <w:r>
        <w:t>ated large elms from native ecosystems.</w:t>
      </w:r>
    </w:p>
    <w:p w:rsidR="00760017" w:rsidP="00760017" w:rsidRDefault="00760017">
      <w:pPr>
        <w:pStyle w:val="InfoPara"/>
      </w:pPr>
      <w:r>
        <w:t>Issues or Problems</w:t>
      </w:r>
    </w:p>
    <w:p w:rsidR="00760017" w:rsidP="00760017" w:rsidRDefault="00760017"/>
    <w:p w:rsidR="00760017" w:rsidP="00760017" w:rsidRDefault="00760017">
      <w:pPr>
        <w:pStyle w:val="InfoPara"/>
      </w:pPr>
      <w:r>
        <w:t>Native Uncharacteristic Conditions</w:t>
      </w:r>
    </w:p>
    <w:p w:rsidR="00760017" w:rsidP="00760017" w:rsidRDefault="00760017">
      <w:r>
        <w:t>Strong dominance by red maple may indicate previous disturbance (grazing or pasturing, hydrologic alteration, beaver flooding, etc.).</w:t>
      </w:r>
    </w:p>
    <w:p w:rsidR="00760017" w:rsidP="00760017" w:rsidRDefault="00760017">
      <w:pPr>
        <w:pStyle w:val="InfoPara"/>
      </w:pPr>
      <w:r>
        <w:t>Comments</w:t>
      </w:r>
    </w:p>
    <w:p w:rsidR="006E4C85" w:rsidP="006E4C85" w:rsidRDefault="006E4C85">
      <w:pPr>
        <w:rPr>
          <w:b/>
        </w:rPr>
      </w:pPr>
    </w:p>
    <w:p w:rsidR="00760017" w:rsidP="00760017" w:rsidRDefault="00760017">
      <w:pPr>
        <w:pStyle w:val="ReportSection"/>
      </w:pPr>
      <w:r>
        <w:t>Succession Classes</w:t>
      </w:r>
    </w:p>
    <w:p w:rsidR="00760017" w:rsidP="00760017" w:rsidRDefault="0076001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60017" w:rsidP="00760017" w:rsidRDefault="00760017">
      <w:pPr>
        <w:pStyle w:val="InfoPara"/>
        <w:pBdr>
          <w:top w:val="single" w:color="auto" w:sz="4" w:space="1"/>
        </w:pBdr>
      </w:pPr>
      <w:r xmlns:w="http://schemas.openxmlformats.org/wordprocessingml/2006/main">
        <w:t>Class A</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bookmarkEnd w:id="2"/>
    <w:bookmarkEnd w:id="3"/>
    <w:bookmarkEnd w:id="4"/>
    <w:bookmarkEnd w:id="5"/>
    <w:bookmarkEnd w:id="6"/>
    <w:bookmarkEnd w:id="7"/>
    <w:bookmarkEnd w:id="8"/>
    <w:bookmarkEnd w:id="9"/>
    <w:bookmarkEnd w:id="10"/>
    <w:p w:rsidR="00013ABB" w:rsidP="00760017" w:rsidRDefault="00013ABB">
      <w:pPr>
        <w:pStyle w:val="SClassInfoPara"/>
      </w:pPr>
    </w:p>
    <w:p w:rsidR="00760017" w:rsidP="00760017" w:rsidRDefault="0076001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892"/>
        <w:gridCol w:w="2436"/>
        <w:gridCol w:w="1956"/>
      </w:tblGrid>
      <w:tr w:rsidRPr="00760017" w:rsidR="00760017" w:rsidTr="00760017">
        <w:tc>
          <w:tcPr>
            <w:tcW w:w="1188" w:type="dxa"/>
            <w:tcBorders>
              <w:top w:val="single" w:color="auto" w:sz="2" w:space="0"/>
              <w:bottom w:val="single" w:color="000000" w:sz="12" w:space="0"/>
            </w:tcBorders>
            <w:shd w:val="clear" w:color="auto" w:fill="auto"/>
          </w:tcPr>
          <w:p w:rsidRPr="00760017" w:rsidR="00760017" w:rsidP="00250114" w:rsidRDefault="00760017">
            <w:pPr>
              <w:rPr>
                <w:b/>
                <w:bCs/>
              </w:rPr>
            </w:pPr>
            <w:r w:rsidRPr="00760017">
              <w:rPr>
                <w:b/>
                <w:bCs/>
              </w:rPr>
              <w:t>Symbol</w:t>
            </w:r>
          </w:p>
        </w:tc>
        <w:tc>
          <w:tcPr>
            <w:tcW w:w="2892" w:type="dxa"/>
            <w:tcBorders>
              <w:top w:val="single" w:color="auto" w:sz="2" w:space="0"/>
              <w:bottom w:val="single" w:color="000000" w:sz="12" w:space="0"/>
            </w:tcBorders>
            <w:shd w:val="clear" w:color="auto" w:fill="auto"/>
          </w:tcPr>
          <w:p w:rsidRPr="00760017" w:rsidR="00760017" w:rsidP="00250114" w:rsidRDefault="00760017">
            <w:pPr>
              <w:rPr>
                <w:b/>
                <w:bCs/>
              </w:rPr>
            </w:pPr>
            <w:r w:rsidRPr="00760017">
              <w:rPr>
                <w:b/>
                <w:bCs/>
              </w:rPr>
              <w:t>Scientific Name</w:t>
            </w:r>
          </w:p>
        </w:tc>
        <w:tc>
          <w:tcPr>
            <w:tcW w:w="2436" w:type="dxa"/>
            <w:tcBorders>
              <w:top w:val="single" w:color="auto" w:sz="2" w:space="0"/>
              <w:bottom w:val="single" w:color="000000" w:sz="12" w:space="0"/>
            </w:tcBorders>
            <w:shd w:val="clear" w:color="auto" w:fill="auto"/>
          </w:tcPr>
          <w:p w:rsidRPr="00760017" w:rsidR="00760017" w:rsidP="00250114" w:rsidRDefault="00760017">
            <w:pPr>
              <w:rPr>
                <w:b/>
                <w:bCs/>
              </w:rPr>
            </w:pPr>
            <w:r w:rsidRPr="00760017">
              <w:rPr>
                <w:b/>
                <w:bCs/>
              </w:rPr>
              <w:t>Common Name</w:t>
            </w:r>
          </w:p>
        </w:tc>
        <w:tc>
          <w:tcPr>
            <w:tcW w:w="1956" w:type="dxa"/>
            <w:tcBorders>
              <w:top w:val="single" w:color="auto" w:sz="2" w:space="0"/>
              <w:bottom w:val="single" w:color="000000" w:sz="12" w:space="0"/>
            </w:tcBorders>
            <w:shd w:val="clear" w:color="auto" w:fill="auto"/>
          </w:tcPr>
          <w:p w:rsidRPr="00760017" w:rsidR="00760017" w:rsidP="00250114" w:rsidRDefault="00760017">
            <w:pPr>
              <w:rPr>
                <w:b/>
                <w:bCs/>
              </w:rPr>
            </w:pPr>
            <w:r w:rsidRPr="00760017">
              <w:rPr>
                <w:b/>
                <w:bCs/>
              </w:rPr>
              <w:t>Canopy Position</w:t>
            </w:r>
          </w:p>
        </w:tc>
      </w:tr>
      <w:tr w:rsidRPr="00760017" w:rsidR="00760017" w:rsidTr="00760017">
        <w:tc>
          <w:tcPr>
            <w:tcW w:w="1188" w:type="dxa"/>
            <w:tcBorders>
              <w:top w:val="single" w:color="000000" w:sz="12" w:space="0"/>
            </w:tcBorders>
            <w:shd w:val="clear" w:color="auto" w:fill="auto"/>
          </w:tcPr>
          <w:p w:rsidRPr="00760017" w:rsidR="00760017" w:rsidP="00250114" w:rsidRDefault="00760017">
            <w:pPr>
              <w:rPr>
                <w:bCs/>
              </w:rPr>
            </w:pPr>
            <w:r w:rsidRPr="00760017">
              <w:rPr>
                <w:bCs/>
              </w:rPr>
              <w:t>CEOC2</w:t>
            </w:r>
          </w:p>
        </w:tc>
        <w:tc>
          <w:tcPr>
            <w:tcW w:w="2892" w:type="dxa"/>
            <w:tcBorders>
              <w:top w:val="single" w:color="000000" w:sz="12" w:space="0"/>
            </w:tcBorders>
            <w:shd w:val="clear" w:color="auto" w:fill="auto"/>
          </w:tcPr>
          <w:p w:rsidRPr="00760017" w:rsidR="00760017" w:rsidP="00250114" w:rsidRDefault="00760017">
            <w:proofErr w:type="spellStart"/>
            <w:r w:rsidRPr="00760017">
              <w:t>Cephalanthus</w:t>
            </w:r>
            <w:proofErr w:type="spellEnd"/>
            <w:r w:rsidRPr="00760017">
              <w:t xml:space="preserve"> </w:t>
            </w:r>
            <w:proofErr w:type="spellStart"/>
            <w:r w:rsidRPr="00760017">
              <w:t>occidentalis</w:t>
            </w:r>
            <w:proofErr w:type="spellEnd"/>
          </w:p>
        </w:tc>
        <w:tc>
          <w:tcPr>
            <w:tcW w:w="2436" w:type="dxa"/>
            <w:tcBorders>
              <w:top w:val="single" w:color="000000" w:sz="12" w:space="0"/>
            </w:tcBorders>
            <w:shd w:val="clear" w:color="auto" w:fill="auto"/>
          </w:tcPr>
          <w:p w:rsidRPr="00760017" w:rsidR="00760017" w:rsidP="00250114" w:rsidRDefault="00760017">
            <w:r w:rsidRPr="00760017">
              <w:t>Common buttonbush</w:t>
            </w:r>
          </w:p>
        </w:tc>
        <w:tc>
          <w:tcPr>
            <w:tcW w:w="1956" w:type="dxa"/>
            <w:tcBorders>
              <w:top w:val="single" w:color="000000" w:sz="12" w:space="0"/>
            </w:tcBorders>
            <w:shd w:val="clear" w:color="auto" w:fill="auto"/>
          </w:tcPr>
          <w:p w:rsidRPr="00760017" w:rsidR="00760017" w:rsidP="00250114" w:rsidRDefault="00760017">
            <w:r w:rsidRPr="00760017">
              <w:t>Low-Mid</w:t>
            </w:r>
          </w:p>
        </w:tc>
      </w:tr>
      <w:tr w:rsidRPr="00760017" w:rsidR="00760017" w:rsidTr="00760017">
        <w:tc>
          <w:tcPr>
            <w:tcW w:w="1188" w:type="dxa"/>
            <w:shd w:val="clear" w:color="auto" w:fill="auto"/>
          </w:tcPr>
          <w:p w:rsidRPr="00760017" w:rsidR="00760017" w:rsidP="00250114" w:rsidRDefault="00760017">
            <w:pPr>
              <w:rPr>
                <w:bCs/>
              </w:rPr>
            </w:pPr>
            <w:r w:rsidRPr="00760017">
              <w:rPr>
                <w:bCs/>
              </w:rPr>
              <w:t>CORU</w:t>
            </w:r>
          </w:p>
        </w:tc>
        <w:tc>
          <w:tcPr>
            <w:tcW w:w="2892" w:type="dxa"/>
            <w:shd w:val="clear" w:color="auto" w:fill="auto"/>
          </w:tcPr>
          <w:p w:rsidRPr="00760017" w:rsidR="00760017" w:rsidP="00250114" w:rsidRDefault="00760017">
            <w:proofErr w:type="spellStart"/>
            <w:r w:rsidRPr="00760017">
              <w:t>Cornus</w:t>
            </w:r>
            <w:proofErr w:type="spellEnd"/>
            <w:r w:rsidRPr="00760017">
              <w:t xml:space="preserve"> rugosa</w:t>
            </w:r>
          </w:p>
        </w:tc>
        <w:tc>
          <w:tcPr>
            <w:tcW w:w="2436" w:type="dxa"/>
            <w:shd w:val="clear" w:color="auto" w:fill="auto"/>
          </w:tcPr>
          <w:p w:rsidRPr="00760017" w:rsidR="00760017" w:rsidP="00250114" w:rsidRDefault="00760017">
            <w:r w:rsidRPr="00760017">
              <w:t>Roundleaf dogwood</w:t>
            </w:r>
          </w:p>
        </w:tc>
        <w:tc>
          <w:tcPr>
            <w:tcW w:w="1956" w:type="dxa"/>
            <w:shd w:val="clear" w:color="auto" w:fill="auto"/>
          </w:tcPr>
          <w:p w:rsidRPr="00760017" w:rsidR="00760017" w:rsidP="00250114" w:rsidRDefault="00760017">
            <w:r w:rsidRPr="00760017">
              <w:t>Low-Mid</w:t>
            </w:r>
          </w:p>
        </w:tc>
      </w:tr>
      <w:tr w:rsidRPr="00760017" w:rsidR="00760017" w:rsidTr="00760017">
        <w:tc>
          <w:tcPr>
            <w:tcW w:w="1188" w:type="dxa"/>
            <w:shd w:val="clear" w:color="auto" w:fill="auto"/>
          </w:tcPr>
          <w:p w:rsidRPr="00760017" w:rsidR="00760017" w:rsidP="00250114" w:rsidRDefault="00760017">
            <w:pPr>
              <w:rPr>
                <w:bCs/>
              </w:rPr>
            </w:pPr>
            <w:r w:rsidRPr="00760017">
              <w:rPr>
                <w:bCs/>
              </w:rPr>
              <w:t>ILVE</w:t>
            </w:r>
          </w:p>
        </w:tc>
        <w:tc>
          <w:tcPr>
            <w:tcW w:w="2892" w:type="dxa"/>
            <w:shd w:val="clear" w:color="auto" w:fill="auto"/>
          </w:tcPr>
          <w:p w:rsidRPr="00760017" w:rsidR="00760017" w:rsidP="00250114" w:rsidRDefault="00760017">
            <w:r w:rsidRPr="00760017">
              <w:t xml:space="preserve">Ilex </w:t>
            </w:r>
            <w:proofErr w:type="spellStart"/>
            <w:r w:rsidRPr="00760017">
              <w:t>verticillata</w:t>
            </w:r>
            <w:proofErr w:type="spellEnd"/>
          </w:p>
        </w:tc>
        <w:tc>
          <w:tcPr>
            <w:tcW w:w="2436" w:type="dxa"/>
            <w:shd w:val="clear" w:color="auto" w:fill="auto"/>
          </w:tcPr>
          <w:p w:rsidRPr="00760017" w:rsidR="00760017" w:rsidP="00250114" w:rsidRDefault="00760017">
            <w:r w:rsidRPr="00760017">
              <w:t>Common winterberry</w:t>
            </w:r>
          </w:p>
        </w:tc>
        <w:tc>
          <w:tcPr>
            <w:tcW w:w="1956" w:type="dxa"/>
            <w:shd w:val="clear" w:color="auto" w:fill="auto"/>
          </w:tcPr>
          <w:p w:rsidRPr="00760017" w:rsidR="00760017" w:rsidP="00250114" w:rsidRDefault="00760017">
            <w:r w:rsidRPr="00760017">
              <w:t>Low-Mid</w:t>
            </w:r>
          </w:p>
        </w:tc>
      </w:tr>
      <w:tr w:rsidRPr="00760017" w:rsidR="00760017" w:rsidTr="00760017">
        <w:tc>
          <w:tcPr>
            <w:tcW w:w="1188" w:type="dxa"/>
            <w:shd w:val="clear" w:color="auto" w:fill="auto"/>
          </w:tcPr>
          <w:p w:rsidRPr="00760017" w:rsidR="00760017" w:rsidP="00250114" w:rsidRDefault="00760017">
            <w:pPr>
              <w:rPr>
                <w:bCs/>
              </w:rPr>
            </w:pPr>
            <w:r w:rsidRPr="00760017">
              <w:rPr>
                <w:bCs/>
              </w:rPr>
              <w:t>COAM2</w:t>
            </w:r>
          </w:p>
        </w:tc>
        <w:tc>
          <w:tcPr>
            <w:tcW w:w="2892" w:type="dxa"/>
            <w:shd w:val="clear" w:color="auto" w:fill="auto"/>
          </w:tcPr>
          <w:p w:rsidRPr="00760017" w:rsidR="00760017" w:rsidP="00250114" w:rsidRDefault="00760017">
            <w:proofErr w:type="spellStart"/>
            <w:r w:rsidRPr="00760017">
              <w:t>Cornus</w:t>
            </w:r>
            <w:proofErr w:type="spellEnd"/>
            <w:r w:rsidRPr="00760017">
              <w:t xml:space="preserve"> amomum</w:t>
            </w:r>
          </w:p>
        </w:tc>
        <w:tc>
          <w:tcPr>
            <w:tcW w:w="2436" w:type="dxa"/>
            <w:shd w:val="clear" w:color="auto" w:fill="auto"/>
          </w:tcPr>
          <w:p w:rsidRPr="00760017" w:rsidR="00760017" w:rsidP="00250114" w:rsidRDefault="00760017">
            <w:r w:rsidRPr="00760017">
              <w:t>Silky dogwood</w:t>
            </w:r>
          </w:p>
        </w:tc>
        <w:tc>
          <w:tcPr>
            <w:tcW w:w="1956" w:type="dxa"/>
            <w:shd w:val="clear" w:color="auto" w:fill="auto"/>
          </w:tcPr>
          <w:p w:rsidRPr="00760017" w:rsidR="00760017" w:rsidP="00250114" w:rsidRDefault="00760017">
            <w:r w:rsidRPr="00760017">
              <w:t>Low-Mid</w:t>
            </w:r>
          </w:p>
        </w:tc>
      </w:tr>
    </w:tbl>
    <w:p w:rsidR="00760017" w:rsidP="00760017" w:rsidRDefault="00760017"/>
    <w:p w:rsidR="00760017" w:rsidP="00760017" w:rsidRDefault="00760017">
      <w:pPr>
        <w:pStyle w:val="SClassInfoPara"/>
      </w:pPr>
      <w:r>
        <w:t>Description</w:t>
      </w:r>
    </w:p>
    <w:p w:rsidR="00760017" w:rsidP="00760017" w:rsidRDefault="00760017">
      <w:r>
        <w:t xml:space="preserve">This stage is an early successional stand following flooding or a rare stand-replacing fire. Shrubs increase in dominance over time, although open grass- and sedge-dominated wet meadow may be dominant </w:t>
      </w:r>
      <w:r w:rsidR="00823F01">
        <w:t>at</w:t>
      </w:r>
      <w:r>
        <w:t xml:space="preserve"> first, particularly in areas in which existing shrubs were flood-killed. Open to dense thicket dominated by species such as </w:t>
      </w:r>
      <w:r w:rsidRPr="00823F01">
        <w:rPr>
          <w:i/>
        </w:rPr>
        <w:t xml:space="preserve">Ilex </w:t>
      </w:r>
      <w:proofErr w:type="spellStart"/>
      <w:r w:rsidRPr="00823F01">
        <w:rPr>
          <w:i/>
        </w:rPr>
        <w:t>verticillata</w:t>
      </w:r>
      <w:proofErr w:type="spellEnd"/>
      <w:r>
        <w:t xml:space="preserve"> (winterberry), </w:t>
      </w:r>
      <w:r w:rsidRPr="00823F01">
        <w:rPr>
          <w:i/>
        </w:rPr>
        <w:t xml:space="preserve">Vaccinium </w:t>
      </w:r>
      <w:proofErr w:type="spellStart"/>
      <w:r w:rsidRPr="00823F01">
        <w:rPr>
          <w:i/>
        </w:rPr>
        <w:t>corymbosum</w:t>
      </w:r>
      <w:proofErr w:type="spellEnd"/>
      <w:r>
        <w:t xml:space="preserve"> (highbush blueberry) (much more frequent in N. Ohio), </w:t>
      </w:r>
      <w:proofErr w:type="spellStart"/>
      <w:r w:rsidRPr="00823F01">
        <w:rPr>
          <w:i/>
        </w:rPr>
        <w:t>Lindera</w:t>
      </w:r>
      <w:proofErr w:type="spellEnd"/>
      <w:r w:rsidRPr="00823F01">
        <w:rPr>
          <w:i/>
        </w:rPr>
        <w:t xml:space="preserve"> benzoin</w:t>
      </w:r>
      <w:r>
        <w:t xml:space="preserve"> (spicebush), </w:t>
      </w:r>
      <w:r w:rsidRPr="00823F01">
        <w:rPr>
          <w:i/>
        </w:rPr>
        <w:t>Viburnum</w:t>
      </w:r>
      <w:r>
        <w:t xml:space="preserve"> spp., </w:t>
      </w:r>
      <w:proofErr w:type="spellStart"/>
      <w:r w:rsidRPr="00823F01">
        <w:rPr>
          <w:i/>
        </w:rPr>
        <w:t>Alnus</w:t>
      </w:r>
      <w:proofErr w:type="spellEnd"/>
      <w:r w:rsidRPr="00823F01">
        <w:rPr>
          <w:i/>
        </w:rPr>
        <w:t xml:space="preserve"> rugosa</w:t>
      </w:r>
      <w:r>
        <w:t xml:space="preserve"> (</w:t>
      </w:r>
      <w:r w:rsidR="00823F01">
        <w:t xml:space="preserve">speckled alder) (northern Ohio), </w:t>
      </w:r>
      <w:proofErr w:type="spellStart"/>
      <w:r w:rsidRPr="00823F01">
        <w:rPr>
          <w:i/>
        </w:rPr>
        <w:t>Cephalanthus</w:t>
      </w:r>
      <w:proofErr w:type="spellEnd"/>
      <w:r w:rsidRPr="00823F01">
        <w:rPr>
          <w:i/>
        </w:rPr>
        <w:t xml:space="preserve"> </w:t>
      </w:r>
      <w:proofErr w:type="spellStart"/>
      <w:r w:rsidRPr="00823F01">
        <w:rPr>
          <w:i/>
        </w:rPr>
        <w:t>occidentalis</w:t>
      </w:r>
      <w:proofErr w:type="spellEnd"/>
      <w:r>
        <w:t xml:space="preserve"> (buttonbush), </w:t>
      </w:r>
      <w:r w:rsidRPr="00823F01">
        <w:rPr>
          <w:i/>
        </w:rPr>
        <w:t xml:space="preserve">Corylus </w:t>
      </w:r>
      <w:proofErr w:type="spellStart"/>
      <w:r w:rsidRPr="00823F01">
        <w:rPr>
          <w:i/>
        </w:rPr>
        <w:t>cornuta</w:t>
      </w:r>
      <w:proofErr w:type="spellEnd"/>
      <w:r>
        <w:t xml:space="preserve"> (hazelnut), </w:t>
      </w:r>
      <w:r w:rsidRPr="00823F01">
        <w:rPr>
          <w:i/>
        </w:rPr>
        <w:t>Salix</w:t>
      </w:r>
      <w:r>
        <w:t xml:space="preserve"> spp.(willows), and </w:t>
      </w:r>
      <w:proofErr w:type="spellStart"/>
      <w:r w:rsidRPr="00823F01">
        <w:rPr>
          <w:i/>
        </w:rPr>
        <w:t>Cornus</w:t>
      </w:r>
      <w:proofErr w:type="spellEnd"/>
      <w:r>
        <w:t xml:space="preserve"> spp. (dogwoods). </w:t>
      </w:r>
    </w:p>
    <w:p w:rsidR="00760017" w:rsidP="00760017" w:rsidRDefault="00760017"/>
    <w:p w:rsidR="00760017" w:rsidP="00760017" w:rsidRDefault="00760017">
      <w:r>
        <w:lastRenderedPageBreak/>
        <w:t xml:space="preserve">This stage results from major disturbance, including stand-replacement fire, flooding, or windthrow. Flooding caused by beaver or other natural hydrologic alteration </w:t>
      </w:r>
      <w:r w:rsidR="00823F01">
        <w:t>occur</w:t>
      </w:r>
      <w:r>
        <w:t>s. Shrub thickets are sometimes relatively stable and long-persistent, but the concept used for this model is of a site that, due to edaphic factors, favors the development of forested wetland in the absence of major disturbance(s). As with all stages of this system, seasonal annual spring flooding, would occur</w:t>
      </w:r>
      <w:r w:rsidR="00823F01">
        <w:t xml:space="preserve"> annually and maintain</w:t>
      </w:r>
      <w:r>
        <w:t xml:space="preserve"> the swamp forest instead of allowing it to succeed to drier forest type.</w:t>
      </w:r>
    </w:p>
    <w:p w:rsidR="00760017" w:rsidP="00760017" w:rsidRDefault="00760017"/>
    <w:p>
      <w:r>
        <w:rPr>
          <w:i/>
          <w:u w:val="single"/>
        </w:rPr>
        <w:t>Maximum Tree Size Class</w:t>
      </w:r>
      <w:br/>
      <w:r>
        <w:t>None</w:t>
      </w:r>
    </w:p>
    <w:p w:rsidR="00760017" w:rsidP="00760017" w:rsidRDefault="00760017">
      <w:pPr>
        <w:pStyle w:val="InfoPara"/>
        <w:pBdr>
          <w:top w:val="single" w:color="auto" w:sz="4" w:space="1"/>
        </w:pBdr>
      </w:pPr>
      <w:r xmlns:w="http://schemas.openxmlformats.org/wordprocessingml/2006/main">
        <w:t>Class B</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bookmarkEnd w:id="11"/>
    <w:p w:rsidR="00013ABB" w:rsidP="00760017" w:rsidRDefault="00013ABB">
      <w:pPr>
        <w:pStyle w:val="SClassInfoPara"/>
      </w:pPr>
    </w:p>
    <w:p w:rsidR="00760017" w:rsidP="00760017" w:rsidRDefault="0076001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640"/>
        <w:gridCol w:w="1860"/>
        <w:gridCol w:w="1956"/>
      </w:tblGrid>
      <w:tr w:rsidRPr="00760017" w:rsidR="00760017" w:rsidTr="00760017">
        <w:tc>
          <w:tcPr>
            <w:tcW w:w="1080" w:type="dxa"/>
            <w:tcBorders>
              <w:top w:val="single" w:color="auto" w:sz="2" w:space="0"/>
              <w:bottom w:val="single" w:color="000000" w:sz="12" w:space="0"/>
            </w:tcBorders>
            <w:shd w:val="clear" w:color="auto" w:fill="auto"/>
          </w:tcPr>
          <w:p w:rsidRPr="00760017" w:rsidR="00760017" w:rsidP="00FA7576" w:rsidRDefault="00760017">
            <w:pPr>
              <w:rPr>
                <w:b/>
                <w:bCs/>
              </w:rPr>
            </w:pPr>
            <w:r w:rsidRPr="00760017">
              <w:rPr>
                <w:b/>
                <w:bCs/>
              </w:rPr>
              <w:t>Symbol</w:t>
            </w:r>
          </w:p>
        </w:tc>
        <w:tc>
          <w:tcPr>
            <w:tcW w:w="2640" w:type="dxa"/>
            <w:tcBorders>
              <w:top w:val="single" w:color="auto" w:sz="2" w:space="0"/>
              <w:bottom w:val="single" w:color="000000" w:sz="12" w:space="0"/>
            </w:tcBorders>
            <w:shd w:val="clear" w:color="auto" w:fill="auto"/>
          </w:tcPr>
          <w:p w:rsidRPr="00760017" w:rsidR="00760017" w:rsidP="00FA7576" w:rsidRDefault="00760017">
            <w:pPr>
              <w:rPr>
                <w:b/>
                <w:bCs/>
              </w:rPr>
            </w:pPr>
            <w:r w:rsidRPr="00760017">
              <w:rPr>
                <w:b/>
                <w:bCs/>
              </w:rPr>
              <w:t>Scientific Name</w:t>
            </w:r>
          </w:p>
        </w:tc>
        <w:tc>
          <w:tcPr>
            <w:tcW w:w="1860" w:type="dxa"/>
            <w:tcBorders>
              <w:top w:val="single" w:color="auto" w:sz="2" w:space="0"/>
              <w:bottom w:val="single" w:color="000000" w:sz="12" w:space="0"/>
            </w:tcBorders>
            <w:shd w:val="clear" w:color="auto" w:fill="auto"/>
          </w:tcPr>
          <w:p w:rsidRPr="00760017" w:rsidR="00760017" w:rsidP="00FA7576" w:rsidRDefault="00760017">
            <w:pPr>
              <w:rPr>
                <w:b/>
                <w:bCs/>
              </w:rPr>
            </w:pPr>
            <w:r w:rsidRPr="00760017">
              <w:rPr>
                <w:b/>
                <w:bCs/>
              </w:rPr>
              <w:t>Common Name</w:t>
            </w:r>
          </w:p>
        </w:tc>
        <w:tc>
          <w:tcPr>
            <w:tcW w:w="1956" w:type="dxa"/>
            <w:tcBorders>
              <w:top w:val="single" w:color="auto" w:sz="2" w:space="0"/>
              <w:bottom w:val="single" w:color="000000" w:sz="12" w:space="0"/>
            </w:tcBorders>
            <w:shd w:val="clear" w:color="auto" w:fill="auto"/>
          </w:tcPr>
          <w:p w:rsidRPr="00760017" w:rsidR="00760017" w:rsidP="00FA7576" w:rsidRDefault="00760017">
            <w:pPr>
              <w:rPr>
                <w:b/>
                <w:bCs/>
              </w:rPr>
            </w:pPr>
            <w:r w:rsidRPr="00760017">
              <w:rPr>
                <w:b/>
                <w:bCs/>
              </w:rPr>
              <w:t>Canopy Position</w:t>
            </w:r>
          </w:p>
        </w:tc>
      </w:tr>
      <w:tr w:rsidRPr="00760017" w:rsidR="00760017" w:rsidTr="00760017">
        <w:tc>
          <w:tcPr>
            <w:tcW w:w="1080" w:type="dxa"/>
            <w:tcBorders>
              <w:top w:val="single" w:color="000000" w:sz="12" w:space="0"/>
            </w:tcBorders>
            <w:shd w:val="clear" w:color="auto" w:fill="auto"/>
          </w:tcPr>
          <w:p w:rsidRPr="00760017" w:rsidR="00760017" w:rsidP="00FA7576" w:rsidRDefault="00760017">
            <w:pPr>
              <w:rPr>
                <w:bCs/>
              </w:rPr>
            </w:pPr>
            <w:r w:rsidRPr="00760017">
              <w:rPr>
                <w:bCs/>
              </w:rPr>
              <w:t>ACRU</w:t>
            </w:r>
          </w:p>
        </w:tc>
        <w:tc>
          <w:tcPr>
            <w:tcW w:w="2640" w:type="dxa"/>
            <w:tcBorders>
              <w:top w:val="single" w:color="000000" w:sz="12" w:space="0"/>
            </w:tcBorders>
            <w:shd w:val="clear" w:color="auto" w:fill="auto"/>
          </w:tcPr>
          <w:p w:rsidRPr="00760017" w:rsidR="00760017" w:rsidP="00FA7576" w:rsidRDefault="00760017">
            <w:r w:rsidRPr="00760017">
              <w:t>Acer rubrum</w:t>
            </w:r>
          </w:p>
        </w:tc>
        <w:tc>
          <w:tcPr>
            <w:tcW w:w="1860" w:type="dxa"/>
            <w:tcBorders>
              <w:top w:val="single" w:color="000000" w:sz="12" w:space="0"/>
            </w:tcBorders>
            <w:shd w:val="clear" w:color="auto" w:fill="auto"/>
          </w:tcPr>
          <w:p w:rsidRPr="00760017" w:rsidR="00760017" w:rsidP="00FA7576" w:rsidRDefault="00760017">
            <w:r w:rsidRPr="00760017">
              <w:t>Red maple</w:t>
            </w:r>
          </w:p>
        </w:tc>
        <w:tc>
          <w:tcPr>
            <w:tcW w:w="1956" w:type="dxa"/>
            <w:tcBorders>
              <w:top w:val="single" w:color="000000" w:sz="12" w:space="0"/>
            </w:tcBorders>
            <w:shd w:val="clear" w:color="auto" w:fill="auto"/>
          </w:tcPr>
          <w:p w:rsidRPr="00760017" w:rsidR="00760017" w:rsidP="00FA7576" w:rsidRDefault="00760017">
            <w:r w:rsidRPr="00760017">
              <w:t>Upper</w:t>
            </w:r>
          </w:p>
        </w:tc>
      </w:tr>
      <w:tr w:rsidRPr="00760017" w:rsidR="00760017" w:rsidTr="00760017">
        <w:tc>
          <w:tcPr>
            <w:tcW w:w="1080" w:type="dxa"/>
            <w:shd w:val="clear" w:color="auto" w:fill="auto"/>
          </w:tcPr>
          <w:p w:rsidRPr="00760017" w:rsidR="00760017" w:rsidP="00FA7576" w:rsidRDefault="00760017">
            <w:pPr>
              <w:rPr>
                <w:bCs/>
              </w:rPr>
            </w:pPr>
            <w:r w:rsidRPr="00760017">
              <w:rPr>
                <w:bCs/>
              </w:rPr>
              <w:t>ACSA2</w:t>
            </w:r>
          </w:p>
        </w:tc>
        <w:tc>
          <w:tcPr>
            <w:tcW w:w="2640" w:type="dxa"/>
            <w:shd w:val="clear" w:color="auto" w:fill="auto"/>
          </w:tcPr>
          <w:p w:rsidRPr="00760017" w:rsidR="00760017" w:rsidP="00FA7576" w:rsidRDefault="00760017">
            <w:r w:rsidRPr="00760017">
              <w:t xml:space="preserve">Acer </w:t>
            </w:r>
            <w:proofErr w:type="spellStart"/>
            <w:r w:rsidRPr="00760017">
              <w:t>saccharinum</w:t>
            </w:r>
            <w:proofErr w:type="spellEnd"/>
          </w:p>
        </w:tc>
        <w:tc>
          <w:tcPr>
            <w:tcW w:w="1860" w:type="dxa"/>
            <w:shd w:val="clear" w:color="auto" w:fill="auto"/>
          </w:tcPr>
          <w:p w:rsidRPr="00760017" w:rsidR="00760017" w:rsidP="00FA7576" w:rsidRDefault="00760017">
            <w:r w:rsidRPr="00760017">
              <w:t>Silver maple</w:t>
            </w:r>
          </w:p>
        </w:tc>
        <w:tc>
          <w:tcPr>
            <w:tcW w:w="1956" w:type="dxa"/>
            <w:shd w:val="clear" w:color="auto" w:fill="auto"/>
          </w:tcPr>
          <w:p w:rsidRPr="00760017" w:rsidR="00760017" w:rsidP="00FA7576" w:rsidRDefault="00760017">
            <w:r w:rsidRPr="00760017">
              <w:t>Upper</w:t>
            </w:r>
          </w:p>
        </w:tc>
      </w:tr>
      <w:tr w:rsidRPr="00760017" w:rsidR="00760017" w:rsidTr="00760017">
        <w:tc>
          <w:tcPr>
            <w:tcW w:w="1080" w:type="dxa"/>
            <w:shd w:val="clear" w:color="auto" w:fill="auto"/>
          </w:tcPr>
          <w:p w:rsidRPr="00760017" w:rsidR="00760017" w:rsidP="00FA7576" w:rsidRDefault="00760017">
            <w:pPr>
              <w:rPr>
                <w:bCs/>
              </w:rPr>
            </w:pPr>
            <w:r w:rsidRPr="00760017">
              <w:rPr>
                <w:bCs/>
              </w:rPr>
              <w:t>FRPE</w:t>
            </w:r>
          </w:p>
        </w:tc>
        <w:tc>
          <w:tcPr>
            <w:tcW w:w="2640" w:type="dxa"/>
            <w:shd w:val="clear" w:color="auto" w:fill="auto"/>
          </w:tcPr>
          <w:p w:rsidRPr="00760017" w:rsidR="00760017" w:rsidP="00FA7576" w:rsidRDefault="00760017">
            <w:proofErr w:type="spellStart"/>
            <w:r w:rsidRPr="00760017">
              <w:t>Fraxinus</w:t>
            </w:r>
            <w:proofErr w:type="spellEnd"/>
            <w:r w:rsidRPr="00760017">
              <w:t xml:space="preserve"> </w:t>
            </w:r>
            <w:proofErr w:type="spellStart"/>
            <w:r w:rsidRPr="00760017">
              <w:t>pennsylvanica</w:t>
            </w:r>
            <w:proofErr w:type="spellEnd"/>
          </w:p>
        </w:tc>
        <w:tc>
          <w:tcPr>
            <w:tcW w:w="1860" w:type="dxa"/>
            <w:shd w:val="clear" w:color="auto" w:fill="auto"/>
          </w:tcPr>
          <w:p w:rsidRPr="00760017" w:rsidR="00760017" w:rsidP="00FA7576" w:rsidRDefault="00760017">
            <w:r w:rsidRPr="00760017">
              <w:t>Green ash</w:t>
            </w:r>
          </w:p>
        </w:tc>
        <w:tc>
          <w:tcPr>
            <w:tcW w:w="1956" w:type="dxa"/>
            <w:shd w:val="clear" w:color="auto" w:fill="auto"/>
          </w:tcPr>
          <w:p w:rsidRPr="00760017" w:rsidR="00760017" w:rsidP="00FA7576" w:rsidRDefault="00760017">
            <w:r w:rsidRPr="00760017">
              <w:t>Upper</w:t>
            </w:r>
          </w:p>
        </w:tc>
      </w:tr>
      <w:tr w:rsidRPr="00760017" w:rsidR="00760017" w:rsidTr="00760017">
        <w:tc>
          <w:tcPr>
            <w:tcW w:w="1080" w:type="dxa"/>
            <w:shd w:val="clear" w:color="auto" w:fill="auto"/>
          </w:tcPr>
          <w:p w:rsidRPr="00760017" w:rsidR="00760017" w:rsidP="00FA7576" w:rsidRDefault="00760017">
            <w:pPr>
              <w:rPr>
                <w:bCs/>
              </w:rPr>
            </w:pPr>
            <w:r w:rsidRPr="00760017">
              <w:rPr>
                <w:bCs/>
              </w:rPr>
              <w:t>FRNI</w:t>
            </w:r>
          </w:p>
        </w:tc>
        <w:tc>
          <w:tcPr>
            <w:tcW w:w="2640" w:type="dxa"/>
            <w:shd w:val="clear" w:color="auto" w:fill="auto"/>
          </w:tcPr>
          <w:p w:rsidRPr="00760017" w:rsidR="00760017" w:rsidP="00FA7576" w:rsidRDefault="00760017">
            <w:proofErr w:type="spellStart"/>
            <w:r w:rsidRPr="00760017">
              <w:t>Fraxinus</w:t>
            </w:r>
            <w:proofErr w:type="spellEnd"/>
            <w:r w:rsidRPr="00760017">
              <w:t xml:space="preserve"> </w:t>
            </w:r>
            <w:proofErr w:type="spellStart"/>
            <w:r w:rsidRPr="00760017">
              <w:t>nigra</w:t>
            </w:r>
            <w:proofErr w:type="spellEnd"/>
          </w:p>
        </w:tc>
        <w:tc>
          <w:tcPr>
            <w:tcW w:w="1860" w:type="dxa"/>
            <w:shd w:val="clear" w:color="auto" w:fill="auto"/>
          </w:tcPr>
          <w:p w:rsidRPr="00760017" w:rsidR="00760017" w:rsidP="00FA7576" w:rsidRDefault="00760017">
            <w:r w:rsidRPr="00760017">
              <w:t>Black ash</w:t>
            </w:r>
          </w:p>
        </w:tc>
        <w:tc>
          <w:tcPr>
            <w:tcW w:w="1956" w:type="dxa"/>
            <w:shd w:val="clear" w:color="auto" w:fill="auto"/>
          </w:tcPr>
          <w:p w:rsidRPr="00760017" w:rsidR="00760017" w:rsidP="00FA7576" w:rsidRDefault="00760017">
            <w:r w:rsidRPr="00760017">
              <w:t>Upper</w:t>
            </w:r>
          </w:p>
        </w:tc>
      </w:tr>
    </w:tbl>
    <w:p w:rsidR="00760017" w:rsidP="00760017" w:rsidRDefault="00760017"/>
    <w:p w:rsidR="00760017" w:rsidP="00760017" w:rsidRDefault="00760017">
      <w:pPr>
        <w:pStyle w:val="SClassInfoPara"/>
      </w:pPr>
      <w:r>
        <w:t>Description</w:t>
      </w:r>
    </w:p>
    <w:p w:rsidR="00760017" w:rsidP="00760017" w:rsidRDefault="00760017">
      <w:r>
        <w:t>Mid-development forested swamp stage: Scattered tree canopy develops from seedlings that establish under shrubs. Typical species include silver maple (</w:t>
      </w:r>
      <w:r w:rsidRPr="00823F01">
        <w:rPr>
          <w:i/>
        </w:rPr>
        <w:t xml:space="preserve">Acer </w:t>
      </w:r>
      <w:proofErr w:type="spellStart"/>
      <w:r w:rsidRPr="00823F01">
        <w:rPr>
          <w:i/>
        </w:rPr>
        <w:t>saccharinum</w:t>
      </w:r>
      <w:proofErr w:type="spellEnd"/>
      <w:r>
        <w:t>), red maple (</w:t>
      </w:r>
      <w:r w:rsidRPr="00823F01">
        <w:rPr>
          <w:i/>
        </w:rPr>
        <w:t>Acer rubrum</w:t>
      </w:r>
      <w:r>
        <w:t>), green ash (</w:t>
      </w:r>
      <w:proofErr w:type="spellStart"/>
      <w:r w:rsidRPr="00823F01">
        <w:rPr>
          <w:i/>
        </w:rPr>
        <w:t>Fraxinus</w:t>
      </w:r>
      <w:proofErr w:type="spellEnd"/>
      <w:r w:rsidRPr="00823F01">
        <w:rPr>
          <w:i/>
        </w:rPr>
        <w:t xml:space="preserve"> </w:t>
      </w:r>
      <w:proofErr w:type="spellStart"/>
      <w:r w:rsidRPr="00823F01">
        <w:rPr>
          <w:i/>
        </w:rPr>
        <w:t>pennsylvanica</w:t>
      </w:r>
      <w:proofErr w:type="spellEnd"/>
      <w:r>
        <w:t>), black ash (</w:t>
      </w:r>
      <w:proofErr w:type="spellStart"/>
      <w:r w:rsidRPr="00823F01">
        <w:rPr>
          <w:i/>
        </w:rPr>
        <w:t>Fraxinus</w:t>
      </w:r>
      <w:proofErr w:type="spellEnd"/>
      <w:r w:rsidRPr="00823F01">
        <w:rPr>
          <w:i/>
        </w:rPr>
        <w:t xml:space="preserve"> </w:t>
      </w:r>
      <w:proofErr w:type="spellStart"/>
      <w:r w:rsidRPr="00823F01">
        <w:rPr>
          <w:i/>
        </w:rPr>
        <w:t>nigra</w:t>
      </w:r>
      <w:proofErr w:type="spellEnd"/>
      <w:r>
        <w:t>), American elm (</w:t>
      </w:r>
      <w:proofErr w:type="spellStart"/>
      <w:r w:rsidRPr="00823F01">
        <w:rPr>
          <w:i/>
        </w:rPr>
        <w:t>Ulmus</w:t>
      </w:r>
      <w:proofErr w:type="spellEnd"/>
      <w:r w:rsidRPr="00823F01">
        <w:rPr>
          <w:i/>
        </w:rPr>
        <w:t xml:space="preserve"> </w:t>
      </w:r>
      <w:proofErr w:type="spellStart"/>
      <w:r w:rsidRPr="00823F01">
        <w:rPr>
          <w:i/>
        </w:rPr>
        <w:t>americana</w:t>
      </w:r>
      <w:proofErr w:type="spellEnd"/>
      <w:r>
        <w:t>), pin oak (</w:t>
      </w:r>
      <w:r w:rsidRPr="00823F01">
        <w:rPr>
          <w:i/>
        </w:rPr>
        <w:t xml:space="preserve">Quercus </w:t>
      </w:r>
      <w:proofErr w:type="spellStart"/>
      <w:r w:rsidRPr="00823F01">
        <w:rPr>
          <w:i/>
        </w:rPr>
        <w:t>palustris</w:t>
      </w:r>
      <w:proofErr w:type="spellEnd"/>
      <w:r>
        <w:t>), swamp white oak (</w:t>
      </w:r>
      <w:r w:rsidRPr="00823F01">
        <w:rPr>
          <w:i/>
        </w:rPr>
        <w:t>Quercus bicolor</w:t>
      </w:r>
      <w:r>
        <w:t>), sycamore (</w:t>
      </w:r>
      <w:proofErr w:type="spellStart"/>
      <w:r w:rsidRPr="00823F01">
        <w:rPr>
          <w:i/>
        </w:rPr>
        <w:t>Platanus</w:t>
      </w:r>
      <w:proofErr w:type="spellEnd"/>
      <w:r w:rsidRPr="00823F01">
        <w:rPr>
          <w:i/>
        </w:rPr>
        <w:t xml:space="preserve"> </w:t>
      </w:r>
      <w:proofErr w:type="spellStart"/>
      <w:r w:rsidRPr="00823F01">
        <w:rPr>
          <w:i/>
        </w:rPr>
        <w:t>occidentalis</w:t>
      </w:r>
      <w:proofErr w:type="spellEnd"/>
      <w:r>
        <w:t>), cottonwood (</w:t>
      </w:r>
      <w:proofErr w:type="spellStart"/>
      <w:r w:rsidRPr="00823F01">
        <w:rPr>
          <w:i/>
        </w:rPr>
        <w:t>Populus</w:t>
      </w:r>
      <w:proofErr w:type="spellEnd"/>
      <w:r w:rsidRPr="00823F01">
        <w:rPr>
          <w:i/>
        </w:rPr>
        <w:t xml:space="preserve"> </w:t>
      </w:r>
      <w:proofErr w:type="spellStart"/>
      <w:r w:rsidRPr="00823F01">
        <w:rPr>
          <w:i/>
        </w:rPr>
        <w:t>deltoides</w:t>
      </w:r>
      <w:proofErr w:type="spellEnd"/>
      <w:r>
        <w:t>), and a variety of other canopy associates. General appearance is of a shrub-dominated system with an open tree canopy, grading into forested wetland at the end of this period.</w:t>
      </w:r>
    </w:p>
    <w:p w:rsidR="00760017" w:rsidP="00760017" w:rsidRDefault="00760017"/>
    <w:p w:rsidR="00760017" w:rsidP="00823F01" w:rsidRDefault="00760017">
      <w:r>
        <w:t xml:space="preserve">As with all stages of this system, seasonal annual spring flooding, would occur. This natural process was not explicitly modeled but it should be assumed that it is occurring annually and maintaining the swamp forest instead of allowing it to succeed to drier forest type. </w:t>
      </w:r>
    </w:p>
    <w:p w:rsidR="00760017" w:rsidP="00760017" w:rsidRDefault="00760017"/>
    <w:p>
      <w:r>
        <w:rPr>
          <w:i/>
          <w:u w:val="single"/>
        </w:rPr>
        <w:t>Maximum Tree Size Class</w:t>
      </w:r>
      <w:br/>
      <w:r>
        <w:t>Large 21-33" DBH</w:t>
      </w:r>
    </w:p>
    <w:p w:rsidR="00760017" w:rsidP="00760017" w:rsidRDefault="00760017">
      <w:pPr>
        <w:pStyle w:val="InfoPara"/>
        <w:pBdr>
          <w:top w:val="single" w:color="auto" w:sz="4" w:space="1"/>
        </w:pBdr>
      </w:pPr>
      <w:r xmlns:w="http://schemas.openxmlformats.org/wordprocessingml/2006/main">
        <w:t>Class C</w:t>
      </w:r>
      <w:r xmlns:w="http://schemas.openxmlformats.org/wordprocessingml/2006/main">
        <w:tab/>
        <w:t>65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bookmarkEnd w:id="12"/>
    <w:bookmarkEnd w:id="13"/>
    <w:p w:rsidR="00013ABB" w:rsidP="00760017" w:rsidRDefault="00013ABB">
      <w:pPr>
        <w:pStyle w:val="SClassInfoPara"/>
      </w:pPr>
    </w:p>
    <w:p w:rsidR="00760017" w:rsidP="00760017" w:rsidRDefault="0076001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640"/>
        <w:gridCol w:w="1860"/>
        <w:gridCol w:w="1956"/>
      </w:tblGrid>
      <w:tr w:rsidRPr="00760017" w:rsidR="00760017" w:rsidTr="00760017">
        <w:tc>
          <w:tcPr>
            <w:tcW w:w="1080" w:type="dxa"/>
            <w:tcBorders>
              <w:top w:val="single" w:color="auto" w:sz="2" w:space="0"/>
              <w:bottom w:val="single" w:color="000000" w:sz="12" w:space="0"/>
            </w:tcBorders>
            <w:shd w:val="clear" w:color="auto" w:fill="auto"/>
          </w:tcPr>
          <w:p w:rsidRPr="00760017" w:rsidR="00760017" w:rsidP="006A3AB9" w:rsidRDefault="00760017">
            <w:pPr>
              <w:rPr>
                <w:b/>
                <w:bCs/>
              </w:rPr>
            </w:pPr>
            <w:r w:rsidRPr="00760017">
              <w:rPr>
                <w:b/>
                <w:bCs/>
              </w:rPr>
              <w:t>Symbol</w:t>
            </w:r>
          </w:p>
        </w:tc>
        <w:tc>
          <w:tcPr>
            <w:tcW w:w="2640" w:type="dxa"/>
            <w:tcBorders>
              <w:top w:val="single" w:color="auto" w:sz="2" w:space="0"/>
              <w:bottom w:val="single" w:color="000000" w:sz="12" w:space="0"/>
            </w:tcBorders>
            <w:shd w:val="clear" w:color="auto" w:fill="auto"/>
          </w:tcPr>
          <w:p w:rsidRPr="00760017" w:rsidR="00760017" w:rsidP="006A3AB9" w:rsidRDefault="00760017">
            <w:pPr>
              <w:rPr>
                <w:b/>
                <w:bCs/>
              </w:rPr>
            </w:pPr>
            <w:r w:rsidRPr="00760017">
              <w:rPr>
                <w:b/>
                <w:bCs/>
              </w:rPr>
              <w:t>Scientific Name</w:t>
            </w:r>
          </w:p>
        </w:tc>
        <w:tc>
          <w:tcPr>
            <w:tcW w:w="1860" w:type="dxa"/>
            <w:tcBorders>
              <w:top w:val="single" w:color="auto" w:sz="2" w:space="0"/>
              <w:bottom w:val="single" w:color="000000" w:sz="12" w:space="0"/>
            </w:tcBorders>
            <w:shd w:val="clear" w:color="auto" w:fill="auto"/>
          </w:tcPr>
          <w:p w:rsidRPr="00760017" w:rsidR="00760017" w:rsidP="006A3AB9" w:rsidRDefault="00760017">
            <w:pPr>
              <w:rPr>
                <w:b/>
                <w:bCs/>
              </w:rPr>
            </w:pPr>
            <w:r w:rsidRPr="00760017">
              <w:rPr>
                <w:b/>
                <w:bCs/>
              </w:rPr>
              <w:t>Common Name</w:t>
            </w:r>
          </w:p>
        </w:tc>
        <w:tc>
          <w:tcPr>
            <w:tcW w:w="1956" w:type="dxa"/>
            <w:tcBorders>
              <w:top w:val="single" w:color="auto" w:sz="2" w:space="0"/>
              <w:bottom w:val="single" w:color="000000" w:sz="12" w:space="0"/>
            </w:tcBorders>
            <w:shd w:val="clear" w:color="auto" w:fill="auto"/>
          </w:tcPr>
          <w:p w:rsidRPr="00760017" w:rsidR="00760017" w:rsidP="006A3AB9" w:rsidRDefault="00760017">
            <w:pPr>
              <w:rPr>
                <w:b/>
                <w:bCs/>
              </w:rPr>
            </w:pPr>
            <w:r w:rsidRPr="00760017">
              <w:rPr>
                <w:b/>
                <w:bCs/>
              </w:rPr>
              <w:t>Canopy Position</w:t>
            </w:r>
          </w:p>
        </w:tc>
      </w:tr>
      <w:tr w:rsidRPr="00760017" w:rsidR="00760017" w:rsidTr="00760017">
        <w:tc>
          <w:tcPr>
            <w:tcW w:w="1080" w:type="dxa"/>
            <w:tcBorders>
              <w:top w:val="single" w:color="000000" w:sz="12" w:space="0"/>
            </w:tcBorders>
            <w:shd w:val="clear" w:color="auto" w:fill="auto"/>
          </w:tcPr>
          <w:p w:rsidRPr="00760017" w:rsidR="00760017" w:rsidP="006A3AB9" w:rsidRDefault="00760017">
            <w:pPr>
              <w:rPr>
                <w:bCs/>
              </w:rPr>
            </w:pPr>
            <w:r w:rsidRPr="00760017">
              <w:rPr>
                <w:bCs/>
              </w:rPr>
              <w:t>ACRU</w:t>
            </w:r>
          </w:p>
        </w:tc>
        <w:tc>
          <w:tcPr>
            <w:tcW w:w="2640" w:type="dxa"/>
            <w:tcBorders>
              <w:top w:val="single" w:color="000000" w:sz="12" w:space="0"/>
            </w:tcBorders>
            <w:shd w:val="clear" w:color="auto" w:fill="auto"/>
          </w:tcPr>
          <w:p w:rsidRPr="00760017" w:rsidR="00760017" w:rsidP="006A3AB9" w:rsidRDefault="00760017">
            <w:r w:rsidRPr="00760017">
              <w:t>Acer rubrum</w:t>
            </w:r>
          </w:p>
        </w:tc>
        <w:tc>
          <w:tcPr>
            <w:tcW w:w="1860" w:type="dxa"/>
            <w:tcBorders>
              <w:top w:val="single" w:color="000000" w:sz="12" w:space="0"/>
            </w:tcBorders>
            <w:shd w:val="clear" w:color="auto" w:fill="auto"/>
          </w:tcPr>
          <w:p w:rsidRPr="00760017" w:rsidR="00760017" w:rsidP="006A3AB9" w:rsidRDefault="00760017">
            <w:r w:rsidRPr="00760017">
              <w:t>Red maple</w:t>
            </w:r>
          </w:p>
        </w:tc>
        <w:tc>
          <w:tcPr>
            <w:tcW w:w="1956" w:type="dxa"/>
            <w:tcBorders>
              <w:top w:val="single" w:color="000000" w:sz="12" w:space="0"/>
            </w:tcBorders>
            <w:shd w:val="clear" w:color="auto" w:fill="auto"/>
          </w:tcPr>
          <w:p w:rsidRPr="00760017" w:rsidR="00760017" w:rsidP="006A3AB9" w:rsidRDefault="00760017">
            <w:r w:rsidRPr="00760017">
              <w:t>Upper</w:t>
            </w:r>
          </w:p>
        </w:tc>
      </w:tr>
      <w:tr w:rsidRPr="00760017" w:rsidR="00760017" w:rsidTr="00760017">
        <w:tc>
          <w:tcPr>
            <w:tcW w:w="1080" w:type="dxa"/>
            <w:shd w:val="clear" w:color="auto" w:fill="auto"/>
          </w:tcPr>
          <w:p w:rsidRPr="00760017" w:rsidR="00760017" w:rsidP="006A3AB9" w:rsidRDefault="00760017">
            <w:pPr>
              <w:rPr>
                <w:bCs/>
              </w:rPr>
            </w:pPr>
            <w:r w:rsidRPr="00760017">
              <w:rPr>
                <w:bCs/>
              </w:rPr>
              <w:t>ACSA2</w:t>
            </w:r>
          </w:p>
        </w:tc>
        <w:tc>
          <w:tcPr>
            <w:tcW w:w="2640" w:type="dxa"/>
            <w:shd w:val="clear" w:color="auto" w:fill="auto"/>
          </w:tcPr>
          <w:p w:rsidRPr="00760017" w:rsidR="00760017" w:rsidP="006A3AB9" w:rsidRDefault="00760017">
            <w:r w:rsidRPr="00760017">
              <w:t xml:space="preserve">Acer </w:t>
            </w:r>
            <w:proofErr w:type="spellStart"/>
            <w:r w:rsidRPr="00760017">
              <w:t>saccharinum</w:t>
            </w:r>
            <w:proofErr w:type="spellEnd"/>
          </w:p>
        </w:tc>
        <w:tc>
          <w:tcPr>
            <w:tcW w:w="1860" w:type="dxa"/>
            <w:shd w:val="clear" w:color="auto" w:fill="auto"/>
          </w:tcPr>
          <w:p w:rsidRPr="00760017" w:rsidR="00760017" w:rsidP="006A3AB9" w:rsidRDefault="00760017">
            <w:r w:rsidRPr="00760017">
              <w:t>Silver maple</w:t>
            </w:r>
          </w:p>
        </w:tc>
        <w:tc>
          <w:tcPr>
            <w:tcW w:w="1956" w:type="dxa"/>
            <w:shd w:val="clear" w:color="auto" w:fill="auto"/>
          </w:tcPr>
          <w:p w:rsidRPr="00760017" w:rsidR="00760017" w:rsidP="006A3AB9" w:rsidRDefault="00760017">
            <w:r w:rsidRPr="00760017">
              <w:t>Upper</w:t>
            </w:r>
          </w:p>
        </w:tc>
      </w:tr>
      <w:tr w:rsidRPr="00760017" w:rsidR="00760017" w:rsidTr="00760017">
        <w:tc>
          <w:tcPr>
            <w:tcW w:w="1080" w:type="dxa"/>
            <w:shd w:val="clear" w:color="auto" w:fill="auto"/>
          </w:tcPr>
          <w:p w:rsidRPr="00760017" w:rsidR="00760017" w:rsidP="006A3AB9" w:rsidRDefault="00760017">
            <w:pPr>
              <w:rPr>
                <w:bCs/>
              </w:rPr>
            </w:pPr>
            <w:r w:rsidRPr="00760017">
              <w:rPr>
                <w:bCs/>
              </w:rPr>
              <w:t>FRPE</w:t>
            </w:r>
          </w:p>
        </w:tc>
        <w:tc>
          <w:tcPr>
            <w:tcW w:w="2640" w:type="dxa"/>
            <w:shd w:val="clear" w:color="auto" w:fill="auto"/>
          </w:tcPr>
          <w:p w:rsidRPr="00760017" w:rsidR="00760017" w:rsidP="006A3AB9" w:rsidRDefault="00760017">
            <w:proofErr w:type="spellStart"/>
            <w:r w:rsidRPr="00760017">
              <w:t>Fraxinus</w:t>
            </w:r>
            <w:proofErr w:type="spellEnd"/>
            <w:r w:rsidRPr="00760017">
              <w:t xml:space="preserve"> </w:t>
            </w:r>
            <w:proofErr w:type="spellStart"/>
            <w:r w:rsidRPr="00760017">
              <w:t>pennsylvanica</w:t>
            </w:r>
            <w:proofErr w:type="spellEnd"/>
          </w:p>
        </w:tc>
        <w:tc>
          <w:tcPr>
            <w:tcW w:w="1860" w:type="dxa"/>
            <w:shd w:val="clear" w:color="auto" w:fill="auto"/>
          </w:tcPr>
          <w:p w:rsidRPr="00760017" w:rsidR="00760017" w:rsidP="006A3AB9" w:rsidRDefault="00760017">
            <w:r w:rsidRPr="00760017">
              <w:t>Green ash</w:t>
            </w:r>
          </w:p>
        </w:tc>
        <w:tc>
          <w:tcPr>
            <w:tcW w:w="1956" w:type="dxa"/>
            <w:shd w:val="clear" w:color="auto" w:fill="auto"/>
          </w:tcPr>
          <w:p w:rsidRPr="00760017" w:rsidR="00760017" w:rsidP="006A3AB9" w:rsidRDefault="00760017">
            <w:r w:rsidRPr="00760017">
              <w:t>Upper</w:t>
            </w:r>
          </w:p>
        </w:tc>
      </w:tr>
      <w:tr w:rsidRPr="00760017" w:rsidR="00760017" w:rsidTr="00760017">
        <w:tc>
          <w:tcPr>
            <w:tcW w:w="1080" w:type="dxa"/>
            <w:shd w:val="clear" w:color="auto" w:fill="auto"/>
          </w:tcPr>
          <w:p w:rsidRPr="00760017" w:rsidR="00760017" w:rsidP="006A3AB9" w:rsidRDefault="00760017">
            <w:pPr>
              <w:rPr>
                <w:bCs/>
              </w:rPr>
            </w:pPr>
            <w:r w:rsidRPr="00760017">
              <w:rPr>
                <w:bCs/>
              </w:rPr>
              <w:t>FRNI</w:t>
            </w:r>
          </w:p>
        </w:tc>
        <w:tc>
          <w:tcPr>
            <w:tcW w:w="2640" w:type="dxa"/>
            <w:shd w:val="clear" w:color="auto" w:fill="auto"/>
          </w:tcPr>
          <w:p w:rsidRPr="00760017" w:rsidR="00760017" w:rsidP="006A3AB9" w:rsidRDefault="00760017">
            <w:proofErr w:type="spellStart"/>
            <w:r w:rsidRPr="00760017">
              <w:t>Fraxinus</w:t>
            </w:r>
            <w:proofErr w:type="spellEnd"/>
            <w:r w:rsidRPr="00760017">
              <w:t xml:space="preserve"> </w:t>
            </w:r>
            <w:proofErr w:type="spellStart"/>
            <w:r w:rsidRPr="00760017">
              <w:t>nigra</w:t>
            </w:r>
            <w:proofErr w:type="spellEnd"/>
          </w:p>
        </w:tc>
        <w:tc>
          <w:tcPr>
            <w:tcW w:w="1860" w:type="dxa"/>
            <w:shd w:val="clear" w:color="auto" w:fill="auto"/>
          </w:tcPr>
          <w:p w:rsidRPr="00760017" w:rsidR="00760017" w:rsidP="006A3AB9" w:rsidRDefault="00760017">
            <w:r w:rsidRPr="00760017">
              <w:t>Black ash</w:t>
            </w:r>
          </w:p>
        </w:tc>
        <w:tc>
          <w:tcPr>
            <w:tcW w:w="1956" w:type="dxa"/>
            <w:shd w:val="clear" w:color="auto" w:fill="auto"/>
          </w:tcPr>
          <w:p w:rsidRPr="00760017" w:rsidR="00760017" w:rsidP="006A3AB9" w:rsidRDefault="00760017">
            <w:r w:rsidRPr="00760017">
              <w:t>Upper</w:t>
            </w:r>
          </w:p>
        </w:tc>
      </w:tr>
    </w:tbl>
    <w:p w:rsidR="00760017" w:rsidP="00760017" w:rsidRDefault="00760017"/>
    <w:p w:rsidR="00760017" w:rsidP="00760017" w:rsidRDefault="00760017">
      <w:pPr>
        <w:pStyle w:val="SClassInfoPara"/>
      </w:pPr>
      <w:r>
        <w:t>Description</w:t>
      </w:r>
    </w:p>
    <w:p w:rsidR="00760017" w:rsidP="00760017" w:rsidRDefault="00760017">
      <w:r>
        <w:t>Mature forested sw</w:t>
      </w:r>
      <w:r w:rsidR="00823F01">
        <w:t xml:space="preserve">amp: Mature, multi-seral stands. </w:t>
      </w:r>
      <w:r>
        <w:t xml:space="preserve">This stage is dominated by the same tree species as class B although the shrub layer is greatly reduced. </w:t>
      </w:r>
    </w:p>
    <w:p w:rsidR="00760017" w:rsidP="00760017" w:rsidRDefault="00760017"/>
    <w:p w:rsidR="00760017" w:rsidP="00760017" w:rsidRDefault="00760017">
      <w:r>
        <w:t xml:space="preserve">This stage is maintained by frequent windthrow of single trees or </w:t>
      </w:r>
      <w:r w:rsidR="00823F01">
        <w:t>small to large patches of trees</w:t>
      </w:r>
      <w:r>
        <w:t>. As with all stages of this system, seasonal annual spring flooding, would occur</w:t>
      </w:r>
      <w:r w:rsidR="00823F01">
        <w:t xml:space="preserve"> annually and maintain</w:t>
      </w:r>
      <w:r>
        <w:t xml:space="preserve"> the swamp forest instead of allowing it to succeed to drier forest type.</w:t>
      </w:r>
    </w:p>
    <w:p w:rsidR="00823F01" w:rsidP="00760017" w:rsidRDefault="00823F01"/>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29</w:t>
            </w:r>
          </w:p>
        </w:tc>
      </w:tr>
      <w:tr>
        <w:tc>
          <w:p>
            <w:pPr>
              <w:jc w:val="center"/>
            </w:pPr>
            <w:r>
              <w:rPr>
                <w:sz w:val="20"/>
              </w:rPr>
              <w:t>Mid1:CLS</w:t>
            </w:r>
          </w:p>
        </w:tc>
        <w:tc>
          <w:p>
            <w:pPr>
              <w:jc w:val="center"/>
            </w:pPr>
            <w:r>
              <w:rPr>
                <w:sz w:val="20"/>
              </w:rPr>
              <w:t>30</w:t>
            </w:r>
          </w:p>
        </w:tc>
        <w:tc>
          <w:p>
            <w:pPr>
              <w:jc w:val="center"/>
            </w:pPr>
            <w:r>
              <w:rPr>
                <w:sz w:val="20"/>
              </w:rPr>
              <w:t>Late1:CLS</w:t>
            </w:r>
          </w:p>
        </w:tc>
        <w:tc>
          <w:p>
            <w:pPr>
              <w:jc w:val="center"/>
            </w:pPr>
            <w:r>
              <w:rPr>
                <w:sz w:val="20"/>
              </w:rPr>
              <w:t>79</w:t>
            </w:r>
          </w:p>
        </w:tc>
      </w:tr>
      <w:tr>
        <w:tc>
          <w:p>
            <w:pPr>
              <w:jc w:val="center"/>
            </w:pPr>
            <w:r>
              <w:rPr>
                <w:sz w:val="20"/>
              </w:rPr>
              <w:t>Late1:CLS</w:t>
            </w:r>
          </w:p>
        </w:tc>
        <w:tc>
          <w:p>
            <w:pPr>
              <w:jc w:val="center"/>
            </w:pPr>
            <w:r>
              <w:rPr>
                <w:sz w:val="20"/>
              </w:rPr>
              <w:t>80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0.0045</w:t>
            </w:r>
          </w:p>
        </w:tc>
        <w:tc>
          <w:p>
            <w:pPr>
              <w:jc w:val="center"/>
            </w:pPr>
            <w:r>
              <w:rPr>
                <w:sz w:val="20"/>
              </w:rPr>
              <w:t>222</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0.0016</w:t>
            </w:r>
          </w:p>
        </w:tc>
        <w:tc>
          <w:p>
            <w:pPr>
              <w:jc w:val="center"/>
            </w:pPr>
            <w:r>
              <w:rPr>
                <w:sz w:val="20"/>
              </w:rPr>
              <w:t>625</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bl>
    <w:p>
      <w:r>
        <w:t/>
      </w:r>
    </w:p>
    <w:p>
      <w:pPr>
        <w:pStyle w:val="InfoPara"/>
      </w:pPr>
      <w:r>
        <w:t>Optional Disturbances</w:t>
      </w:r>
    </w:p>
    <w:p>
      <w:r>
        <w:t>Optional 1: beaver impoundments</w:t>
      </w:r>
    </w:p>
    <w:p>
      <w:r>
        <w:t/>
      </w:r>
    </w:p>
    <w:p>
      <w:pPr xmlns:w="http://schemas.openxmlformats.org/wordprocessingml/2006/main">
        <w:pStyle w:val="ReportSection"/>
      </w:pPr>
      <w:r xmlns:w="http://schemas.openxmlformats.org/wordprocessingml/2006/main">
        <w:t>References</w:t>
      </w:r>
    </w:p>
    <w:p>
      <w:r>
        <w:t/>
      </w:r>
    </w:p>
    <w:p w:rsidR="00760017" w:rsidP="00760017" w:rsidRDefault="00760017">
      <w:r>
        <w:t xml:space="preserve">Andreas, B.K. 1989. The vascular flora of the glaciated Allegheny Plateau region of Ohio. Ohio Biol. </w:t>
      </w:r>
      <w:proofErr w:type="spellStart"/>
      <w:r>
        <w:t>Surv</w:t>
      </w:r>
      <w:proofErr w:type="spellEnd"/>
      <w:r>
        <w:t>. Bull. NS. 8 (1). 191 pp.</w:t>
      </w:r>
    </w:p>
    <w:p w:rsidR="00760017" w:rsidP="00760017" w:rsidRDefault="00760017"/>
    <w:p w:rsidR="00760017" w:rsidP="00760017" w:rsidRDefault="00760017">
      <w:r>
        <w:t>Braun, E.L. 1950. Deciduous Forests of Eastern North America. McGraw-Hill, New York. 596 pp. + map.</w:t>
      </w:r>
    </w:p>
    <w:p w:rsidR="00760017" w:rsidP="00760017" w:rsidRDefault="00760017"/>
    <w:p w:rsidR="00013ABB" w:rsidP="00013ABB" w:rsidRDefault="00013ABB">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013ABB" w:rsidP="00760017" w:rsidRDefault="00013ABB"/>
    <w:p w:rsidR="00760017" w:rsidP="00760017" w:rsidRDefault="00760017">
      <w:proofErr w:type="spellStart"/>
      <w:r>
        <w:t>Fike</w:t>
      </w:r>
      <w:proofErr w:type="spellEnd"/>
      <w:r>
        <w:t>, J. 1999. Terrestrial and palustrine plant communities of Pennsylvania. Pennsylvania Department of Conservation and Natural Resources, Bureau of Forestry, Harrisburg, Pennsylvania.</w:t>
      </w:r>
    </w:p>
    <w:p w:rsidR="00760017" w:rsidP="00760017" w:rsidRDefault="00760017"/>
    <w:p w:rsidR="00760017" w:rsidP="00760017" w:rsidRDefault="00760017">
      <w:r>
        <w:t>Mack, J.J. 2004. Integrated Wetland Assessment Program. Part 2: an ordination and classification of wetlands in the Till and Lake Plains and Allegheny Plateau regions. Ohio EPA Technical Report WET/2004-2. Ohio Environmental Protection Agency, Wetland Ecology Group, Division of Surface Water, Columbus, Ohio.</w:t>
      </w:r>
    </w:p>
    <w:p w:rsidR="00760017" w:rsidP="00760017" w:rsidRDefault="00760017"/>
    <w:p w:rsidR="00760017" w:rsidP="00760017" w:rsidRDefault="00760017">
      <w:proofErr w:type="spellStart"/>
      <w:r>
        <w:t>Mitsch</w:t>
      </w:r>
      <w:proofErr w:type="spellEnd"/>
      <w:r>
        <w:t xml:space="preserve">, W.J. and J.G. </w:t>
      </w:r>
      <w:proofErr w:type="spellStart"/>
      <w:r>
        <w:t>Gosselink</w:t>
      </w:r>
      <w:proofErr w:type="spellEnd"/>
      <w:r>
        <w:t>, eds. 2000. Wetlands: Third Edition. John Wiley and Sons, New York.</w:t>
      </w:r>
    </w:p>
    <w:p w:rsidRPr="00A43E41" w:rsidR="004D5F12" w:rsidP="00760017"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5B84" w:rsidRDefault="00245B84">
      <w:r>
        <w:separator/>
      </w:r>
    </w:p>
  </w:endnote>
  <w:endnote w:type="continuationSeparator" w:id="0">
    <w:p w:rsidR="00245B84" w:rsidRDefault="00245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0017" w:rsidRDefault="00760017" w:rsidP="0076001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5B84" w:rsidRDefault="00245B84">
      <w:r>
        <w:separator/>
      </w:r>
    </w:p>
  </w:footnote>
  <w:footnote w:type="continuationSeparator" w:id="0">
    <w:p w:rsidR="00245B84" w:rsidRDefault="00245B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760017">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017"/>
    <w:rsid w:val="000037B3"/>
    <w:rsid w:val="00004505"/>
    <w:rsid w:val="00005947"/>
    <w:rsid w:val="00006AF9"/>
    <w:rsid w:val="00007DAF"/>
    <w:rsid w:val="000103AE"/>
    <w:rsid w:val="000138F4"/>
    <w:rsid w:val="00013ABB"/>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775E"/>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5016"/>
    <w:rsid w:val="001368CB"/>
    <w:rsid w:val="00140332"/>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45B84"/>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55AA"/>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2333"/>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4C85"/>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017"/>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39B"/>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3736"/>
    <w:rsid w:val="0081461A"/>
    <w:rsid w:val="00821B0F"/>
    <w:rsid w:val="00823F01"/>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03B"/>
    <w:rsid w:val="00955342"/>
    <w:rsid w:val="00955A66"/>
    <w:rsid w:val="00955BB4"/>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2D1E"/>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C42"/>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23F61DB-30FF-4D58-91B3-5C90D0B96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basedOn w:val="DefaultParagraphFont"/>
    <w:rsid w:val="006E4C85"/>
    <w:rPr>
      <w:color w:val="0000FF" w:themeColor="hyperlink"/>
      <w:u w:val="single"/>
    </w:rPr>
  </w:style>
  <w:style w:type="paragraph" w:customStyle="1" w:styleId="paragraph">
    <w:name w:val="paragraph"/>
    <w:basedOn w:val="Normal"/>
    <w:rsid w:val="00013ABB"/>
  </w:style>
  <w:style w:type="character" w:customStyle="1" w:styleId="normaltextrun1">
    <w:name w:val="normaltextrun1"/>
    <w:basedOn w:val="DefaultParagraphFont"/>
    <w:rsid w:val="00013ABB"/>
  </w:style>
  <w:style w:type="character" w:customStyle="1" w:styleId="eop">
    <w:name w:val="eop"/>
    <w:basedOn w:val="DefaultParagraphFont"/>
    <w:rsid w:val="00013ABB"/>
  </w:style>
  <w:style w:type="character" w:customStyle="1" w:styleId="spellingerror">
    <w:name w:val="spellingerror"/>
    <w:basedOn w:val="DefaultParagraphFont"/>
    <w:rsid w:val="00013A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035787">
      <w:bodyDiv w:val="1"/>
      <w:marLeft w:val="0"/>
      <w:marRight w:val="0"/>
      <w:marTop w:val="0"/>
      <w:marBottom w:val="0"/>
      <w:divBdr>
        <w:top w:val="none" w:sz="0" w:space="0" w:color="auto"/>
        <w:left w:val="none" w:sz="0" w:space="0" w:color="auto"/>
        <w:bottom w:val="none" w:sz="0" w:space="0" w:color="auto"/>
        <w:right w:val="none" w:sz="0" w:space="0" w:color="auto"/>
      </w:divBdr>
    </w:div>
    <w:div w:id="167741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12</TotalTime>
  <Pages>5</Pages>
  <Words>1619</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2014-08-21T15:08:00Z</cp:lastPrinted>
  <dcterms:created xsi:type="dcterms:W3CDTF">2015-10-02T15:30:00Z</dcterms:created>
  <dcterms:modified xsi:type="dcterms:W3CDTF">2018-06-16T22:59:00Z</dcterms:modified>
</cp:coreProperties>
</file>