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23" w:rsidP="001E3023" w:rsidRDefault="001E3023">
      <w:pPr>
        <w:pStyle w:val="BpSTitle"/>
      </w:pPr>
      <w:r>
        <w:t>14880</w:t>
      </w:r>
    </w:p>
    <w:p w:rsidR="001E3023" w:rsidP="001E3023" w:rsidRDefault="001E3023">
      <w:pPr>
        <w:pStyle w:val="BpSTitle"/>
      </w:pPr>
      <w:r>
        <w:t>Eastern Great Plains Wet Meadow-Prairie-Marsh</w:t>
      </w:r>
    </w:p>
    <w:p w:rsidR="001E3023" w:rsidP="001E3023" w:rsidRDefault="001E3023">
      <w:r>
        <w:t xmlns:w="http://schemas.openxmlformats.org/wordprocessingml/2006/main">BpS Model/Description Version: Aug. 2020</w:t>
      </w:r>
      <w:r>
        <w:tab/>
      </w:r>
      <w:r>
        <w:tab/>
      </w:r>
      <w:r>
        <w:tab/>
      </w:r>
      <w:r>
        <w:tab/>
      </w:r>
      <w:r>
        <w:tab/>
      </w:r>
      <w:r>
        <w:tab/>
      </w:r>
      <w:r>
        <w:tab/>
      </w:r>
    </w:p>
    <w:p w:rsidR="001E3023" w:rsidP="001E3023" w:rsidRDefault="005625DA">
      <w:r>
        <w:tab/>
      </w:r>
      <w:r>
        <w:tab/>
      </w:r>
      <w:r>
        <w:tab/>
      </w:r>
      <w:r>
        <w:tab/>
      </w:r>
      <w:r>
        <w:tab/>
      </w:r>
      <w:r>
        <w:tab/>
      </w:r>
      <w:r>
        <w:tab/>
      </w:r>
      <w:r>
        <w:tab/>
      </w:r>
      <w:r>
        <w:tab/>
      </w:r>
      <w:r>
        <w:tab/>
        <w:t>Update: 6/26/2018</w:t>
      </w:r>
    </w:p>
    <w:p w:rsidR="005625DA" w:rsidP="001E3023" w:rsidRDefault="005625DA"/>
    <w:tbl>
      <w:tblPr>
        <w:tblW w:w="92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3144"/>
        <w:gridCol w:w="1392"/>
        <w:gridCol w:w="3060"/>
      </w:tblGrid>
      <w:tr w:rsidRPr="001E3023" w:rsidR="001E3023" w:rsidTr="001E3023">
        <w:tc>
          <w:tcPr>
            <w:tcW w:w="1692" w:type="dxa"/>
            <w:tcBorders>
              <w:top w:val="single" w:color="auto" w:sz="2" w:space="0"/>
              <w:left w:val="single" w:color="auto" w:sz="12" w:space="0"/>
              <w:bottom w:val="single" w:color="000000" w:sz="12" w:space="0"/>
            </w:tcBorders>
            <w:shd w:val="clear" w:color="auto" w:fill="auto"/>
          </w:tcPr>
          <w:p w:rsidRPr="001E3023" w:rsidR="001E3023" w:rsidP="00642AD6" w:rsidRDefault="001E3023">
            <w:pPr>
              <w:rPr>
                <w:b/>
                <w:bCs/>
              </w:rPr>
            </w:pPr>
            <w:r w:rsidRPr="001E3023">
              <w:rPr>
                <w:b/>
                <w:bCs/>
              </w:rPr>
              <w:t>Modelers</w:t>
            </w:r>
          </w:p>
        </w:tc>
        <w:tc>
          <w:tcPr>
            <w:tcW w:w="3144" w:type="dxa"/>
            <w:tcBorders>
              <w:top w:val="single" w:color="auto" w:sz="2" w:space="0"/>
              <w:bottom w:val="single" w:color="000000" w:sz="12" w:space="0"/>
              <w:right w:val="single" w:color="000000" w:sz="12" w:space="0"/>
            </w:tcBorders>
            <w:shd w:val="clear" w:color="auto" w:fill="auto"/>
          </w:tcPr>
          <w:p w:rsidRPr="001E3023" w:rsidR="001E3023" w:rsidP="00642AD6" w:rsidRDefault="001E3023">
            <w:pPr>
              <w:rPr>
                <w:b/>
                <w:bCs/>
              </w:rPr>
            </w:pPr>
          </w:p>
        </w:tc>
        <w:tc>
          <w:tcPr>
            <w:tcW w:w="1392" w:type="dxa"/>
            <w:tcBorders>
              <w:top w:val="single" w:color="auto" w:sz="2" w:space="0"/>
              <w:left w:val="single" w:color="000000" w:sz="12" w:space="0"/>
              <w:bottom w:val="single" w:color="000000" w:sz="12" w:space="0"/>
            </w:tcBorders>
            <w:shd w:val="clear" w:color="auto" w:fill="auto"/>
          </w:tcPr>
          <w:p w:rsidRPr="001E3023" w:rsidR="001E3023" w:rsidP="00642AD6" w:rsidRDefault="001E3023">
            <w:pPr>
              <w:rPr>
                <w:b/>
                <w:bCs/>
              </w:rPr>
            </w:pPr>
            <w:r w:rsidRPr="001E3023">
              <w:rPr>
                <w:b/>
                <w:bCs/>
              </w:rPr>
              <w:t>Reviewers</w:t>
            </w:r>
          </w:p>
        </w:tc>
        <w:tc>
          <w:tcPr>
            <w:tcW w:w="3060" w:type="dxa"/>
            <w:tcBorders>
              <w:top w:val="single" w:color="auto" w:sz="2" w:space="0"/>
              <w:bottom w:val="single" w:color="000000" w:sz="12" w:space="0"/>
            </w:tcBorders>
            <w:shd w:val="clear" w:color="auto" w:fill="auto"/>
          </w:tcPr>
          <w:p w:rsidRPr="001E3023" w:rsidR="001E3023" w:rsidP="00642AD6" w:rsidRDefault="001E3023">
            <w:pPr>
              <w:rPr>
                <w:b/>
                <w:bCs/>
              </w:rPr>
            </w:pPr>
          </w:p>
        </w:tc>
      </w:tr>
      <w:tr w:rsidRPr="001E3023" w:rsidR="001E3023" w:rsidTr="001E3023">
        <w:tc>
          <w:tcPr>
            <w:tcW w:w="1692" w:type="dxa"/>
            <w:tcBorders>
              <w:top w:val="single" w:color="000000" w:sz="12" w:space="0"/>
              <w:left w:val="single" w:color="auto" w:sz="12" w:space="0"/>
            </w:tcBorders>
            <w:shd w:val="clear" w:color="auto" w:fill="auto"/>
          </w:tcPr>
          <w:p w:rsidRPr="001E3023" w:rsidR="001E3023" w:rsidP="00642AD6" w:rsidRDefault="001E3023">
            <w:pPr>
              <w:rPr>
                <w:bCs/>
              </w:rPr>
            </w:pPr>
            <w:r w:rsidRPr="001E3023">
              <w:rPr>
                <w:bCs/>
              </w:rPr>
              <w:t>Timothy Nigh</w:t>
            </w:r>
          </w:p>
        </w:tc>
        <w:tc>
          <w:tcPr>
            <w:tcW w:w="3144" w:type="dxa"/>
            <w:tcBorders>
              <w:top w:val="single" w:color="000000" w:sz="12" w:space="0"/>
              <w:right w:val="single" w:color="000000" w:sz="12" w:space="0"/>
            </w:tcBorders>
            <w:shd w:val="clear" w:color="auto" w:fill="auto"/>
          </w:tcPr>
          <w:p w:rsidRPr="001E3023" w:rsidR="001E3023" w:rsidP="00642AD6" w:rsidRDefault="001E3023">
            <w:r w:rsidRPr="001E3023">
              <w:t>Timothy.Nigh@mdc.mo.gov</w:t>
            </w:r>
          </w:p>
        </w:tc>
        <w:tc>
          <w:tcPr>
            <w:tcW w:w="1392" w:type="dxa"/>
            <w:tcBorders>
              <w:top w:val="single" w:color="000000" w:sz="12" w:space="0"/>
              <w:left w:val="single" w:color="000000" w:sz="12" w:space="0"/>
            </w:tcBorders>
            <w:shd w:val="clear" w:color="auto" w:fill="auto"/>
          </w:tcPr>
          <w:p w:rsidRPr="001E3023" w:rsidR="001E3023" w:rsidP="00642AD6" w:rsidRDefault="001E3023">
            <w:r w:rsidRPr="001E3023">
              <w:t>Jim Drake</w:t>
            </w:r>
          </w:p>
        </w:tc>
        <w:tc>
          <w:tcPr>
            <w:tcW w:w="3060" w:type="dxa"/>
            <w:tcBorders>
              <w:top w:val="single" w:color="000000" w:sz="12" w:space="0"/>
            </w:tcBorders>
            <w:shd w:val="clear" w:color="auto" w:fill="auto"/>
          </w:tcPr>
          <w:p w:rsidRPr="001E3023" w:rsidR="001E3023" w:rsidP="00642AD6" w:rsidRDefault="001E3023">
            <w:r w:rsidRPr="001E3023">
              <w:t>jim_drake@natureserve.org</w:t>
            </w:r>
          </w:p>
        </w:tc>
      </w:tr>
      <w:tr w:rsidRPr="001E3023" w:rsidR="001E3023" w:rsidTr="001E3023">
        <w:tc>
          <w:tcPr>
            <w:tcW w:w="1692" w:type="dxa"/>
            <w:tcBorders>
              <w:left w:val="single" w:color="auto" w:sz="12" w:space="0"/>
            </w:tcBorders>
            <w:shd w:val="clear" w:color="auto" w:fill="auto"/>
          </w:tcPr>
          <w:p w:rsidRPr="001E3023" w:rsidR="001E3023" w:rsidP="00642AD6" w:rsidRDefault="001E3023">
            <w:pPr>
              <w:rPr>
                <w:bCs/>
              </w:rPr>
            </w:pPr>
          </w:p>
        </w:tc>
        <w:tc>
          <w:tcPr>
            <w:tcW w:w="3144" w:type="dxa"/>
            <w:tcBorders>
              <w:right w:val="single" w:color="000000" w:sz="12" w:space="0"/>
            </w:tcBorders>
            <w:shd w:val="clear" w:color="auto" w:fill="auto"/>
          </w:tcPr>
          <w:p w:rsidRPr="001E3023" w:rsidR="001E3023" w:rsidP="00642AD6" w:rsidRDefault="001E3023"/>
        </w:tc>
        <w:tc>
          <w:tcPr>
            <w:tcW w:w="1392" w:type="dxa"/>
            <w:tcBorders>
              <w:left w:val="single" w:color="000000" w:sz="12" w:space="0"/>
            </w:tcBorders>
            <w:shd w:val="clear" w:color="auto" w:fill="auto"/>
          </w:tcPr>
          <w:p w:rsidRPr="001E3023" w:rsidR="001E3023" w:rsidP="00642AD6" w:rsidRDefault="001E3023"/>
        </w:tc>
        <w:tc>
          <w:tcPr>
            <w:tcW w:w="3060" w:type="dxa"/>
            <w:shd w:val="clear" w:color="auto" w:fill="auto"/>
          </w:tcPr>
          <w:p w:rsidRPr="001E3023" w:rsidR="001E3023" w:rsidP="00642AD6" w:rsidRDefault="001E3023"/>
        </w:tc>
      </w:tr>
      <w:tr w:rsidRPr="001E3023" w:rsidR="001E3023" w:rsidTr="001E3023">
        <w:tc>
          <w:tcPr>
            <w:tcW w:w="1692" w:type="dxa"/>
            <w:tcBorders>
              <w:left w:val="single" w:color="auto" w:sz="12" w:space="0"/>
              <w:bottom w:val="single" w:color="auto" w:sz="2" w:space="0"/>
            </w:tcBorders>
            <w:shd w:val="clear" w:color="auto" w:fill="auto"/>
          </w:tcPr>
          <w:p w:rsidRPr="001E3023" w:rsidR="001E3023" w:rsidP="00642AD6" w:rsidRDefault="001E3023">
            <w:pPr>
              <w:rPr>
                <w:bCs/>
              </w:rPr>
            </w:pPr>
          </w:p>
        </w:tc>
        <w:tc>
          <w:tcPr>
            <w:tcW w:w="3144" w:type="dxa"/>
            <w:tcBorders>
              <w:right w:val="single" w:color="000000" w:sz="12" w:space="0"/>
            </w:tcBorders>
            <w:shd w:val="clear" w:color="auto" w:fill="auto"/>
          </w:tcPr>
          <w:p w:rsidRPr="001E3023" w:rsidR="001E3023" w:rsidP="00642AD6" w:rsidRDefault="001E3023"/>
        </w:tc>
        <w:tc>
          <w:tcPr>
            <w:tcW w:w="1392" w:type="dxa"/>
            <w:tcBorders>
              <w:left w:val="single" w:color="000000" w:sz="12" w:space="0"/>
              <w:bottom w:val="single" w:color="auto" w:sz="2" w:space="0"/>
            </w:tcBorders>
            <w:shd w:val="clear" w:color="auto" w:fill="auto"/>
          </w:tcPr>
          <w:p w:rsidRPr="001E3023" w:rsidR="001E3023" w:rsidP="00642AD6" w:rsidRDefault="001E3023"/>
        </w:tc>
        <w:tc>
          <w:tcPr>
            <w:tcW w:w="3060" w:type="dxa"/>
            <w:shd w:val="clear" w:color="auto" w:fill="auto"/>
          </w:tcPr>
          <w:p w:rsidRPr="001E3023" w:rsidR="001E3023" w:rsidP="00642AD6" w:rsidRDefault="001E3023"/>
        </w:tc>
      </w:tr>
    </w:tbl>
    <w:p w:rsidR="001E3023" w:rsidP="001E3023" w:rsidRDefault="001E3023"/>
    <w:p w:rsidR="001E3023" w:rsidP="001E3023" w:rsidRDefault="001E3023">
      <w:pPr>
        <w:pStyle w:val="InfoPara"/>
      </w:pPr>
      <w:r>
        <w:t>Vegetation Type</w:t>
      </w:r>
    </w:p>
    <w:p w:rsidR="001E3023" w:rsidP="001E3023" w:rsidRDefault="00E17ED4">
      <w:r w:rsidRPr="00E17ED4">
        <w:t>Herbaceous Wetland</w:t>
      </w:r>
    </w:p>
    <w:p w:rsidR="001E3023" w:rsidP="001E3023" w:rsidRDefault="001E3023">
      <w:pPr>
        <w:pStyle w:val="InfoPara"/>
      </w:pPr>
      <w:r>
        <w:t>Map Zones</w:t>
      </w:r>
    </w:p>
    <w:p w:rsidR="001E3023" w:rsidP="001E3023" w:rsidRDefault="00B045B0">
      <w:r>
        <w:t xml:space="preserve">38, </w:t>
      </w:r>
      <w:r w:rsidR="001E3023">
        <w:t>42</w:t>
      </w:r>
      <w:r>
        <w:t xml:space="preserve">, </w:t>
      </w:r>
      <w:r w:rsidR="00BE7438">
        <w:t>43</w:t>
      </w:r>
    </w:p>
    <w:p w:rsidR="001E3023" w:rsidP="001E3023" w:rsidRDefault="001E3023">
      <w:pPr>
        <w:pStyle w:val="InfoPara"/>
      </w:pPr>
      <w:r>
        <w:t>Model Splits or Lumps</w:t>
      </w:r>
    </w:p>
    <w:p w:rsidR="001E3023" w:rsidP="001E3023" w:rsidRDefault="001E3023">
      <w:r>
        <w:t xml:space="preserve">This </w:t>
      </w:r>
      <w:r w:rsidR="005625DA">
        <w:t>biophysical setting (</w:t>
      </w:r>
      <w:r>
        <w:t>BpS</w:t>
      </w:r>
      <w:r w:rsidR="005625DA">
        <w:t>)</w:t>
      </w:r>
      <w:r>
        <w:t xml:space="preserve"> is lumped with: 1482</w:t>
      </w:r>
    </w:p>
    <w:p w:rsidR="001E3023" w:rsidP="001E3023" w:rsidRDefault="001E3023">
      <w:pPr>
        <w:pStyle w:val="InfoPara"/>
      </w:pPr>
      <w:r>
        <w:t>Geographic Range</w:t>
      </w:r>
    </w:p>
    <w:p w:rsidR="001E3023" w:rsidP="001E3023" w:rsidRDefault="001E3023">
      <w:r>
        <w:t>This system is found along creeks and streams from N</w:t>
      </w:r>
      <w:r w:rsidR="005625DA">
        <w:t>ebraska</w:t>
      </w:r>
      <w:r>
        <w:t xml:space="preserve"> and I</w:t>
      </w:r>
      <w:r w:rsidR="005625DA">
        <w:t>owa</w:t>
      </w:r>
      <w:r>
        <w:t xml:space="preserve"> to I</w:t>
      </w:r>
      <w:r w:rsidR="005625DA">
        <w:t>llinois</w:t>
      </w:r>
      <w:r>
        <w:t>, and from M</w:t>
      </w:r>
      <w:r w:rsidR="005625DA">
        <w:t>innesota</w:t>
      </w:r>
      <w:r>
        <w:t xml:space="preserve"> to T</w:t>
      </w:r>
      <w:r w:rsidR="005625DA">
        <w:t>exas</w:t>
      </w:r>
      <w:r>
        <w:t>. It is also found in depressions and along lake borders. In M</w:t>
      </w:r>
      <w:r w:rsidR="005625DA">
        <w:t>issouri</w:t>
      </w:r>
      <w:r>
        <w:t xml:space="preserve">, the system </w:t>
      </w:r>
      <w:r w:rsidR="005625DA">
        <w:t>occurred</w:t>
      </w:r>
      <w:r>
        <w:t xml:space="preserve"> in the Central Dissected </w:t>
      </w:r>
      <w:proofErr w:type="gramStart"/>
      <w:r>
        <w:t>Till</w:t>
      </w:r>
      <w:proofErr w:type="gramEnd"/>
      <w:r>
        <w:t xml:space="preserve"> Plains and Osage Plains sections, especially along larger rivers and streams. Th</w:t>
      </w:r>
      <w:r w:rsidR="007F6391">
        <w:t>is system would occur primarily</w:t>
      </w:r>
      <w:r>
        <w:t xml:space="preserve"> in ECOM</w:t>
      </w:r>
      <w:r w:rsidR="007F6391">
        <w:t>AP subsections 251Ea, 251Eb and</w:t>
      </w:r>
      <w:r>
        <w:t xml:space="preserve"> 251C</w:t>
      </w:r>
      <w:r w:rsidR="007F6391">
        <w:t xml:space="preserve"> (Cleland et al. 2007)</w:t>
      </w:r>
      <w:r>
        <w:t>.</w:t>
      </w:r>
    </w:p>
    <w:p w:rsidR="001E3023" w:rsidP="001E3023" w:rsidRDefault="001E3023">
      <w:pPr>
        <w:pStyle w:val="InfoPara"/>
      </w:pPr>
      <w:r>
        <w:t>Biophysical Site Description</w:t>
      </w:r>
    </w:p>
    <w:p w:rsidR="001E3023" w:rsidP="001E3023" w:rsidRDefault="001E3023">
      <w:r>
        <w:t>This system is found primarily on silty and/or de</w:t>
      </w:r>
      <w:bookmarkStart w:name="_GoBack" w:id="0"/>
      <w:bookmarkEnd w:id="0"/>
      <w:r>
        <w:t xml:space="preserve">nse clay, hydric soils, usually classified as </w:t>
      </w:r>
      <w:proofErr w:type="spellStart"/>
      <w:r>
        <w:t>Vertic</w:t>
      </w:r>
      <w:proofErr w:type="spellEnd"/>
      <w:r>
        <w:t xml:space="preserve"> </w:t>
      </w:r>
      <w:proofErr w:type="spellStart"/>
      <w:r>
        <w:t>Haplaquolls</w:t>
      </w:r>
      <w:proofErr w:type="spellEnd"/>
      <w:r>
        <w:t>. It is</w:t>
      </w:r>
      <w:r w:rsidR="00B045B0">
        <w:t xml:space="preserve"> </w:t>
      </w:r>
      <w:r>
        <w:t xml:space="preserve">often found within poorly drained, relatively level areas. Lowland prairies were in and along waterways or in areas subject to frequent inundation. Soils are rich in organic matter and show evidence of inundation in a </w:t>
      </w:r>
      <w:proofErr w:type="spellStart"/>
      <w:r>
        <w:t>gleying</w:t>
      </w:r>
      <w:proofErr w:type="spellEnd"/>
      <w:r>
        <w:t xml:space="preserve"> layer three to four feet below the surface.</w:t>
      </w:r>
    </w:p>
    <w:p w:rsidR="001E3023" w:rsidP="001E3023" w:rsidRDefault="001E3023">
      <w:pPr>
        <w:pStyle w:val="InfoPara"/>
      </w:pPr>
      <w:r>
        <w:t>Vegetation Description</w:t>
      </w:r>
    </w:p>
    <w:p w:rsidR="001E3023" w:rsidP="001E3023" w:rsidRDefault="001E3023">
      <w:r>
        <w:t>The vegetation is dominated by prairie cordgrass (</w:t>
      </w:r>
      <w:proofErr w:type="spellStart"/>
      <w:r w:rsidRPr="00B045B0">
        <w:rPr>
          <w:i/>
        </w:rPr>
        <w:t>Spartina</w:t>
      </w:r>
      <w:proofErr w:type="spellEnd"/>
      <w:r w:rsidRPr="00B045B0">
        <w:rPr>
          <w:i/>
        </w:rPr>
        <w:t xml:space="preserve"> </w:t>
      </w:r>
      <w:proofErr w:type="spellStart"/>
      <w:r w:rsidRPr="00B045B0">
        <w:rPr>
          <w:i/>
        </w:rPr>
        <w:t>pectinata</w:t>
      </w:r>
      <w:proofErr w:type="spellEnd"/>
      <w:r>
        <w:t>), eastern gamma grass (</w:t>
      </w:r>
      <w:proofErr w:type="spellStart"/>
      <w:r w:rsidRPr="00B045B0">
        <w:rPr>
          <w:i/>
        </w:rPr>
        <w:t>Tripsacum</w:t>
      </w:r>
      <w:proofErr w:type="spellEnd"/>
      <w:r w:rsidRPr="00B045B0">
        <w:rPr>
          <w:i/>
        </w:rPr>
        <w:t xml:space="preserve"> </w:t>
      </w:r>
      <w:proofErr w:type="spellStart"/>
      <w:r w:rsidRPr="00B045B0">
        <w:rPr>
          <w:i/>
        </w:rPr>
        <w:t>dactyloides</w:t>
      </w:r>
      <w:proofErr w:type="spellEnd"/>
      <w:r>
        <w:t>), numerous large sedges, such as Frank's sedge (</w:t>
      </w:r>
      <w:proofErr w:type="spellStart"/>
      <w:r w:rsidRPr="00B045B0">
        <w:rPr>
          <w:i/>
        </w:rPr>
        <w:t>Carex</w:t>
      </w:r>
      <w:proofErr w:type="spellEnd"/>
      <w:r w:rsidRPr="00B045B0">
        <w:rPr>
          <w:i/>
        </w:rPr>
        <w:t xml:space="preserve"> </w:t>
      </w:r>
      <w:proofErr w:type="spellStart"/>
      <w:r w:rsidRPr="00B045B0">
        <w:rPr>
          <w:i/>
        </w:rPr>
        <w:t>frankii</w:t>
      </w:r>
      <w:proofErr w:type="spellEnd"/>
      <w:r>
        <w:t>) and shoreline sedge (</w:t>
      </w:r>
      <w:proofErr w:type="spellStart"/>
      <w:r w:rsidRPr="00B045B0">
        <w:rPr>
          <w:i/>
        </w:rPr>
        <w:t>Carex</w:t>
      </w:r>
      <w:proofErr w:type="spellEnd"/>
      <w:r w:rsidRPr="00B045B0">
        <w:rPr>
          <w:i/>
        </w:rPr>
        <w:t xml:space="preserve"> </w:t>
      </w:r>
      <w:proofErr w:type="spellStart"/>
      <w:r w:rsidRPr="00B045B0">
        <w:rPr>
          <w:i/>
        </w:rPr>
        <w:t>hyalinolepis</w:t>
      </w:r>
      <w:proofErr w:type="spellEnd"/>
      <w:r>
        <w:t xml:space="preserve">), and in wetter areas, </w:t>
      </w:r>
      <w:proofErr w:type="spellStart"/>
      <w:r>
        <w:t>spikerush</w:t>
      </w:r>
      <w:proofErr w:type="spellEnd"/>
      <w:r>
        <w:t xml:space="preserve"> (</w:t>
      </w:r>
      <w:proofErr w:type="spellStart"/>
      <w:r w:rsidRPr="00B045B0">
        <w:rPr>
          <w:i/>
        </w:rPr>
        <w:t>Eleocharis</w:t>
      </w:r>
      <w:proofErr w:type="spellEnd"/>
      <w:r>
        <w:t xml:space="preserve"> spp.). Other emergent marsh species such as cattail (</w:t>
      </w:r>
      <w:proofErr w:type="spellStart"/>
      <w:r w:rsidRPr="00B045B0">
        <w:rPr>
          <w:i/>
        </w:rPr>
        <w:t>Typha</w:t>
      </w:r>
      <w:proofErr w:type="spellEnd"/>
      <w:r>
        <w:t xml:space="preserve"> spp</w:t>
      </w:r>
      <w:r w:rsidR="00B045B0">
        <w:t xml:space="preserve">.) </w:t>
      </w:r>
      <w:r>
        <w:t>can be associated with this system. Forbs can include sawtooth sunflower (</w:t>
      </w:r>
      <w:r w:rsidRPr="00B045B0">
        <w:rPr>
          <w:i/>
        </w:rPr>
        <w:t xml:space="preserve">Helianthus </w:t>
      </w:r>
      <w:proofErr w:type="spellStart"/>
      <w:r w:rsidRPr="00B045B0">
        <w:rPr>
          <w:i/>
        </w:rPr>
        <w:t>grosseserratus</w:t>
      </w:r>
      <w:proofErr w:type="spellEnd"/>
      <w:r w:rsidR="00B045B0">
        <w:t>), ironweed (</w:t>
      </w:r>
      <w:r w:rsidRPr="00B045B0">
        <w:rPr>
          <w:i/>
        </w:rPr>
        <w:t>Vernonia fasciculata</w:t>
      </w:r>
      <w:r>
        <w:t>), and obedient plant (</w:t>
      </w:r>
      <w:proofErr w:type="spellStart"/>
      <w:r w:rsidRPr="00B045B0">
        <w:rPr>
          <w:i/>
        </w:rPr>
        <w:t>Physostegia</w:t>
      </w:r>
      <w:proofErr w:type="spellEnd"/>
      <w:r w:rsidRPr="00B045B0">
        <w:rPr>
          <w:i/>
        </w:rPr>
        <w:t xml:space="preserve"> </w:t>
      </w:r>
      <w:proofErr w:type="spellStart"/>
      <w:r w:rsidRPr="00B045B0">
        <w:rPr>
          <w:i/>
        </w:rPr>
        <w:t>virginiana</w:t>
      </w:r>
      <w:proofErr w:type="spellEnd"/>
      <w:r>
        <w:t>). Shrub species can be present; however, they are usually insignificant compared to the prairie and meadow species.</w:t>
      </w:r>
    </w:p>
    <w:p w:rsidR="001E3023" w:rsidP="001E3023" w:rsidRDefault="001E302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TRDA3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Tripsacum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gamagrass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frankii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Frank's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hyalinolepis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Shoreline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TYPHA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Helianthus grosseserratus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Sawtooth sunflower</w:t>
            </w:r>
          </w:p>
        </w:tc>
      </w:tr>
    </w:tbl>
    <w:p>
      <w:r>
        <w:rPr>
          <w:sz w:val="16"/>
        </w:rPr>
        <w:t>Species names are from the NRCS PLANTS database. Check species codes at http://plants.usda.gov.</w:t>
      </w:r>
    </w:p>
    <w:p w:rsidR="001E3023" w:rsidP="001E3023" w:rsidRDefault="001E3023">
      <w:pPr>
        <w:pStyle w:val="InfoPara"/>
      </w:pPr>
      <w:r>
        <w:t>Disturbance Description</w:t>
      </w:r>
    </w:p>
    <w:p w:rsidR="001E3023" w:rsidP="001E3023" w:rsidRDefault="001E3023">
      <w:r>
        <w:t xml:space="preserve">The fire and flooding regimes were equally important in this system. Flooding was probably annual, with fire on a </w:t>
      </w:r>
      <w:r w:rsidR="005625DA">
        <w:t>2-5yr</w:t>
      </w:r>
      <w:r>
        <w:t xml:space="preserve"> cycle, maintaining grass and forb vegetation. Most fires were stand</w:t>
      </w:r>
      <w:r w:rsidR="005625DA">
        <w:t>-</w:t>
      </w:r>
      <w:r>
        <w:t xml:space="preserve"> replacement in nature. Fire and flooding are the primary influences in keeping these wet areas free of trees. Grazing would have also been an important dynamic process.</w:t>
      </w:r>
    </w:p>
    <w:p w:rsidR="001E3023" w:rsidP="001E3023" w:rsidRDefault="001E302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100</w:t>
            </w:r>
          </w:p>
        </w:tc>
        <w:tc>
          <w:p>
            <w:pPr>
              <w:jc w:val="center"/>
            </w:pPr>
            <w:r>
              <w:t>2</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3023" w:rsidP="001E3023" w:rsidRDefault="001E3023">
      <w:pPr>
        <w:pStyle w:val="InfoPara"/>
      </w:pPr>
      <w:r>
        <w:t>Scale Description</w:t>
      </w:r>
    </w:p>
    <w:p w:rsidR="001E3023" w:rsidP="001E3023" w:rsidRDefault="001E3023">
      <w:r>
        <w:t xml:space="preserve">This system was often the dominant, matrix community of great plains floodplains. Today, the system is quite rare, with </w:t>
      </w:r>
      <w:r w:rsidR="005625DA">
        <w:t>&lt;</w:t>
      </w:r>
      <w:r>
        <w:t>2000ac known in M</w:t>
      </w:r>
      <w:r w:rsidR="005625DA">
        <w:t>issouri</w:t>
      </w:r>
      <w:r>
        <w:t>.</w:t>
      </w:r>
    </w:p>
    <w:p w:rsidR="001E3023" w:rsidP="001E3023" w:rsidRDefault="001E3023">
      <w:pPr>
        <w:pStyle w:val="InfoPara"/>
      </w:pPr>
      <w:r>
        <w:t>Adjacency or Identification Concerns</w:t>
      </w:r>
    </w:p>
    <w:p w:rsidR="001E3023" w:rsidP="001E3023" w:rsidRDefault="001E3023">
      <w:r>
        <w:t>This system is often adjacent</w:t>
      </w:r>
      <w:r w:rsidR="00B045B0">
        <w:t xml:space="preserve"> </w:t>
      </w:r>
      <w:r>
        <w:t>to a floodplain system but is devoid of trees and riparian vegetation. It is also distinguished from upland prairie systems by having more hydrology</w:t>
      </w:r>
    </w:p>
    <w:p w:rsidR="001E3023" w:rsidP="001E3023" w:rsidRDefault="001E3023">
      <w:r>
        <w:t xml:space="preserve"> </w:t>
      </w:r>
    </w:p>
    <w:p w:rsidR="001E3023" w:rsidP="001E3023" w:rsidRDefault="001E3023">
      <w:r>
        <w:t xml:space="preserve">Today this system has a severely reduced native cover due to conversion to other uses such as agriculture. In addition to the massive reduction in extent of mesic prairie, the scale of its occurrence has also </w:t>
      </w:r>
      <w:r w:rsidR="00B045B0">
        <w:t>severely</w:t>
      </w:r>
      <w:r>
        <w:t xml:space="preserve"> been altered. Altering of the type is due to grazing and reduced fire resulting in greater shrub and tree component and a variety of native and </w:t>
      </w:r>
      <w:r w:rsidR="00B045B0">
        <w:t>non-native</w:t>
      </w:r>
      <w:r>
        <w:t xml:space="preserve"> shrubs, and </w:t>
      </w:r>
      <w:r w:rsidR="00B045B0">
        <w:t>non-native</w:t>
      </w:r>
      <w:r>
        <w:t xml:space="preserve"> cool season grasses (brome, bluegrass, </w:t>
      </w:r>
      <w:proofErr w:type="spellStart"/>
      <w:r>
        <w:t>quackgrass</w:t>
      </w:r>
      <w:proofErr w:type="spellEnd"/>
      <w:r>
        <w:t>, redtop)  resulting in  reduced diversity.</w:t>
      </w:r>
    </w:p>
    <w:p w:rsidR="001E3023" w:rsidP="001E3023" w:rsidRDefault="001E3023"/>
    <w:p w:rsidR="001E3023" w:rsidP="001E3023" w:rsidRDefault="001E3023">
      <w:r>
        <w:t xml:space="preserve">This system has mainly been converted to agriculture and other </w:t>
      </w:r>
      <w:r w:rsidR="00B045B0">
        <w:t>development</w:t>
      </w:r>
      <w:r>
        <w:t>. Invasion of cool season grasses and shrubs often mask the identification of this type. It may be difficult to determine the difference between old fields and native prairie patches by using aerial photos or remote sensing data.</w:t>
      </w:r>
    </w:p>
    <w:p w:rsidR="001E3023" w:rsidP="001E3023" w:rsidRDefault="001E3023">
      <w:pPr>
        <w:pStyle w:val="InfoPara"/>
      </w:pPr>
      <w:r>
        <w:t>Issues or Problems</w:t>
      </w:r>
    </w:p>
    <w:p w:rsidR="001E3023" w:rsidP="001E3023" w:rsidRDefault="001E3023">
      <w:r>
        <w:t>For mapping and modeling purposes</w:t>
      </w:r>
      <w:r w:rsidR="005625DA">
        <w:t>,</w:t>
      </w:r>
      <w:r>
        <w:t xml:space="preserve"> BpS 1482, Great Plains Prairie Pothole was lumped into 2488, Eastern Great Plains Wet Meadow-Prairie-Marsh. There is no model for 2482 and it should not be mapped. Experts thought it could not be </w:t>
      </w:r>
      <w:r w:rsidR="00B045B0">
        <w:t>distinguished</w:t>
      </w:r>
      <w:r>
        <w:t xml:space="preserve"> from 2488.</w:t>
      </w:r>
    </w:p>
    <w:p w:rsidR="001E3023" w:rsidP="001E3023" w:rsidRDefault="001E3023">
      <w:pPr>
        <w:pStyle w:val="InfoPara"/>
      </w:pPr>
      <w:r>
        <w:t>Native Uncharacteristic Conditions</w:t>
      </w:r>
    </w:p>
    <w:p w:rsidR="001E3023" w:rsidP="001E3023" w:rsidRDefault="001E3023">
      <w:r>
        <w:t xml:space="preserve">Many small trees and shrubs would be uncharacteristic of this system </w:t>
      </w:r>
      <w:r w:rsidR="00B045B0">
        <w:t>historically</w:t>
      </w:r>
      <w:r>
        <w:t xml:space="preserve"> but occurs today due to the lack of fire. Domestic livestock grazing has also </w:t>
      </w:r>
      <w:r w:rsidR="00B045B0">
        <w:t>severely</w:t>
      </w:r>
      <w:r>
        <w:t xml:space="preserve"> degraded this system.</w:t>
      </w:r>
    </w:p>
    <w:p w:rsidR="001E3023" w:rsidP="001E3023" w:rsidRDefault="001E3023">
      <w:pPr>
        <w:pStyle w:val="InfoPara"/>
      </w:pPr>
      <w:r>
        <w:t>Comments</w:t>
      </w:r>
    </w:p>
    <w:p w:rsidR="0099544E" w:rsidP="0099544E" w:rsidRDefault="0099544E">
      <w:pPr>
        <w:rPr>
          <w:b/>
        </w:rPr>
      </w:pPr>
    </w:p>
    <w:p w:rsidR="0099544E" w:rsidP="0099544E" w:rsidRDefault="0099544E">
      <w:pPr>
        <w:rPr>
          <w:b/>
        </w:rPr>
      </w:pPr>
    </w:p>
    <w:p w:rsidR="001E3023" w:rsidP="001E3023" w:rsidRDefault="001E3023">
      <w:pPr>
        <w:pStyle w:val="ReportSection"/>
      </w:pPr>
      <w:r>
        <w:t>Succession Classes</w:t>
      </w:r>
    </w:p>
    <w:p w:rsidR="001E3023" w:rsidP="001E3023" w:rsidRDefault="001E302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3023" w:rsidP="001E3023" w:rsidRDefault="001E3023">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bookmarkEnd w:id="1"/>
    <w:bookmarkEnd w:id="2"/>
    <w:p w:rsidR="007F6391" w:rsidP="001E3023" w:rsidRDefault="007F6391">
      <w:pPr>
        <w:pStyle w:val="SClassInfoPara"/>
      </w:pPr>
    </w:p>
    <w:p w:rsidR="001E3023" w:rsidP="001E3023" w:rsidRDefault="001E30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56"/>
        <w:gridCol w:w="2160"/>
        <w:gridCol w:w="1956"/>
      </w:tblGrid>
      <w:tr w:rsidRPr="001E3023" w:rsidR="001E3023" w:rsidTr="001E3023">
        <w:tc>
          <w:tcPr>
            <w:tcW w:w="1116" w:type="dxa"/>
            <w:tcBorders>
              <w:top w:val="single" w:color="auto" w:sz="2" w:space="0"/>
              <w:bottom w:val="single" w:color="000000" w:sz="12" w:space="0"/>
            </w:tcBorders>
            <w:shd w:val="clear" w:color="auto" w:fill="auto"/>
          </w:tcPr>
          <w:p w:rsidRPr="001E3023" w:rsidR="001E3023" w:rsidP="0084637A" w:rsidRDefault="001E3023">
            <w:pPr>
              <w:rPr>
                <w:b/>
                <w:bCs/>
              </w:rPr>
            </w:pPr>
            <w:r w:rsidRPr="001E3023">
              <w:rPr>
                <w:b/>
                <w:bCs/>
              </w:rPr>
              <w:t>Symbol</w:t>
            </w:r>
          </w:p>
        </w:tc>
        <w:tc>
          <w:tcPr>
            <w:tcW w:w="2556" w:type="dxa"/>
            <w:tcBorders>
              <w:top w:val="single" w:color="auto" w:sz="2" w:space="0"/>
              <w:bottom w:val="single" w:color="000000" w:sz="12" w:space="0"/>
            </w:tcBorders>
            <w:shd w:val="clear" w:color="auto" w:fill="auto"/>
          </w:tcPr>
          <w:p w:rsidRPr="001E3023" w:rsidR="001E3023" w:rsidP="0084637A" w:rsidRDefault="001E3023">
            <w:pPr>
              <w:rPr>
                <w:b/>
                <w:bCs/>
              </w:rPr>
            </w:pPr>
            <w:r w:rsidRPr="001E3023">
              <w:rPr>
                <w:b/>
                <w:bCs/>
              </w:rPr>
              <w:t>Scientific Name</w:t>
            </w:r>
          </w:p>
        </w:tc>
        <w:tc>
          <w:tcPr>
            <w:tcW w:w="2160" w:type="dxa"/>
            <w:tcBorders>
              <w:top w:val="single" w:color="auto" w:sz="2" w:space="0"/>
              <w:bottom w:val="single" w:color="000000" w:sz="12" w:space="0"/>
            </w:tcBorders>
            <w:shd w:val="clear" w:color="auto" w:fill="auto"/>
          </w:tcPr>
          <w:p w:rsidRPr="001E3023" w:rsidR="001E3023" w:rsidP="0084637A" w:rsidRDefault="001E3023">
            <w:pPr>
              <w:rPr>
                <w:b/>
                <w:bCs/>
              </w:rPr>
            </w:pPr>
            <w:r w:rsidRPr="001E3023">
              <w:rPr>
                <w:b/>
                <w:bCs/>
              </w:rPr>
              <w:t>Common Name</w:t>
            </w:r>
          </w:p>
        </w:tc>
        <w:tc>
          <w:tcPr>
            <w:tcW w:w="1956" w:type="dxa"/>
            <w:tcBorders>
              <w:top w:val="single" w:color="auto" w:sz="2" w:space="0"/>
              <w:bottom w:val="single" w:color="000000" w:sz="12" w:space="0"/>
            </w:tcBorders>
            <w:shd w:val="clear" w:color="auto" w:fill="auto"/>
          </w:tcPr>
          <w:p w:rsidRPr="001E3023" w:rsidR="001E3023" w:rsidP="0084637A" w:rsidRDefault="001E3023">
            <w:pPr>
              <w:rPr>
                <w:b/>
                <w:bCs/>
              </w:rPr>
            </w:pPr>
            <w:r w:rsidRPr="001E3023">
              <w:rPr>
                <w:b/>
                <w:bCs/>
              </w:rPr>
              <w:t>Canopy Position</w:t>
            </w:r>
          </w:p>
        </w:tc>
      </w:tr>
      <w:tr w:rsidRPr="001E3023" w:rsidR="001E3023" w:rsidTr="001E3023">
        <w:tc>
          <w:tcPr>
            <w:tcW w:w="1116" w:type="dxa"/>
            <w:tcBorders>
              <w:top w:val="single" w:color="000000" w:sz="12" w:space="0"/>
            </w:tcBorders>
            <w:shd w:val="clear" w:color="auto" w:fill="auto"/>
          </w:tcPr>
          <w:p w:rsidRPr="001E3023" w:rsidR="001E3023" w:rsidP="0084637A" w:rsidRDefault="001E3023">
            <w:pPr>
              <w:rPr>
                <w:bCs/>
              </w:rPr>
            </w:pPr>
            <w:r w:rsidRPr="001E3023">
              <w:rPr>
                <w:bCs/>
              </w:rPr>
              <w:t>SPPE</w:t>
            </w:r>
          </w:p>
        </w:tc>
        <w:tc>
          <w:tcPr>
            <w:tcW w:w="2556" w:type="dxa"/>
            <w:tcBorders>
              <w:top w:val="single" w:color="000000" w:sz="12" w:space="0"/>
            </w:tcBorders>
            <w:shd w:val="clear" w:color="auto" w:fill="auto"/>
          </w:tcPr>
          <w:p w:rsidRPr="001E3023" w:rsidR="001E3023" w:rsidP="0084637A" w:rsidRDefault="001E3023">
            <w:proofErr w:type="spellStart"/>
            <w:r w:rsidRPr="001E3023">
              <w:t>Spartina</w:t>
            </w:r>
            <w:proofErr w:type="spellEnd"/>
            <w:r w:rsidRPr="001E3023">
              <w:t xml:space="preserve"> </w:t>
            </w:r>
            <w:proofErr w:type="spellStart"/>
            <w:r w:rsidRPr="001E3023">
              <w:t>pectinata</w:t>
            </w:r>
            <w:proofErr w:type="spellEnd"/>
          </w:p>
        </w:tc>
        <w:tc>
          <w:tcPr>
            <w:tcW w:w="2160" w:type="dxa"/>
            <w:tcBorders>
              <w:top w:val="single" w:color="000000" w:sz="12" w:space="0"/>
            </w:tcBorders>
            <w:shd w:val="clear" w:color="auto" w:fill="auto"/>
          </w:tcPr>
          <w:p w:rsidRPr="001E3023" w:rsidR="001E3023" w:rsidP="0084637A" w:rsidRDefault="001E3023">
            <w:r w:rsidRPr="001E3023">
              <w:t>Prairie cordgrass</w:t>
            </w:r>
          </w:p>
        </w:tc>
        <w:tc>
          <w:tcPr>
            <w:tcW w:w="1956" w:type="dxa"/>
            <w:tcBorders>
              <w:top w:val="single" w:color="000000" w:sz="12" w:space="0"/>
            </w:tcBorders>
            <w:shd w:val="clear" w:color="auto" w:fill="auto"/>
          </w:tcPr>
          <w:p w:rsidRPr="001E3023" w:rsidR="001E3023" w:rsidP="0084637A" w:rsidRDefault="001E3023">
            <w:r w:rsidRPr="001E3023">
              <w:t>Upper</w:t>
            </w:r>
          </w:p>
        </w:tc>
      </w:tr>
      <w:tr w:rsidRPr="001E3023" w:rsidR="001E3023" w:rsidTr="001E3023">
        <w:tc>
          <w:tcPr>
            <w:tcW w:w="1116" w:type="dxa"/>
            <w:shd w:val="clear" w:color="auto" w:fill="auto"/>
          </w:tcPr>
          <w:p w:rsidRPr="001E3023" w:rsidR="001E3023" w:rsidP="0084637A" w:rsidRDefault="001E3023">
            <w:pPr>
              <w:rPr>
                <w:bCs/>
              </w:rPr>
            </w:pPr>
            <w:r w:rsidRPr="001E3023">
              <w:rPr>
                <w:bCs/>
              </w:rPr>
              <w:t>TRDA3</w:t>
            </w:r>
          </w:p>
        </w:tc>
        <w:tc>
          <w:tcPr>
            <w:tcW w:w="2556" w:type="dxa"/>
            <w:shd w:val="clear" w:color="auto" w:fill="auto"/>
          </w:tcPr>
          <w:p w:rsidRPr="001E3023" w:rsidR="001E3023" w:rsidP="0084637A" w:rsidRDefault="001E3023">
            <w:proofErr w:type="spellStart"/>
            <w:r w:rsidRPr="001E3023">
              <w:t>Tripsacum</w:t>
            </w:r>
            <w:proofErr w:type="spellEnd"/>
            <w:r w:rsidRPr="001E3023">
              <w:t xml:space="preserve"> </w:t>
            </w:r>
            <w:proofErr w:type="spellStart"/>
            <w:r w:rsidRPr="001E3023">
              <w:t>dactyloides</w:t>
            </w:r>
            <w:proofErr w:type="spellEnd"/>
          </w:p>
        </w:tc>
        <w:tc>
          <w:tcPr>
            <w:tcW w:w="2160" w:type="dxa"/>
            <w:shd w:val="clear" w:color="auto" w:fill="auto"/>
          </w:tcPr>
          <w:p w:rsidRPr="001E3023" w:rsidR="001E3023" w:rsidP="0084637A" w:rsidRDefault="001E3023">
            <w:r w:rsidRPr="001E3023">
              <w:t xml:space="preserve">Eastern </w:t>
            </w:r>
            <w:proofErr w:type="spellStart"/>
            <w:r w:rsidRPr="001E3023">
              <w:t>gamagrass</w:t>
            </w:r>
            <w:proofErr w:type="spellEnd"/>
          </w:p>
        </w:tc>
        <w:tc>
          <w:tcPr>
            <w:tcW w:w="1956" w:type="dxa"/>
            <w:shd w:val="clear" w:color="auto" w:fill="auto"/>
          </w:tcPr>
          <w:p w:rsidRPr="001E3023" w:rsidR="001E3023" w:rsidP="0084637A" w:rsidRDefault="001E3023">
            <w:r w:rsidRPr="001E3023">
              <w:t>Upper</w:t>
            </w:r>
          </w:p>
        </w:tc>
      </w:tr>
      <w:tr w:rsidRPr="001E3023" w:rsidR="001E3023" w:rsidTr="001E3023">
        <w:tc>
          <w:tcPr>
            <w:tcW w:w="1116" w:type="dxa"/>
            <w:shd w:val="clear" w:color="auto" w:fill="auto"/>
          </w:tcPr>
          <w:p w:rsidRPr="001E3023" w:rsidR="001E3023" w:rsidP="0084637A" w:rsidRDefault="001E3023">
            <w:pPr>
              <w:rPr>
                <w:bCs/>
              </w:rPr>
            </w:pPr>
            <w:r w:rsidRPr="001E3023">
              <w:rPr>
                <w:bCs/>
              </w:rPr>
              <w:t>CAFR3</w:t>
            </w:r>
          </w:p>
        </w:tc>
        <w:tc>
          <w:tcPr>
            <w:tcW w:w="2556" w:type="dxa"/>
            <w:shd w:val="clear" w:color="auto" w:fill="auto"/>
          </w:tcPr>
          <w:p w:rsidRPr="001E3023" w:rsidR="001E3023" w:rsidP="0084637A" w:rsidRDefault="001E3023">
            <w:proofErr w:type="spellStart"/>
            <w:r w:rsidRPr="001E3023">
              <w:t>Carex</w:t>
            </w:r>
            <w:proofErr w:type="spellEnd"/>
            <w:r w:rsidRPr="001E3023">
              <w:t xml:space="preserve"> </w:t>
            </w:r>
            <w:proofErr w:type="spellStart"/>
            <w:r w:rsidRPr="001E3023">
              <w:t>frankii</w:t>
            </w:r>
            <w:proofErr w:type="spellEnd"/>
          </w:p>
        </w:tc>
        <w:tc>
          <w:tcPr>
            <w:tcW w:w="2160" w:type="dxa"/>
            <w:shd w:val="clear" w:color="auto" w:fill="auto"/>
          </w:tcPr>
          <w:p w:rsidRPr="001E3023" w:rsidR="001E3023" w:rsidP="0084637A" w:rsidRDefault="001E3023">
            <w:r w:rsidRPr="001E3023">
              <w:t>Frank's sedge</w:t>
            </w:r>
          </w:p>
        </w:tc>
        <w:tc>
          <w:tcPr>
            <w:tcW w:w="1956" w:type="dxa"/>
            <w:shd w:val="clear" w:color="auto" w:fill="auto"/>
          </w:tcPr>
          <w:p w:rsidRPr="001E3023" w:rsidR="001E3023" w:rsidP="0084637A" w:rsidRDefault="001E3023">
            <w:r w:rsidRPr="001E3023">
              <w:t>Upper</w:t>
            </w:r>
          </w:p>
        </w:tc>
      </w:tr>
      <w:tr w:rsidRPr="001E3023" w:rsidR="001E3023" w:rsidTr="001E3023">
        <w:tc>
          <w:tcPr>
            <w:tcW w:w="1116" w:type="dxa"/>
            <w:shd w:val="clear" w:color="auto" w:fill="auto"/>
          </w:tcPr>
          <w:p w:rsidRPr="001E3023" w:rsidR="001E3023" w:rsidP="0084637A" w:rsidRDefault="001E3023">
            <w:pPr>
              <w:rPr>
                <w:bCs/>
              </w:rPr>
            </w:pPr>
            <w:r w:rsidRPr="001E3023">
              <w:rPr>
                <w:bCs/>
              </w:rPr>
              <w:t>CAHY3</w:t>
            </w:r>
          </w:p>
        </w:tc>
        <w:tc>
          <w:tcPr>
            <w:tcW w:w="2556" w:type="dxa"/>
            <w:shd w:val="clear" w:color="auto" w:fill="auto"/>
          </w:tcPr>
          <w:p w:rsidRPr="001E3023" w:rsidR="001E3023" w:rsidP="0084637A" w:rsidRDefault="001E3023">
            <w:proofErr w:type="spellStart"/>
            <w:r w:rsidRPr="001E3023">
              <w:t>Carex</w:t>
            </w:r>
            <w:proofErr w:type="spellEnd"/>
            <w:r w:rsidRPr="001E3023">
              <w:t xml:space="preserve"> </w:t>
            </w:r>
            <w:proofErr w:type="spellStart"/>
            <w:r w:rsidRPr="001E3023">
              <w:t>hyalinolepis</w:t>
            </w:r>
            <w:proofErr w:type="spellEnd"/>
          </w:p>
        </w:tc>
        <w:tc>
          <w:tcPr>
            <w:tcW w:w="2160" w:type="dxa"/>
            <w:shd w:val="clear" w:color="auto" w:fill="auto"/>
          </w:tcPr>
          <w:p w:rsidRPr="001E3023" w:rsidR="001E3023" w:rsidP="0084637A" w:rsidRDefault="001E3023">
            <w:r w:rsidRPr="001E3023">
              <w:t>Shoreline sedge</w:t>
            </w:r>
          </w:p>
        </w:tc>
        <w:tc>
          <w:tcPr>
            <w:tcW w:w="1956" w:type="dxa"/>
            <w:shd w:val="clear" w:color="auto" w:fill="auto"/>
          </w:tcPr>
          <w:p w:rsidRPr="001E3023" w:rsidR="001E3023" w:rsidP="0084637A" w:rsidRDefault="001E3023">
            <w:r w:rsidRPr="001E3023">
              <w:t>Upper</w:t>
            </w:r>
          </w:p>
        </w:tc>
      </w:tr>
    </w:tbl>
    <w:p w:rsidR="001E3023" w:rsidP="001E3023" w:rsidRDefault="001E3023"/>
    <w:p w:rsidR="001E3023" w:rsidP="001E3023" w:rsidRDefault="001E3023">
      <w:pPr>
        <w:pStyle w:val="SClassInfoPara"/>
      </w:pPr>
      <w:r>
        <w:t>Description</w:t>
      </w:r>
    </w:p>
    <w:p w:rsidR="001E3023" w:rsidP="00B045B0" w:rsidRDefault="001E3023">
      <w:r>
        <w:t xml:space="preserve">From blackened state, rapid regrowth of dominant vegetation such as prairie cordgrass, eastern gamma grass, numerous large sedges, such as Frank's sedge and shoreline sedge, and in wetter areas, </w:t>
      </w:r>
      <w:proofErr w:type="spellStart"/>
      <w:r>
        <w:t>spikerush</w:t>
      </w:r>
      <w:proofErr w:type="spellEnd"/>
      <w:r>
        <w:t xml:space="preserve">. </w:t>
      </w:r>
    </w:p>
    <w:p w:rsidR="001E3023" w:rsidP="001E3023" w:rsidRDefault="001E302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Early1:CLS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Early1:CLS</w:t>
            </w:r>
          </w:p>
        </w:tc>
        <w:tc>
          <w:p>
            <w:pPr>
              <w:jc w:val="center"/>
            </w:pPr>
            <w:r>
              <w:rPr>
                <w:sz w:val="20"/>
              </w:rPr>
              <w:t>Early1:CLS</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E3023" w:rsidP="001E3023" w:rsidRDefault="001E3023">
      <w:r>
        <w:t>Anderson, Roger. 1990. The Historic Role of Fire in the North American Grassland. In: Collins, S.L. and L.L. Wallace, eds.  Fire in North American Tallgrass Prairie. University of Oklahoma Press.</w:t>
      </w:r>
    </w:p>
    <w:p w:rsidR="001E3023" w:rsidP="001E3023" w:rsidRDefault="001E3023"/>
    <w:p w:rsidR="001E3023" w:rsidP="001E3023" w:rsidRDefault="001E3023">
      <w:r>
        <w:t xml:space="preserve">Anderson, R.C. and  M.L. Bowles. 1999. Deep soil savannas and barrens of the midwestern United States. 155-170. In: Anderson, R.C., J.S. </w:t>
      </w:r>
      <w:proofErr w:type="spellStart"/>
      <w:r>
        <w:t>Fralish</w:t>
      </w:r>
      <w:proofErr w:type="spellEnd"/>
      <w:r>
        <w:t xml:space="preserve"> and J.M. Baskin, eds. Savannas, Barrens and Rock Outcrop Communities of North America. Cambridge Univ. Press, Cambridge, UK.</w:t>
      </w:r>
    </w:p>
    <w:p w:rsidR="001E3023" w:rsidP="001E3023" w:rsidRDefault="001E3023"/>
    <w:p w:rsidR="007F6391" w:rsidP="007F6391" w:rsidRDefault="007F639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7F6391" w:rsidP="001E3023" w:rsidRDefault="007F6391"/>
    <w:p w:rsidR="001E3023" w:rsidP="001E3023" w:rsidRDefault="001E3023">
      <w:r>
        <w:t>NatureServe. 2007. International Ecological Classification Standard: Terrestrial Ecological Classifications. NatureServe Central Databases. Arlington, VA, USA. Data current as of 10 February 2007.</w:t>
      </w:r>
    </w:p>
    <w:p w:rsidR="001E3023" w:rsidP="001E3023" w:rsidRDefault="001E3023"/>
    <w:p w:rsidR="001E3023" w:rsidP="001E3023" w:rsidRDefault="001E3023">
      <w:r>
        <w:t>NatureServe. 2006. International Ecological Classification Standard: Terrestrial Ecological Classifications. NatureServe Central Databases. Arlington, VA, USA. Data current as of 18 July 2006.</w:t>
      </w:r>
    </w:p>
    <w:p w:rsidR="001E3023" w:rsidP="001E3023" w:rsidRDefault="001E3023"/>
    <w:p w:rsidR="001E3023" w:rsidP="001E3023" w:rsidRDefault="001E3023">
      <w:r>
        <w:lastRenderedPageBreak/>
        <w:t>Vogel, R.J. 1974. Effects of fire on grasslands. In Fire and Ecosystems.  Kozlowski, T.T. and C.E. Ahlgren, eds. Academic Press, New York.</w:t>
      </w:r>
    </w:p>
    <w:p w:rsidRPr="00A43E41" w:rsidR="004D5F12" w:rsidP="001E302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274" w:rsidRDefault="00AF7274">
      <w:r>
        <w:separator/>
      </w:r>
    </w:p>
  </w:endnote>
  <w:endnote w:type="continuationSeparator" w:id="0">
    <w:p w:rsidR="00AF7274" w:rsidRDefault="00AF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023" w:rsidRDefault="001E3023" w:rsidP="001E30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274" w:rsidRDefault="00AF7274">
      <w:r>
        <w:separator/>
      </w:r>
    </w:p>
  </w:footnote>
  <w:footnote w:type="continuationSeparator" w:id="0">
    <w:p w:rsidR="00AF7274" w:rsidRDefault="00AF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E302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2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302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0E6A"/>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2FA"/>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4C5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25DA"/>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6391"/>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C7"/>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544E"/>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274"/>
    <w:rsid w:val="00B02771"/>
    <w:rsid w:val="00B028B6"/>
    <w:rsid w:val="00B02B3D"/>
    <w:rsid w:val="00B045B0"/>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E7438"/>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1796F"/>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B7705"/>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17ED4"/>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CF354"/>
  <w15:docId w15:val="{A521D562-13DC-40C9-BD2C-1D2137E4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99544E"/>
    <w:rPr>
      <w:color w:val="0000FF" w:themeColor="hyperlink"/>
      <w:u w:val="single"/>
    </w:rPr>
  </w:style>
  <w:style w:type="paragraph" w:customStyle="1" w:styleId="paragraph">
    <w:name w:val="paragraph"/>
    <w:basedOn w:val="Normal"/>
    <w:rsid w:val="007F6391"/>
  </w:style>
  <w:style w:type="character" w:customStyle="1" w:styleId="normaltextrun1">
    <w:name w:val="normaltextrun1"/>
    <w:basedOn w:val="DefaultParagraphFont"/>
    <w:rsid w:val="007F6391"/>
  </w:style>
  <w:style w:type="character" w:customStyle="1" w:styleId="eop">
    <w:name w:val="eop"/>
    <w:basedOn w:val="DefaultParagraphFont"/>
    <w:rsid w:val="007F6391"/>
  </w:style>
  <w:style w:type="character" w:customStyle="1" w:styleId="spellingerror">
    <w:name w:val="spellingerror"/>
    <w:basedOn w:val="DefaultParagraphFont"/>
    <w:rsid w:val="007F6391"/>
  </w:style>
  <w:style w:type="paragraph" w:styleId="BalloonText">
    <w:name w:val="Balloon Text"/>
    <w:basedOn w:val="Normal"/>
    <w:link w:val="BalloonTextChar"/>
    <w:uiPriority w:val="99"/>
    <w:semiHidden/>
    <w:unhideWhenUsed/>
    <w:rsid w:val="005625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7173">
      <w:bodyDiv w:val="1"/>
      <w:marLeft w:val="0"/>
      <w:marRight w:val="0"/>
      <w:marTop w:val="0"/>
      <w:marBottom w:val="0"/>
      <w:divBdr>
        <w:top w:val="none" w:sz="0" w:space="0" w:color="auto"/>
        <w:left w:val="none" w:sz="0" w:space="0" w:color="auto"/>
        <w:bottom w:val="none" w:sz="0" w:space="0" w:color="auto"/>
        <w:right w:val="none" w:sz="0" w:space="0" w:color="auto"/>
      </w:divBdr>
    </w:div>
    <w:div w:id="14719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2014-08-21T14:56:00Z</cp:lastPrinted>
  <dcterms:created xsi:type="dcterms:W3CDTF">2018-06-26T22:05:00Z</dcterms:created>
  <dcterms:modified xsi:type="dcterms:W3CDTF">2018-06-26T22:05:00Z</dcterms:modified>
</cp:coreProperties>
</file>