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8A2" w:rsidP="007838A2" w:rsidRDefault="007838A2">
      <w:pPr>
        <w:pStyle w:val="BpSTitle"/>
      </w:pPr>
      <w:r>
        <w:t>14900</w:t>
      </w:r>
    </w:p>
    <w:p w:rsidR="007838A2" w:rsidP="007838A2" w:rsidRDefault="007838A2">
      <w:pPr>
        <w:pStyle w:val="BpSTitle"/>
      </w:pPr>
      <w:r>
        <w:t>Gulf and Atlantic Coastal Plain Tidal Marsh Systems</w:t>
      </w:r>
    </w:p>
    <w:p w:rsidR="007838A2" w:rsidP="007838A2" w:rsidRDefault="007838A2">
      <w:r>
        <w:t xmlns:w="http://schemas.openxmlformats.org/wordprocessingml/2006/main">BpS Model/Description Version: Aug. 2020</w:t>
      </w:r>
      <w:r>
        <w:tab/>
      </w:r>
      <w:r>
        <w:tab/>
      </w:r>
      <w:r>
        <w:tab/>
      </w:r>
      <w:r>
        <w:tab/>
      </w:r>
      <w:r>
        <w:tab/>
      </w:r>
      <w:r>
        <w:tab/>
      </w:r>
      <w:r>
        <w:tab/>
      </w:r>
    </w:p>
    <w:p w:rsidR="007838A2" w:rsidP="007838A2" w:rsidRDefault="006B370F">
      <w:r>
        <w:tab/>
      </w:r>
      <w:r>
        <w:tab/>
      </w:r>
      <w:r>
        <w:tab/>
      </w:r>
      <w:r>
        <w:tab/>
      </w:r>
      <w:r>
        <w:tab/>
      </w:r>
      <w:r>
        <w:tab/>
      </w:r>
      <w:r>
        <w:tab/>
      </w:r>
      <w:r>
        <w:tab/>
      </w:r>
      <w:r>
        <w:tab/>
      </w:r>
      <w:r>
        <w:tab/>
        <w:t>Update: 6/26/2018</w:t>
      </w:r>
    </w:p>
    <w:tbl>
      <w:tblPr>
        <w:tblW w:w="73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3168"/>
        <w:gridCol w:w="1392"/>
        <w:gridCol w:w="852"/>
      </w:tblGrid>
      <w:tr w:rsidRPr="007838A2" w:rsidR="007838A2" w:rsidTr="007838A2">
        <w:tc>
          <w:tcPr>
            <w:tcW w:w="1920" w:type="dxa"/>
            <w:tcBorders>
              <w:top w:val="single" w:color="auto" w:sz="2" w:space="0"/>
              <w:left w:val="single" w:color="auto" w:sz="12" w:space="0"/>
              <w:bottom w:val="single" w:color="000000" w:sz="12" w:space="0"/>
            </w:tcBorders>
            <w:shd w:val="clear" w:color="auto" w:fill="auto"/>
          </w:tcPr>
          <w:p w:rsidRPr="007838A2" w:rsidR="007838A2" w:rsidP="00E21E92" w:rsidRDefault="007838A2">
            <w:pPr>
              <w:rPr>
                <w:b/>
                <w:bCs/>
              </w:rPr>
            </w:pPr>
            <w:r w:rsidRPr="007838A2">
              <w:rPr>
                <w:b/>
                <w:bCs/>
              </w:rPr>
              <w:t>Modelers</w:t>
            </w:r>
          </w:p>
        </w:tc>
        <w:tc>
          <w:tcPr>
            <w:tcW w:w="3168" w:type="dxa"/>
            <w:tcBorders>
              <w:top w:val="single" w:color="auto" w:sz="2" w:space="0"/>
              <w:bottom w:val="single" w:color="000000" w:sz="12" w:space="0"/>
              <w:right w:val="single" w:color="000000" w:sz="12" w:space="0"/>
            </w:tcBorders>
            <w:shd w:val="clear" w:color="auto" w:fill="auto"/>
          </w:tcPr>
          <w:p w:rsidRPr="007838A2" w:rsidR="007838A2" w:rsidP="00E21E92" w:rsidRDefault="007838A2">
            <w:pPr>
              <w:rPr>
                <w:b/>
                <w:bCs/>
              </w:rPr>
            </w:pPr>
          </w:p>
        </w:tc>
        <w:tc>
          <w:tcPr>
            <w:tcW w:w="1392" w:type="dxa"/>
            <w:tcBorders>
              <w:top w:val="single" w:color="auto" w:sz="2" w:space="0"/>
              <w:left w:val="single" w:color="000000" w:sz="12" w:space="0"/>
              <w:bottom w:val="single" w:color="000000" w:sz="12" w:space="0"/>
            </w:tcBorders>
            <w:shd w:val="clear" w:color="auto" w:fill="auto"/>
          </w:tcPr>
          <w:p w:rsidRPr="007838A2" w:rsidR="007838A2" w:rsidP="00E21E92" w:rsidRDefault="007838A2">
            <w:pPr>
              <w:rPr>
                <w:b/>
                <w:bCs/>
              </w:rPr>
            </w:pPr>
            <w:r w:rsidRPr="007838A2">
              <w:rPr>
                <w:b/>
                <w:bCs/>
              </w:rPr>
              <w:t>Reviewers</w:t>
            </w:r>
          </w:p>
        </w:tc>
        <w:tc>
          <w:tcPr>
            <w:tcW w:w="852" w:type="dxa"/>
            <w:tcBorders>
              <w:top w:val="single" w:color="auto" w:sz="2" w:space="0"/>
              <w:bottom w:val="single" w:color="000000" w:sz="12" w:space="0"/>
            </w:tcBorders>
            <w:shd w:val="clear" w:color="auto" w:fill="auto"/>
          </w:tcPr>
          <w:p w:rsidRPr="007838A2" w:rsidR="007838A2" w:rsidP="00E21E92" w:rsidRDefault="007838A2">
            <w:pPr>
              <w:rPr>
                <w:b/>
                <w:bCs/>
              </w:rPr>
            </w:pPr>
          </w:p>
        </w:tc>
      </w:tr>
      <w:tr w:rsidRPr="007838A2" w:rsidR="007838A2" w:rsidTr="007838A2">
        <w:tc>
          <w:tcPr>
            <w:tcW w:w="1920" w:type="dxa"/>
            <w:tcBorders>
              <w:top w:val="single" w:color="000000" w:sz="12" w:space="0"/>
              <w:left w:val="single" w:color="auto" w:sz="12" w:space="0"/>
            </w:tcBorders>
            <w:shd w:val="clear" w:color="auto" w:fill="auto"/>
          </w:tcPr>
          <w:p w:rsidRPr="007838A2" w:rsidR="007838A2" w:rsidP="00E21E92" w:rsidRDefault="007838A2">
            <w:pPr>
              <w:rPr>
                <w:bCs/>
              </w:rPr>
            </w:pPr>
            <w:r w:rsidRPr="007838A2">
              <w:rPr>
                <w:bCs/>
              </w:rPr>
              <w:t>Elizabeth Smith</w:t>
            </w:r>
          </w:p>
        </w:tc>
        <w:tc>
          <w:tcPr>
            <w:tcW w:w="3168" w:type="dxa"/>
            <w:tcBorders>
              <w:top w:val="single" w:color="000000" w:sz="12" w:space="0"/>
              <w:right w:val="single" w:color="000000" w:sz="12" w:space="0"/>
            </w:tcBorders>
            <w:shd w:val="clear" w:color="auto" w:fill="auto"/>
          </w:tcPr>
          <w:p w:rsidRPr="007838A2" w:rsidR="007838A2" w:rsidP="00E21E92" w:rsidRDefault="007838A2">
            <w:r w:rsidRPr="007838A2">
              <w:t>elizabeth.smith@tamucc.edu</w:t>
            </w:r>
          </w:p>
        </w:tc>
        <w:tc>
          <w:tcPr>
            <w:tcW w:w="1392" w:type="dxa"/>
            <w:tcBorders>
              <w:top w:val="single" w:color="000000" w:sz="12" w:space="0"/>
              <w:left w:val="single" w:color="000000" w:sz="12" w:space="0"/>
            </w:tcBorders>
            <w:shd w:val="clear" w:color="auto" w:fill="auto"/>
          </w:tcPr>
          <w:p w:rsidRPr="007838A2" w:rsidR="007838A2" w:rsidP="00E21E92" w:rsidRDefault="007838A2"/>
        </w:tc>
        <w:tc>
          <w:tcPr>
            <w:tcW w:w="852" w:type="dxa"/>
            <w:tcBorders>
              <w:top w:val="single" w:color="000000" w:sz="12" w:space="0"/>
            </w:tcBorders>
            <w:shd w:val="clear" w:color="auto" w:fill="auto"/>
          </w:tcPr>
          <w:p w:rsidRPr="007838A2" w:rsidR="007838A2" w:rsidP="00E21E92" w:rsidRDefault="007838A2"/>
        </w:tc>
        <w:bookmarkStart w:name="_GoBack" w:id="0"/>
        <w:bookmarkEnd w:id="0"/>
      </w:tr>
      <w:tr w:rsidRPr="007838A2" w:rsidR="007838A2" w:rsidTr="007838A2">
        <w:tc>
          <w:tcPr>
            <w:tcW w:w="1920" w:type="dxa"/>
            <w:tcBorders>
              <w:left w:val="single" w:color="auto" w:sz="12" w:space="0"/>
            </w:tcBorders>
            <w:shd w:val="clear" w:color="auto" w:fill="auto"/>
          </w:tcPr>
          <w:p w:rsidRPr="007838A2" w:rsidR="007838A2" w:rsidP="00E21E92" w:rsidRDefault="007838A2">
            <w:pPr>
              <w:rPr>
                <w:bCs/>
              </w:rPr>
            </w:pPr>
            <w:r w:rsidRPr="007838A2">
              <w:rPr>
                <w:bCs/>
              </w:rPr>
              <w:t>Lauren Young</w:t>
            </w:r>
          </w:p>
        </w:tc>
        <w:tc>
          <w:tcPr>
            <w:tcW w:w="3168" w:type="dxa"/>
            <w:tcBorders>
              <w:right w:val="single" w:color="000000" w:sz="12" w:space="0"/>
            </w:tcBorders>
            <w:shd w:val="clear" w:color="auto" w:fill="auto"/>
          </w:tcPr>
          <w:p w:rsidRPr="007838A2" w:rsidR="007838A2" w:rsidP="00E21E92" w:rsidRDefault="007838A2">
            <w:r w:rsidRPr="007838A2">
              <w:t>lauren.young@tamucc.edu</w:t>
            </w:r>
          </w:p>
        </w:tc>
        <w:tc>
          <w:tcPr>
            <w:tcW w:w="1392" w:type="dxa"/>
            <w:tcBorders>
              <w:left w:val="single" w:color="000000" w:sz="12" w:space="0"/>
            </w:tcBorders>
            <w:shd w:val="clear" w:color="auto" w:fill="auto"/>
          </w:tcPr>
          <w:p w:rsidRPr="007838A2" w:rsidR="007838A2" w:rsidP="00E21E92" w:rsidRDefault="007838A2"/>
        </w:tc>
        <w:tc>
          <w:tcPr>
            <w:tcW w:w="852" w:type="dxa"/>
            <w:shd w:val="clear" w:color="auto" w:fill="auto"/>
          </w:tcPr>
          <w:p w:rsidRPr="007838A2" w:rsidR="007838A2" w:rsidP="00E21E92" w:rsidRDefault="007838A2"/>
        </w:tc>
      </w:tr>
      <w:tr w:rsidRPr="007838A2" w:rsidR="007838A2" w:rsidTr="007838A2">
        <w:tc>
          <w:tcPr>
            <w:tcW w:w="1920" w:type="dxa"/>
            <w:tcBorders>
              <w:left w:val="single" w:color="auto" w:sz="12" w:space="0"/>
              <w:bottom w:val="single" w:color="auto" w:sz="2" w:space="0"/>
            </w:tcBorders>
            <w:shd w:val="clear" w:color="auto" w:fill="auto"/>
          </w:tcPr>
          <w:p w:rsidRPr="007838A2" w:rsidR="007838A2" w:rsidP="00E21E92" w:rsidRDefault="007838A2">
            <w:pPr>
              <w:rPr>
                <w:bCs/>
              </w:rPr>
            </w:pPr>
          </w:p>
        </w:tc>
        <w:tc>
          <w:tcPr>
            <w:tcW w:w="3168" w:type="dxa"/>
            <w:tcBorders>
              <w:right w:val="single" w:color="000000" w:sz="12" w:space="0"/>
            </w:tcBorders>
            <w:shd w:val="clear" w:color="auto" w:fill="auto"/>
          </w:tcPr>
          <w:p w:rsidRPr="007838A2" w:rsidR="007838A2" w:rsidP="00E21E92" w:rsidRDefault="007838A2"/>
        </w:tc>
        <w:tc>
          <w:tcPr>
            <w:tcW w:w="1392" w:type="dxa"/>
            <w:tcBorders>
              <w:left w:val="single" w:color="000000" w:sz="12" w:space="0"/>
              <w:bottom w:val="single" w:color="auto" w:sz="2" w:space="0"/>
            </w:tcBorders>
            <w:shd w:val="clear" w:color="auto" w:fill="auto"/>
          </w:tcPr>
          <w:p w:rsidRPr="007838A2" w:rsidR="007838A2" w:rsidP="00E21E92" w:rsidRDefault="007838A2"/>
        </w:tc>
        <w:tc>
          <w:tcPr>
            <w:tcW w:w="852" w:type="dxa"/>
            <w:shd w:val="clear" w:color="auto" w:fill="auto"/>
          </w:tcPr>
          <w:p w:rsidRPr="007838A2" w:rsidR="007838A2" w:rsidP="00E21E92" w:rsidRDefault="007838A2"/>
        </w:tc>
      </w:tr>
    </w:tbl>
    <w:p w:rsidR="007838A2" w:rsidP="007838A2" w:rsidRDefault="007838A2"/>
    <w:p w:rsidR="007838A2" w:rsidP="007838A2" w:rsidRDefault="007838A2">
      <w:pPr>
        <w:pStyle w:val="InfoPara"/>
      </w:pPr>
      <w:r>
        <w:t>Vegetation Type</w:t>
      </w:r>
    </w:p>
    <w:p w:rsidR="007838A2" w:rsidP="007838A2" w:rsidRDefault="002E185E">
      <w:r w:rsidRPr="002E185E">
        <w:t xml:space="preserve">Herbaceous Wetland </w:t>
      </w:r>
    </w:p>
    <w:p w:rsidR="007838A2" w:rsidP="007838A2" w:rsidRDefault="007838A2">
      <w:pPr>
        <w:pStyle w:val="InfoPara"/>
      </w:pPr>
      <w:r>
        <w:t>Map Zones</w:t>
      </w:r>
    </w:p>
    <w:p w:rsidR="007838A2" w:rsidP="007838A2" w:rsidRDefault="007838A2">
      <w:r>
        <w:t>36</w:t>
      </w:r>
    </w:p>
    <w:p w:rsidR="007838A2" w:rsidP="007838A2" w:rsidRDefault="007838A2">
      <w:pPr>
        <w:pStyle w:val="InfoPara"/>
      </w:pPr>
      <w:r>
        <w:t>Geographic Range</w:t>
      </w:r>
    </w:p>
    <w:p w:rsidR="007838A2" w:rsidP="007838A2" w:rsidRDefault="007838A2">
      <w:r>
        <w:t>Southeast T</w:t>
      </w:r>
      <w:r w:rsidR="006B370F">
        <w:t>exas</w:t>
      </w:r>
      <w:r>
        <w:t xml:space="preserve"> from Galveston Bay to Rio Grande Delta, as far inland as tidal influence.</w:t>
      </w:r>
    </w:p>
    <w:p w:rsidR="007838A2" w:rsidP="007838A2" w:rsidRDefault="007838A2">
      <w:pPr>
        <w:pStyle w:val="InfoPara"/>
      </w:pPr>
      <w:r>
        <w:t>Biophysical Site Description</w:t>
      </w:r>
    </w:p>
    <w:p w:rsidR="007838A2" w:rsidP="007838A2" w:rsidRDefault="007838A2">
      <w:r>
        <w:t xml:space="preserve">This </w:t>
      </w:r>
      <w:r w:rsidR="006B370F">
        <w:t>biophysical setting (</w:t>
      </w:r>
      <w:r>
        <w:t>BpS</w:t>
      </w:r>
      <w:r w:rsidR="006B370F">
        <w:t>)</w:t>
      </w:r>
      <w:r>
        <w:t xml:space="preserve"> occurs on the Coastal Plains of T</w:t>
      </w:r>
      <w:r w:rsidR="006B370F">
        <w:t>exas</w:t>
      </w:r>
      <w:r>
        <w:t xml:space="preserve">. Synonyms of this BpS are coastal marsh and saltmarsh. Elevation ranges are generally from 0-2m </w:t>
      </w:r>
      <w:r w:rsidR="008E4E79">
        <w:t>above sea level</w:t>
      </w:r>
      <w:r>
        <w:t xml:space="preserve">, and are located along bay shorelines, river and tidal deltas. Soils range from sandy along the back-island areas to silts and clays within sheltered lagoons and shorelines. Vegetated marshes are situated in broad bands in the northern portion of </w:t>
      </w:r>
      <w:r w:rsidR="006B370F">
        <w:t>map zone (</w:t>
      </w:r>
      <w:r>
        <w:t>MZ</w:t>
      </w:r>
      <w:r w:rsidR="006B370F">
        <w:t>)</w:t>
      </w:r>
      <w:r>
        <w:t xml:space="preserve">36, becoming narrow fringe habitats along the </w:t>
      </w:r>
      <w:r w:rsidR="006B370F">
        <w:t>south-central</w:t>
      </w:r>
      <w:r>
        <w:t xml:space="preserve"> portions, then limited to freshwater drainage areas in the Laguna Madre system.</w:t>
      </w:r>
    </w:p>
    <w:p w:rsidR="007838A2" w:rsidP="007838A2" w:rsidRDefault="007838A2">
      <w:pPr>
        <w:pStyle w:val="InfoPara"/>
      </w:pPr>
      <w:r>
        <w:t>Vegetation Description</w:t>
      </w:r>
    </w:p>
    <w:p w:rsidR="007838A2" w:rsidP="007838A2" w:rsidRDefault="007838A2">
      <w:r>
        <w:t>Plant zonation is driven by elevation and salinity gradients. Intertidal marshes with salinities averaging 25-35 ppt are composed of predominantly monotypic stands of smooth cordgrass (</w:t>
      </w:r>
      <w:proofErr w:type="spellStart"/>
      <w:r w:rsidRPr="008E4E79">
        <w:rPr>
          <w:i/>
        </w:rPr>
        <w:t>Spartina</w:t>
      </w:r>
      <w:proofErr w:type="spellEnd"/>
      <w:r w:rsidRPr="008E4E79">
        <w:rPr>
          <w:i/>
        </w:rPr>
        <w:t xml:space="preserve"> alterniflora</w:t>
      </w:r>
      <w:r>
        <w:t>), grading into unvegetated flats with glasswort (</w:t>
      </w:r>
      <w:r w:rsidRPr="008E4E79">
        <w:rPr>
          <w:i/>
        </w:rPr>
        <w:t>Salicornia</w:t>
      </w:r>
      <w:r>
        <w:t xml:space="preserve"> spp.) in the more hypersaline soils around Laguna Madre. Mid-marsh species include </w:t>
      </w:r>
      <w:proofErr w:type="spellStart"/>
      <w:r>
        <w:t>marshhay</w:t>
      </w:r>
      <w:proofErr w:type="spellEnd"/>
      <w:r>
        <w:t xml:space="preserve"> cordgrass (</w:t>
      </w:r>
      <w:proofErr w:type="spellStart"/>
      <w:r w:rsidRPr="008E4E79">
        <w:rPr>
          <w:i/>
        </w:rPr>
        <w:t>Spartina</w:t>
      </w:r>
      <w:proofErr w:type="spellEnd"/>
      <w:r w:rsidRPr="008E4E79">
        <w:rPr>
          <w:i/>
        </w:rPr>
        <w:t xml:space="preserve"> patens</w:t>
      </w:r>
      <w:r>
        <w:t xml:space="preserve">) occurring in salinities 10-25 ppt and tolerating irregularly inundation. This zone can be quite expansive around river mouths, but are limited in spatial coverage south of Guadalupe delta. Other intermediate species may predominate in areas of concentrated freshwater inflow, such as seashore </w:t>
      </w:r>
      <w:proofErr w:type="spellStart"/>
      <w:r>
        <w:t>paspalum</w:t>
      </w:r>
      <w:proofErr w:type="spellEnd"/>
      <w:r>
        <w:t xml:space="preserve"> (</w:t>
      </w:r>
      <w:proofErr w:type="spellStart"/>
      <w:r w:rsidRPr="008E4E79">
        <w:rPr>
          <w:i/>
        </w:rPr>
        <w:t>Paspalum</w:t>
      </w:r>
      <w:proofErr w:type="spellEnd"/>
      <w:r w:rsidRPr="008E4E79">
        <w:rPr>
          <w:i/>
        </w:rPr>
        <w:t xml:space="preserve"> </w:t>
      </w:r>
      <w:proofErr w:type="spellStart"/>
      <w:r w:rsidRPr="008E4E79">
        <w:rPr>
          <w:i/>
        </w:rPr>
        <w:t>vaginatum</w:t>
      </w:r>
      <w:proofErr w:type="spellEnd"/>
      <w:r>
        <w:t>) and Olney bulrush (</w:t>
      </w:r>
      <w:proofErr w:type="spellStart"/>
      <w:r w:rsidRPr="008E4E79">
        <w:rPr>
          <w:i/>
        </w:rPr>
        <w:t>Schoenoplectus</w:t>
      </w:r>
      <w:proofErr w:type="spellEnd"/>
      <w:r w:rsidRPr="008E4E79">
        <w:rPr>
          <w:i/>
        </w:rPr>
        <w:t xml:space="preserve"> </w:t>
      </w:r>
      <w:proofErr w:type="spellStart"/>
      <w:r w:rsidRPr="008E4E79">
        <w:rPr>
          <w:i/>
        </w:rPr>
        <w:t>americanus</w:t>
      </w:r>
      <w:proofErr w:type="spellEnd"/>
      <w:r>
        <w:t>). High marsh zones exhibit the highest species diversity, including grasses such as saltgrass (</w:t>
      </w:r>
      <w:proofErr w:type="spellStart"/>
      <w:r w:rsidRPr="008E4E79">
        <w:rPr>
          <w:i/>
        </w:rPr>
        <w:t>Distichlis</w:t>
      </w:r>
      <w:proofErr w:type="spellEnd"/>
      <w:r w:rsidRPr="008E4E79">
        <w:rPr>
          <w:i/>
        </w:rPr>
        <w:t xml:space="preserve"> </w:t>
      </w:r>
      <w:proofErr w:type="spellStart"/>
      <w:r w:rsidRPr="008E4E79">
        <w:rPr>
          <w:i/>
        </w:rPr>
        <w:t>spicata</w:t>
      </w:r>
      <w:proofErr w:type="spellEnd"/>
      <w:r>
        <w:t xml:space="preserve">), </w:t>
      </w:r>
      <w:proofErr w:type="spellStart"/>
      <w:r>
        <w:t>shoregrass</w:t>
      </w:r>
      <w:proofErr w:type="spellEnd"/>
      <w:r>
        <w:t xml:space="preserve"> (</w:t>
      </w:r>
      <w:proofErr w:type="spellStart"/>
      <w:r w:rsidRPr="008E4E79">
        <w:rPr>
          <w:i/>
        </w:rPr>
        <w:t>Monanthochloe</w:t>
      </w:r>
      <w:proofErr w:type="spellEnd"/>
      <w:r w:rsidRPr="008E4E79">
        <w:rPr>
          <w:i/>
        </w:rPr>
        <w:t xml:space="preserve"> </w:t>
      </w:r>
      <w:proofErr w:type="spellStart"/>
      <w:r w:rsidRPr="008E4E79">
        <w:rPr>
          <w:i/>
        </w:rPr>
        <w:t>littoralis</w:t>
      </w:r>
      <w:proofErr w:type="spellEnd"/>
      <w:r>
        <w:t>)</w:t>
      </w:r>
      <w:r w:rsidR="008E4E79">
        <w:t>,</w:t>
      </w:r>
      <w:r w:rsidR="00A809DB">
        <w:t xml:space="preserve"> </w:t>
      </w:r>
      <w:r w:rsidR="008E4E79">
        <w:t>and</w:t>
      </w:r>
      <w:r>
        <w:t xml:space="preserve"> seashore </w:t>
      </w:r>
      <w:proofErr w:type="spellStart"/>
      <w:r>
        <w:t>dropseed</w:t>
      </w:r>
      <w:proofErr w:type="spellEnd"/>
      <w:r>
        <w:t xml:space="preserve"> (</w:t>
      </w:r>
      <w:proofErr w:type="spellStart"/>
      <w:r w:rsidRPr="008E4E79">
        <w:rPr>
          <w:i/>
        </w:rPr>
        <w:t>Sporobolus</w:t>
      </w:r>
      <w:proofErr w:type="spellEnd"/>
      <w:r w:rsidRPr="008E4E79">
        <w:rPr>
          <w:i/>
        </w:rPr>
        <w:t xml:space="preserve"> </w:t>
      </w:r>
      <w:proofErr w:type="spellStart"/>
      <w:r w:rsidRPr="008E4E79">
        <w:rPr>
          <w:i/>
        </w:rPr>
        <w:t>virgnicus</w:t>
      </w:r>
      <w:proofErr w:type="spellEnd"/>
      <w:r>
        <w:t>) and forbs such as sea ox-eye daisy (</w:t>
      </w:r>
      <w:proofErr w:type="spellStart"/>
      <w:r w:rsidRPr="008E4E79">
        <w:rPr>
          <w:i/>
        </w:rPr>
        <w:t>Leucanthemum</w:t>
      </w:r>
      <w:proofErr w:type="spellEnd"/>
      <w:r w:rsidRPr="008E4E79">
        <w:rPr>
          <w:i/>
        </w:rPr>
        <w:t xml:space="preserve"> vulgare</w:t>
      </w:r>
      <w:r>
        <w:t>), camphor daisy (</w:t>
      </w:r>
      <w:proofErr w:type="spellStart"/>
      <w:r w:rsidRPr="008E4E79">
        <w:rPr>
          <w:i/>
        </w:rPr>
        <w:t>Rayjacksonia</w:t>
      </w:r>
      <w:proofErr w:type="spellEnd"/>
      <w:r w:rsidRPr="008E4E79">
        <w:rPr>
          <w:i/>
        </w:rPr>
        <w:t xml:space="preserve"> </w:t>
      </w:r>
      <w:proofErr w:type="spellStart"/>
      <w:r w:rsidRPr="008E4E79">
        <w:rPr>
          <w:i/>
        </w:rPr>
        <w:t>phyllocephala</w:t>
      </w:r>
      <w:proofErr w:type="spellEnd"/>
      <w:r>
        <w:t>)</w:t>
      </w:r>
      <w:r w:rsidR="008E4E79">
        <w:t>,</w:t>
      </w:r>
      <w:r>
        <w:t xml:space="preserve"> and </w:t>
      </w:r>
      <w:proofErr w:type="spellStart"/>
      <w:r>
        <w:t>sumpweed</w:t>
      </w:r>
      <w:proofErr w:type="spellEnd"/>
      <w:r>
        <w:t xml:space="preserve"> (</w:t>
      </w:r>
      <w:proofErr w:type="spellStart"/>
      <w:r w:rsidRPr="008E4E79">
        <w:rPr>
          <w:i/>
        </w:rPr>
        <w:t>Cyclachaena</w:t>
      </w:r>
      <w:proofErr w:type="spellEnd"/>
      <w:r w:rsidRPr="008E4E79">
        <w:rPr>
          <w:i/>
        </w:rPr>
        <w:t xml:space="preserve"> </w:t>
      </w:r>
      <w:proofErr w:type="spellStart"/>
      <w:r w:rsidRPr="008E4E79">
        <w:rPr>
          <w:i/>
        </w:rPr>
        <w:t>xanthifolia</w:t>
      </w:r>
      <w:proofErr w:type="spellEnd"/>
      <w:r>
        <w:t>). Recently, minor amounts of black mangroves (</w:t>
      </w:r>
      <w:proofErr w:type="spellStart"/>
      <w:r w:rsidRPr="008E4E79">
        <w:rPr>
          <w:i/>
        </w:rPr>
        <w:t>Avicennia</w:t>
      </w:r>
      <w:proofErr w:type="spellEnd"/>
      <w:r w:rsidRPr="008E4E79">
        <w:rPr>
          <w:i/>
        </w:rPr>
        <w:t xml:space="preserve"> </w:t>
      </w:r>
      <w:proofErr w:type="spellStart"/>
      <w:r w:rsidRPr="008E4E79">
        <w:rPr>
          <w:i/>
        </w:rPr>
        <w:t>germinans</w:t>
      </w:r>
      <w:proofErr w:type="spellEnd"/>
      <w:r>
        <w:t>) have become established in the mid-marsh zones of higher salinity bays in the mid and lower portions of the zone.</w:t>
      </w:r>
    </w:p>
    <w:p w:rsidR="007838A2" w:rsidP="007838A2" w:rsidRDefault="007838A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alterniflora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Smooth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SCAM6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Chairmaker's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Seashore paspalum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Borrichia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Bushy seaside tansy</w:t>
            </w:r>
          </w:p>
        </w:tc>
      </w:tr>
    </w:tbl>
    <w:p>
      <w:r>
        <w:rPr>
          <w:sz w:val="16"/>
        </w:rPr>
        <w:t>Species names are from the NRCS PLANTS database. Check species codes at http://plants.usda.gov.</w:t>
      </w:r>
    </w:p>
    <w:p w:rsidR="007838A2" w:rsidP="007838A2" w:rsidRDefault="007838A2">
      <w:pPr>
        <w:pStyle w:val="InfoPara"/>
      </w:pPr>
      <w:r>
        <w:t>Disturbance Description</w:t>
      </w:r>
    </w:p>
    <w:p w:rsidR="007838A2" w:rsidP="007838A2" w:rsidRDefault="007838A2">
      <w:r>
        <w:t>The area is subject to infrequent wildfire either from lightning to frequent anthropogenic fire in the mid-marsh areas. Ignition fires may occur from lightning in the intertidal zone, although it probably has low spread due to high fuel moisture. Flooding from tropical storms does not have a major impact on this system, unless high waters are sustained through coastal flooding from high rainfall levels in the watershed.</w:t>
      </w:r>
    </w:p>
    <w:p w:rsidR="007838A2" w:rsidP="007838A2" w:rsidRDefault="007838A2"/>
    <w:p w:rsidR="007838A2" w:rsidP="007838A2" w:rsidRDefault="007838A2">
      <w:r>
        <w:t xml:space="preserve">Herbivory from native ungulates and waterfowl were additional disturbance factors that can set back productivity more than species composition changes. Geese are predominant grazers in the intermediate and brackish zones where tubers of Olney bulrush are prevalent. Repetitive goose </w:t>
      </w:r>
      <w:proofErr w:type="spellStart"/>
      <w:r>
        <w:t>eatouts</w:t>
      </w:r>
      <w:proofErr w:type="spellEnd"/>
      <w:r>
        <w:t xml:space="preserve"> in the same location may result in formation of open water habitat. In areas that burn during drier conditions, saltgrass may colonize the area and ameliorate soil salinity through shading and facilitate regrowth of more competitive species.</w:t>
      </w:r>
    </w:p>
    <w:p w:rsidR="007838A2" w:rsidP="007838A2" w:rsidRDefault="007838A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838A2" w:rsidP="007838A2" w:rsidRDefault="007838A2">
      <w:pPr>
        <w:pStyle w:val="InfoPara"/>
      </w:pPr>
      <w:r>
        <w:t>Scale Description</w:t>
      </w:r>
    </w:p>
    <w:p w:rsidR="007838A2" w:rsidP="007838A2" w:rsidRDefault="007838A2">
      <w:r>
        <w:t>This BpS ranges in relative coverage as being abundant along the northern portions of the mapzone to being restricted to narrow fringes in the south central areas, as related to decreases in rainfall and increase in evapotranspiration from north to south. Historical estimates of coastal marsh in Texas in 1955 totaled 387,000ac; whereas in 1992 about 356,000ac remain.</w:t>
      </w:r>
    </w:p>
    <w:p w:rsidR="007838A2" w:rsidP="007838A2" w:rsidRDefault="007838A2">
      <w:pPr>
        <w:pStyle w:val="InfoPara"/>
      </w:pPr>
      <w:r>
        <w:t>Adjacency or Identification Concerns</w:t>
      </w:r>
    </w:p>
    <w:p w:rsidR="007838A2" w:rsidP="007838A2" w:rsidRDefault="007838A2">
      <w:r>
        <w:t>This BpS grades into BpS1437 (Texas Coast Dune and Deep Sand Grassland) or estuarine waters. The western edge is bordered by either BpS 1486 (Texas-Louisiana Saline Coastal Prairie), BpS 1434 (Texas-Louisiana Coastal Prairie) or BpS 1338 (Central Texas Coastal Fringe Forest and Woodland).</w:t>
      </w:r>
    </w:p>
    <w:p w:rsidR="007838A2" w:rsidP="007838A2" w:rsidRDefault="007838A2">
      <w:pPr>
        <w:pStyle w:val="InfoPara"/>
      </w:pPr>
      <w:r>
        <w:t>Issues or Problems</w:t>
      </w:r>
    </w:p>
    <w:p w:rsidR="007838A2" w:rsidP="007838A2" w:rsidRDefault="007838A2">
      <w:r>
        <w:t xml:space="preserve">There is very little historical data about this system prior to 1950. The construction of the Gulf Intracoastal Waterway was initiated in the 1940s, and effectively resulted in conversion of coastal marsh to </w:t>
      </w:r>
      <w:proofErr w:type="spellStart"/>
      <w:r>
        <w:t>deepwater</w:t>
      </w:r>
      <w:proofErr w:type="spellEnd"/>
      <w:r>
        <w:t xml:space="preserve"> habitat, or upland (deposition of dredged material). Additional changes to bay circulation may have caused conversion of coastal marsh to unvegetated flats.</w:t>
      </w:r>
    </w:p>
    <w:p w:rsidR="007838A2" w:rsidP="007838A2" w:rsidRDefault="007838A2"/>
    <w:p w:rsidR="007838A2" w:rsidP="007838A2" w:rsidRDefault="007838A2">
      <w:r>
        <w:lastRenderedPageBreak/>
        <w:t>Reductions of fresh</w:t>
      </w:r>
      <w:r w:rsidR="008E4E79">
        <w:t xml:space="preserve"> </w:t>
      </w:r>
      <w:r>
        <w:t>flows from upstream reservoir construction has increased bay salinities and reduced nutrient and sediment pulses in the estuarine systems. This impact has not been quantitatively evaluated on coastal marshes.</w:t>
      </w:r>
    </w:p>
    <w:p w:rsidR="007838A2" w:rsidP="007838A2" w:rsidRDefault="007838A2"/>
    <w:p w:rsidR="007838A2" w:rsidP="007838A2" w:rsidRDefault="007838A2">
      <w:r>
        <w:t>Brazilian peppertree (</w:t>
      </w:r>
      <w:proofErr w:type="spellStart"/>
      <w:r w:rsidRPr="008E4E79">
        <w:rPr>
          <w:i/>
        </w:rPr>
        <w:t>Schinus</w:t>
      </w:r>
      <w:proofErr w:type="spellEnd"/>
      <w:r w:rsidRPr="008E4E79">
        <w:rPr>
          <w:i/>
        </w:rPr>
        <w:t xml:space="preserve"> terebinthifolius</w:t>
      </w:r>
      <w:r>
        <w:t>) is one exotic species that has invaded high marsh habitats in intermediate soil salinities.</w:t>
      </w:r>
    </w:p>
    <w:p w:rsidR="007838A2" w:rsidP="007838A2" w:rsidRDefault="007838A2">
      <w:pPr>
        <w:pStyle w:val="InfoPara"/>
      </w:pPr>
      <w:r>
        <w:t>Native Uncharacteristic Conditions</w:t>
      </w:r>
    </w:p>
    <w:p w:rsidR="007838A2" w:rsidP="007838A2" w:rsidRDefault="007838A2">
      <w:r>
        <w:t>In areas where freshwater inflows are concentrated, cattail (</w:t>
      </w:r>
      <w:proofErr w:type="spellStart"/>
      <w:r w:rsidRPr="008E4E79">
        <w:rPr>
          <w:i/>
        </w:rPr>
        <w:t>Typha</w:t>
      </w:r>
      <w:proofErr w:type="spellEnd"/>
      <w:r>
        <w:t xml:space="preserve"> spp.) can establish in coastal marshes and is difficult to eradicate.</w:t>
      </w:r>
    </w:p>
    <w:p w:rsidR="007838A2" w:rsidP="007838A2" w:rsidRDefault="007838A2">
      <w:pPr>
        <w:pStyle w:val="InfoPara"/>
      </w:pPr>
      <w:r>
        <w:t>Comments</w:t>
      </w:r>
    </w:p>
    <w:p w:rsidR="007838A2" w:rsidP="007838A2" w:rsidRDefault="007838A2"/>
    <w:p w:rsidR="007838A2" w:rsidP="007838A2" w:rsidRDefault="007838A2">
      <w:pPr>
        <w:pStyle w:val="ReportSection"/>
      </w:pPr>
      <w:r>
        <w:t>Succession Classes</w:t>
      </w:r>
    </w:p>
    <w:p w:rsidR="007838A2" w:rsidP="007838A2" w:rsidRDefault="007838A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838A2" w:rsidP="007838A2" w:rsidRDefault="007838A2">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A809DB" w:rsidP="007838A2" w:rsidRDefault="00A809DB">
      <w:pPr>
        <w:pStyle w:val="SClassInfoPara"/>
      </w:pPr>
    </w:p>
    <w:p w:rsidR="007838A2" w:rsidP="007838A2" w:rsidRDefault="007838A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532"/>
        <w:gridCol w:w="1956"/>
      </w:tblGrid>
      <w:tr w:rsidRPr="007838A2" w:rsidR="007838A2" w:rsidTr="007838A2">
        <w:tc>
          <w:tcPr>
            <w:tcW w:w="1056" w:type="dxa"/>
            <w:tcBorders>
              <w:top w:val="single" w:color="auto" w:sz="2" w:space="0"/>
              <w:bottom w:val="single" w:color="000000" w:sz="12" w:space="0"/>
            </w:tcBorders>
            <w:shd w:val="clear" w:color="auto" w:fill="auto"/>
          </w:tcPr>
          <w:p w:rsidRPr="007838A2" w:rsidR="007838A2" w:rsidP="00CE5C5F" w:rsidRDefault="007838A2">
            <w:pPr>
              <w:rPr>
                <w:b/>
                <w:bCs/>
              </w:rPr>
            </w:pPr>
            <w:r w:rsidRPr="007838A2">
              <w:rPr>
                <w:b/>
                <w:bCs/>
              </w:rPr>
              <w:t>Symbol</w:t>
            </w:r>
          </w:p>
        </w:tc>
        <w:tc>
          <w:tcPr>
            <w:tcW w:w="2316" w:type="dxa"/>
            <w:tcBorders>
              <w:top w:val="single" w:color="auto" w:sz="2" w:space="0"/>
              <w:bottom w:val="single" w:color="000000" w:sz="12" w:space="0"/>
            </w:tcBorders>
            <w:shd w:val="clear" w:color="auto" w:fill="auto"/>
          </w:tcPr>
          <w:p w:rsidRPr="007838A2" w:rsidR="007838A2" w:rsidP="00CE5C5F" w:rsidRDefault="007838A2">
            <w:pPr>
              <w:rPr>
                <w:b/>
                <w:bCs/>
              </w:rPr>
            </w:pPr>
            <w:r w:rsidRPr="007838A2">
              <w:rPr>
                <w:b/>
                <w:bCs/>
              </w:rPr>
              <w:t>Scientific Name</w:t>
            </w:r>
          </w:p>
        </w:tc>
        <w:tc>
          <w:tcPr>
            <w:tcW w:w="2532" w:type="dxa"/>
            <w:tcBorders>
              <w:top w:val="single" w:color="auto" w:sz="2" w:space="0"/>
              <w:bottom w:val="single" w:color="000000" w:sz="12" w:space="0"/>
            </w:tcBorders>
            <w:shd w:val="clear" w:color="auto" w:fill="auto"/>
          </w:tcPr>
          <w:p w:rsidRPr="007838A2" w:rsidR="007838A2" w:rsidP="00CE5C5F" w:rsidRDefault="007838A2">
            <w:pPr>
              <w:rPr>
                <w:b/>
                <w:bCs/>
              </w:rPr>
            </w:pPr>
            <w:r w:rsidRPr="007838A2">
              <w:rPr>
                <w:b/>
                <w:bCs/>
              </w:rPr>
              <w:t>Common Name</w:t>
            </w:r>
          </w:p>
        </w:tc>
        <w:tc>
          <w:tcPr>
            <w:tcW w:w="1956" w:type="dxa"/>
            <w:tcBorders>
              <w:top w:val="single" w:color="auto" w:sz="2" w:space="0"/>
              <w:bottom w:val="single" w:color="000000" w:sz="12" w:space="0"/>
            </w:tcBorders>
            <w:shd w:val="clear" w:color="auto" w:fill="auto"/>
          </w:tcPr>
          <w:p w:rsidRPr="007838A2" w:rsidR="007838A2" w:rsidP="00CE5C5F" w:rsidRDefault="007838A2">
            <w:pPr>
              <w:rPr>
                <w:b/>
                <w:bCs/>
              </w:rPr>
            </w:pPr>
            <w:r w:rsidRPr="007838A2">
              <w:rPr>
                <w:b/>
                <w:bCs/>
              </w:rPr>
              <w:t>Canopy Position</w:t>
            </w:r>
          </w:p>
        </w:tc>
      </w:tr>
      <w:tr w:rsidRPr="007838A2" w:rsidR="007838A2" w:rsidTr="007838A2">
        <w:tc>
          <w:tcPr>
            <w:tcW w:w="1056" w:type="dxa"/>
            <w:tcBorders>
              <w:top w:val="single" w:color="000000" w:sz="12" w:space="0"/>
            </w:tcBorders>
            <w:shd w:val="clear" w:color="auto" w:fill="auto"/>
          </w:tcPr>
          <w:p w:rsidRPr="007838A2" w:rsidR="007838A2" w:rsidP="00CE5C5F" w:rsidRDefault="007838A2">
            <w:pPr>
              <w:rPr>
                <w:bCs/>
              </w:rPr>
            </w:pPr>
            <w:r w:rsidRPr="007838A2">
              <w:rPr>
                <w:bCs/>
              </w:rPr>
              <w:t>SPAL</w:t>
            </w:r>
          </w:p>
        </w:tc>
        <w:tc>
          <w:tcPr>
            <w:tcW w:w="2316" w:type="dxa"/>
            <w:tcBorders>
              <w:top w:val="single" w:color="000000" w:sz="12" w:space="0"/>
            </w:tcBorders>
            <w:shd w:val="clear" w:color="auto" w:fill="auto"/>
          </w:tcPr>
          <w:p w:rsidRPr="007838A2" w:rsidR="007838A2" w:rsidP="00CE5C5F" w:rsidRDefault="007838A2">
            <w:proofErr w:type="spellStart"/>
            <w:r w:rsidRPr="007838A2">
              <w:t>Spartina</w:t>
            </w:r>
            <w:proofErr w:type="spellEnd"/>
            <w:r w:rsidRPr="007838A2">
              <w:t xml:space="preserve"> alterniflora</w:t>
            </w:r>
          </w:p>
        </w:tc>
        <w:tc>
          <w:tcPr>
            <w:tcW w:w="2532" w:type="dxa"/>
            <w:tcBorders>
              <w:top w:val="single" w:color="000000" w:sz="12" w:space="0"/>
            </w:tcBorders>
            <w:shd w:val="clear" w:color="auto" w:fill="auto"/>
          </w:tcPr>
          <w:p w:rsidRPr="007838A2" w:rsidR="007838A2" w:rsidP="00CE5C5F" w:rsidRDefault="007838A2">
            <w:r w:rsidRPr="007838A2">
              <w:t>Smooth cordgrass</w:t>
            </w:r>
          </w:p>
        </w:tc>
        <w:tc>
          <w:tcPr>
            <w:tcW w:w="1956" w:type="dxa"/>
            <w:tcBorders>
              <w:top w:val="single" w:color="000000" w:sz="12" w:space="0"/>
            </w:tcBorders>
            <w:shd w:val="clear" w:color="auto" w:fill="auto"/>
          </w:tcPr>
          <w:p w:rsidRPr="007838A2" w:rsidR="007838A2" w:rsidP="00CE5C5F" w:rsidRDefault="007838A2">
            <w:r w:rsidRPr="007838A2">
              <w:t>Upper</w:t>
            </w:r>
          </w:p>
        </w:tc>
      </w:tr>
      <w:tr w:rsidRPr="007838A2" w:rsidR="007838A2" w:rsidTr="007838A2">
        <w:tc>
          <w:tcPr>
            <w:tcW w:w="1056" w:type="dxa"/>
            <w:shd w:val="clear" w:color="auto" w:fill="auto"/>
          </w:tcPr>
          <w:p w:rsidRPr="007838A2" w:rsidR="007838A2" w:rsidP="00CE5C5F" w:rsidRDefault="007838A2">
            <w:pPr>
              <w:rPr>
                <w:bCs/>
              </w:rPr>
            </w:pPr>
            <w:r w:rsidRPr="007838A2">
              <w:rPr>
                <w:bCs/>
              </w:rPr>
              <w:t>DISP</w:t>
            </w:r>
          </w:p>
        </w:tc>
        <w:tc>
          <w:tcPr>
            <w:tcW w:w="2316" w:type="dxa"/>
            <w:shd w:val="clear" w:color="auto" w:fill="auto"/>
          </w:tcPr>
          <w:p w:rsidRPr="007838A2" w:rsidR="007838A2" w:rsidP="00CE5C5F" w:rsidRDefault="007838A2">
            <w:proofErr w:type="spellStart"/>
            <w:r w:rsidRPr="007838A2">
              <w:t>Distichlis</w:t>
            </w:r>
            <w:proofErr w:type="spellEnd"/>
            <w:r w:rsidRPr="007838A2">
              <w:t xml:space="preserve"> </w:t>
            </w:r>
            <w:proofErr w:type="spellStart"/>
            <w:r w:rsidRPr="007838A2">
              <w:t>spicata</w:t>
            </w:r>
            <w:proofErr w:type="spellEnd"/>
          </w:p>
        </w:tc>
        <w:tc>
          <w:tcPr>
            <w:tcW w:w="2532" w:type="dxa"/>
            <w:shd w:val="clear" w:color="auto" w:fill="auto"/>
          </w:tcPr>
          <w:p w:rsidRPr="007838A2" w:rsidR="007838A2" w:rsidP="00CE5C5F" w:rsidRDefault="007838A2">
            <w:r w:rsidRPr="007838A2">
              <w:t>Inland saltgrass</w:t>
            </w:r>
          </w:p>
        </w:tc>
        <w:tc>
          <w:tcPr>
            <w:tcW w:w="1956" w:type="dxa"/>
            <w:shd w:val="clear" w:color="auto" w:fill="auto"/>
          </w:tcPr>
          <w:p w:rsidRPr="007838A2" w:rsidR="007838A2" w:rsidP="00CE5C5F" w:rsidRDefault="007838A2">
            <w:r w:rsidRPr="007838A2">
              <w:t>Upper</w:t>
            </w:r>
          </w:p>
        </w:tc>
      </w:tr>
      <w:tr w:rsidRPr="007838A2" w:rsidR="007838A2" w:rsidTr="007838A2">
        <w:tc>
          <w:tcPr>
            <w:tcW w:w="1056" w:type="dxa"/>
            <w:shd w:val="clear" w:color="auto" w:fill="auto"/>
          </w:tcPr>
          <w:p w:rsidRPr="007838A2" w:rsidR="007838A2" w:rsidP="00CE5C5F" w:rsidRDefault="007838A2">
            <w:pPr>
              <w:rPr>
                <w:bCs/>
              </w:rPr>
            </w:pPr>
            <w:r w:rsidRPr="007838A2">
              <w:rPr>
                <w:bCs/>
              </w:rPr>
              <w:t>BOFR</w:t>
            </w:r>
          </w:p>
        </w:tc>
        <w:tc>
          <w:tcPr>
            <w:tcW w:w="2316" w:type="dxa"/>
            <w:shd w:val="clear" w:color="auto" w:fill="auto"/>
          </w:tcPr>
          <w:p w:rsidRPr="007838A2" w:rsidR="007838A2" w:rsidP="00CE5C5F" w:rsidRDefault="007838A2">
            <w:proofErr w:type="spellStart"/>
            <w:r w:rsidRPr="007838A2">
              <w:t>Borrichia</w:t>
            </w:r>
            <w:proofErr w:type="spellEnd"/>
            <w:r w:rsidRPr="007838A2">
              <w:t xml:space="preserve"> </w:t>
            </w:r>
            <w:proofErr w:type="spellStart"/>
            <w:r w:rsidRPr="007838A2">
              <w:t>frutescens</w:t>
            </w:r>
            <w:proofErr w:type="spellEnd"/>
          </w:p>
        </w:tc>
        <w:tc>
          <w:tcPr>
            <w:tcW w:w="2532" w:type="dxa"/>
            <w:shd w:val="clear" w:color="auto" w:fill="auto"/>
          </w:tcPr>
          <w:p w:rsidRPr="007838A2" w:rsidR="007838A2" w:rsidP="00CE5C5F" w:rsidRDefault="007838A2">
            <w:r w:rsidRPr="007838A2">
              <w:t>Bushy seaside tansy</w:t>
            </w:r>
          </w:p>
        </w:tc>
        <w:tc>
          <w:tcPr>
            <w:tcW w:w="1956" w:type="dxa"/>
            <w:shd w:val="clear" w:color="auto" w:fill="auto"/>
          </w:tcPr>
          <w:p w:rsidRPr="007838A2" w:rsidR="007838A2" w:rsidP="00CE5C5F" w:rsidRDefault="007838A2">
            <w:r w:rsidRPr="007838A2">
              <w:t>Upper</w:t>
            </w:r>
          </w:p>
        </w:tc>
      </w:tr>
      <w:tr w:rsidRPr="007838A2" w:rsidR="007838A2" w:rsidTr="007838A2">
        <w:tc>
          <w:tcPr>
            <w:tcW w:w="1056" w:type="dxa"/>
            <w:shd w:val="clear" w:color="auto" w:fill="auto"/>
          </w:tcPr>
          <w:p w:rsidRPr="007838A2" w:rsidR="007838A2" w:rsidP="00CE5C5F" w:rsidRDefault="007838A2">
            <w:pPr>
              <w:rPr>
                <w:bCs/>
              </w:rPr>
            </w:pPr>
            <w:r w:rsidRPr="007838A2">
              <w:rPr>
                <w:bCs/>
              </w:rPr>
              <w:t>SPPA</w:t>
            </w:r>
          </w:p>
        </w:tc>
        <w:tc>
          <w:tcPr>
            <w:tcW w:w="2316" w:type="dxa"/>
            <w:shd w:val="clear" w:color="auto" w:fill="auto"/>
          </w:tcPr>
          <w:p w:rsidRPr="007838A2" w:rsidR="007838A2" w:rsidP="00CE5C5F" w:rsidRDefault="007838A2">
            <w:proofErr w:type="spellStart"/>
            <w:r w:rsidRPr="007838A2">
              <w:t>Spartina</w:t>
            </w:r>
            <w:proofErr w:type="spellEnd"/>
            <w:r w:rsidRPr="007838A2">
              <w:t xml:space="preserve"> patens</w:t>
            </w:r>
          </w:p>
        </w:tc>
        <w:tc>
          <w:tcPr>
            <w:tcW w:w="2532" w:type="dxa"/>
            <w:shd w:val="clear" w:color="auto" w:fill="auto"/>
          </w:tcPr>
          <w:p w:rsidRPr="007838A2" w:rsidR="007838A2" w:rsidP="00CE5C5F" w:rsidRDefault="007838A2">
            <w:proofErr w:type="spellStart"/>
            <w:r w:rsidRPr="007838A2">
              <w:t>Saltmeadow</w:t>
            </w:r>
            <w:proofErr w:type="spellEnd"/>
            <w:r w:rsidRPr="007838A2">
              <w:t xml:space="preserve"> cordgrass</w:t>
            </w:r>
          </w:p>
        </w:tc>
        <w:tc>
          <w:tcPr>
            <w:tcW w:w="1956" w:type="dxa"/>
            <w:shd w:val="clear" w:color="auto" w:fill="auto"/>
          </w:tcPr>
          <w:p w:rsidRPr="007838A2" w:rsidR="007838A2" w:rsidP="00CE5C5F" w:rsidRDefault="007838A2">
            <w:r w:rsidRPr="007838A2">
              <w:t>Low-Mid</w:t>
            </w:r>
          </w:p>
        </w:tc>
      </w:tr>
    </w:tbl>
    <w:p w:rsidR="007838A2" w:rsidP="007838A2" w:rsidRDefault="007838A2"/>
    <w:p w:rsidR="007838A2" w:rsidP="007838A2" w:rsidRDefault="007838A2">
      <w:pPr>
        <w:pStyle w:val="SClassInfoPara"/>
      </w:pPr>
      <w:r>
        <w:t>Description</w:t>
      </w:r>
    </w:p>
    <w:p w:rsidR="007838A2" w:rsidP="007838A2" w:rsidRDefault="007838A2">
      <w:r>
        <w:t xml:space="preserve">This grassland class is post disturbance (replacement fire) characterized by open semi-canopy in areas with normal fire frequency. A higher proportion of vegetation will include saltgrass, the primary colonizing grass species after disturbance occurs. </w:t>
      </w:r>
    </w:p>
    <w:p w:rsidR="007838A2" w:rsidP="007838A2" w:rsidRDefault="007838A2"/>
    <w:p w:rsidR="007838A2" w:rsidP="007838A2" w:rsidRDefault="007838A2">
      <w:r>
        <w:t xml:space="preserve">This condition is characterized by lower seral stage plant communities. Heavy herbivory following the fire can increase coverage by saltgrass. Continual herbivory can result in unvegetated flats or open water ponds. </w:t>
      </w:r>
    </w:p>
    <w:p w:rsidR="007838A2" w:rsidP="007838A2" w:rsidRDefault="007838A2"/>
    <w:p>
      <w:r>
        <w:rPr>
          <w:i/>
          <w:u w:val="single"/>
        </w:rPr>
        <w:t>Maximum Tree Size Class</w:t>
      </w:r>
      <w:br/>
      <w:r>
        <w:t>None</w:t>
      </w:r>
    </w:p>
    <w:p w:rsidR="007838A2" w:rsidP="007838A2" w:rsidRDefault="007838A2">
      <w:pPr>
        <w:pStyle w:val="InfoPara"/>
        <w:pBdr>
          <w:top w:val="single" w:color="auto" w:sz="4" w:space="1"/>
        </w:pBdr>
      </w:pPr>
      <w:r xmlns:w="http://schemas.openxmlformats.org/wordprocessingml/2006/main">
        <w:t>Class B</w:t>
      </w:r>
      <w:r xmlns:w="http://schemas.openxmlformats.org/wordprocessingml/2006/main">
        <w:tab/>
        <w:t>92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809DB" w:rsidP="007838A2" w:rsidRDefault="00A809DB">
      <w:pPr>
        <w:pStyle w:val="SClassInfoPara"/>
      </w:pPr>
    </w:p>
    <w:p w:rsidR="007838A2" w:rsidP="007838A2" w:rsidRDefault="007838A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532"/>
        <w:gridCol w:w="1956"/>
      </w:tblGrid>
      <w:tr w:rsidRPr="007838A2" w:rsidR="007838A2" w:rsidTr="007838A2">
        <w:tc>
          <w:tcPr>
            <w:tcW w:w="1056" w:type="dxa"/>
            <w:tcBorders>
              <w:top w:val="single" w:color="auto" w:sz="2" w:space="0"/>
              <w:bottom w:val="single" w:color="000000" w:sz="12" w:space="0"/>
            </w:tcBorders>
            <w:shd w:val="clear" w:color="auto" w:fill="auto"/>
          </w:tcPr>
          <w:p w:rsidRPr="007838A2" w:rsidR="007838A2" w:rsidP="006934F2" w:rsidRDefault="007838A2">
            <w:pPr>
              <w:rPr>
                <w:b/>
                <w:bCs/>
              </w:rPr>
            </w:pPr>
            <w:r w:rsidRPr="007838A2">
              <w:rPr>
                <w:b/>
                <w:bCs/>
              </w:rPr>
              <w:t>Symbol</w:t>
            </w:r>
          </w:p>
        </w:tc>
        <w:tc>
          <w:tcPr>
            <w:tcW w:w="2316" w:type="dxa"/>
            <w:tcBorders>
              <w:top w:val="single" w:color="auto" w:sz="2" w:space="0"/>
              <w:bottom w:val="single" w:color="000000" w:sz="12" w:space="0"/>
            </w:tcBorders>
            <w:shd w:val="clear" w:color="auto" w:fill="auto"/>
          </w:tcPr>
          <w:p w:rsidRPr="007838A2" w:rsidR="007838A2" w:rsidP="006934F2" w:rsidRDefault="007838A2">
            <w:pPr>
              <w:rPr>
                <w:b/>
                <w:bCs/>
              </w:rPr>
            </w:pPr>
            <w:r w:rsidRPr="007838A2">
              <w:rPr>
                <w:b/>
                <w:bCs/>
              </w:rPr>
              <w:t>Scientific Name</w:t>
            </w:r>
          </w:p>
        </w:tc>
        <w:tc>
          <w:tcPr>
            <w:tcW w:w="2532" w:type="dxa"/>
            <w:tcBorders>
              <w:top w:val="single" w:color="auto" w:sz="2" w:space="0"/>
              <w:bottom w:val="single" w:color="000000" w:sz="12" w:space="0"/>
            </w:tcBorders>
            <w:shd w:val="clear" w:color="auto" w:fill="auto"/>
          </w:tcPr>
          <w:p w:rsidRPr="007838A2" w:rsidR="007838A2" w:rsidP="006934F2" w:rsidRDefault="007838A2">
            <w:pPr>
              <w:rPr>
                <w:b/>
                <w:bCs/>
              </w:rPr>
            </w:pPr>
            <w:r w:rsidRPr="007838A2">
              <w:rPr>
                <w:b/>
                <w:bCs/>
              </w:rPr>
              <w:t>Common Name</w:t>
            </w:r>
          </w:p>
        </w:tc>
        <w:tc>
          <w:tcPr>
            <w:tcW w:w="1956" w:type="dxa"/>
            <w:tcBorders>
              <w:top w:val="single" w:color="auto" w:sz="2" w:space="0"/>
              <w:bottom w:val="single" w:color="000000" w:sz="12" w:space="0"/>
            </w:tcBorders>
            <w:shd w:val="clear" w:color="auto" w:fill="auto"/>
          </w:tcPr>
          <w:p w:rsidRPr="007838A2" w:rsidR="007838A2" w:rsidP="006934F2" w:rsidRDefault="007838A2">
            <w:pPr>
              <w:rPr>
                <w:b/>
                <w:bCs/>
              </w:rPr>
            </w:pPr>
            <w:r w:rsidRPr="007838A2">
              <w:rPr>
                <w:b/>
                <w:bCs/>
              </w:rPr>
              <w:t>Canopy Position</w:t>
            </w:r>
          </w:p>
        </w:tc>
      </w:tr>
      <w:tr w:rsidRPr="007838A2" w:rsidR="007838A2" w:rsidTr="007838A2">
        <w:tc>
          <w:tcPr>
            <w:tcW w:w="1056" w:type="dxa"/>
            <w:tcBorders>
              <w:top w:val="single" w:color="000000" w:sz="12" w:space="0"/>
            </w:tcBorders>
            <w:shd w:val="clear" w:color="auto" w:fill="auto"/>
          </w:tcPr>
          <w:p w:rsidRPr="007838A2" w:rsidR="007838A2" w:rsidP="006934F2" w:rsidRDefault="007838A2">
            <w:pPr>
              <w:rPr>
                <w:bCs/>
              </w:rPr>
            </w:pPr>
            <w:r w:rsidRPr="007838A2">
              <w:rPr>
                <w:bCs/>
              </w:rPr>
              <w:t>SPAL</w:t>
            </w:r>
          </w:p>
        </w:tc>
        <w:tc>
          <w:tcPr>
            <w:tcW w:w="2316" w:type="dxa"/>
            <w:tcBorders>
              <w:top w:val="single" w:color="000000" w:sz="12" w:space="0"/>
            </w:tcBorders>
            <w:shd w:val="clear" w:color="auto" w:fill="auto"/>
          </w:tcPr>
          <w:p w:rsidRPr="007838A2" w:rsidR="007838A2" w:rsidP="006934F2" w:rsidRDefault="007838A2">
            <w:proofErr w:type="spellStart"/>
            <w:r w:rsidRPr="007838A2">
              <w:t>Spartina</w:t>
            </w:r>
            <w:proofErr w:type="spellEnd"/>
            <w:r w:rsidRPr="007838A2">
              <w:t xml:space="preserve"> alterniflora</w:t>
            </w:r>
          </w:p>
        </w:tc>
        <w:tc>
          <w:tcPr>
            <w:tcW w:w="2532" w:type="dxa"/>
            <w:tcBorders>
              <w:top w:val="single" w:color="000000" w:sz="12" w:space="0"/>
            </w:tcBorders>
            <w:shd w:val="clear" w:color="auto" w:fill="auto"/>
          </w:tcPr>
          <w:p w:rsidRPr="007838A2" w:rsidR="007838A2" w:rsidP="006934F2" w:rsidRDefault="007838A2">
            <w:r w:rsidRPr="007838A2">
              <w:t>Smooth cordgrass</w:t>
            </w:r>
          </w:p>
        </w:tc>
        <w:tc>
          <w:tcPr>
            <w:tcW w:w="1956" w:type="dxa"/>
            <w:tcBorders>
              <w:top w:val="single" w:color="000000" w:sz="12" w:space="0"/>
            </w:tcBorders>
            <w:shd w:val="clear" w:color="auto" w:fill="auto"/>
          </w:tcPr>
          <w:p w:rsidRPr="007838A2" w:rsidR="007838A2" w:rsidP="006934F2" w:rsidRDefault="007838A2">
            <w:r w:rsidRPr="007838A2">
              <w:t>Upper</w:t>
            </w:r>
          </w:p>
        </w:tc>
      </w:tr>
      <w:tr w:rsidRPr="007838A2" w:rsidR="007838A2" w:rsidTr="007838A2">
        <w:tc>
          <w:tcPr>
            <w:tcW w:w="1056" w:type="dxa"/>
            <w:shd w:val="clear" w:color="auto" w:fill="auto"/>
          </w:tcPr>
          <w:p w:rsidRPr="007838A2" w:rsidR="007838A2" w:rsidP="006934F2" w:rsidRDefault="007838A2">
            <w:pPr>
              <w:rPr>
                <w:bCs/>
              </w:rPr>
            </w:pPr>
            <w:r w:rsidRPr="007838A2">
              <w:rPr>
                <w:bCs/>
              </w:rPr>
              <w:lastRenderedPageBreak/>
              <w:t>SPPA</w:t>
            </w:r>
          </w:p>
        </w:tc>
        <w:tc>
          <w:tcPr>
            <w:tcW w:w="2316" w:type="dxa"/>
            <w:shd w:val="clear" w:color="auto" w:fill="auto"/>
          </w:tcPr>
          <w:p w:rsidRPr="007838A2" w:rsidR="007838A2" w:rsidP="006934F2" w:rsidRDefault="007838A2">
            <w:proofErr w:type="spellStart"/>
            <w:r w:rsidRPr="007838A2">
              <w:t>Spartina</w:t>
            </w:r>
            <w:proofErr w:type="spellEnd"/>
            <w:r w:rsidRPr="007838A2">
              <w:t xml:space="preserve"> patens</w:t>
            </w:r>
          </w:p>
        </w:tc>
        <w:tc>
          <w:tcPr>
            <w:tcW w:w="2532" w:type="dxa"/>
            <w:shd w:val="clear" w:color="auto" w:fill="auto"/>
          </w:tcPr>
          <w:p w:rsidRPr="007838A2" w:rsidR="007838A2" w:rsidP="006934F2" w:rsidRDefault="007838A2">
            <w:proofErr w:type="spellStart"/>
            <w:r w:rsidRPr="007838A2">
              <w:t>Saltmeadow</w:t>
            </w:r>
            <w:proofErr w:type="spellEnd"/>
            <w:r w:rsidRPr="007838A2">
              <w:t xml:space="preserve"> cordgrass</w:t>
            </w:r>
          </w:p>
        </w:tc>
        <w:tc>
          <w:tcPr>
            <w:tcW w:w="1956" w:type="dxa"/>
            <w:shd w:val="clear" w:color="auto" w:fill="auto"/>
          </w:tcPr>
          <w:p w:rsidRPr="007838A2" w:rsidR="007838A2" w:rsidP="006934F2" w:rsidRDefault="007838A2">
            <w:r w:rsidRPr="007838A2">
              <w:t>Upper</w:t>
            </w:r>
          </w:p>
        </w:tc>
      </w:tr>
      <w:tr w:rsidRPr="007838A2" w:rsidR="007838A2" w:rsidTr="007838A2">
        <w:tc>
          <w:tcPr>
            <w:tcW w:w="1056" w:type="dxa"/>
            <w:shd w:val="clear" w:color="auto" w:fill="auto"/>
          </w:tcPr>
          <w:p w:rsidRPr="007838A2" w:rsidR="007838A2" w:rsidP="006934F2" w:rsidRDefault="007838A2">
            <w:pPr>
              <w:rPr>
                <w:bCs/>
              </w:rPr>
            </w:pPr>
            <w:r w:rsidRPr="007838A2">
              <w:rPr>
                <w:bCs/>
              </w:rPr>
              <w:t>BOFR</w:t>
            </w:r>
          </w:p>
        </w:tc>
        <w:tc>
          <w:tcPr>
            <w:tcW w:w="2316" w:type="dxa"/>
            <w:shd w:val="clear" w:color="auto" w:fill="auto"/>
          </w:tcPr>
          <w:p w:rsidRPr="007838A2" w:rsidR="007838A2" w:rsidP="006934F2" w:rsidRDefault="007838A2">
            <w:proofErr w:type="spellStart"/>
            <w:r w:rsidRPr="007838A2">
              <w:t>Borrichia</w:t>
            </w:r>
            <w:proofErr w:type="spellEnd"/>
            <w:r w:rsidRPr="007838A2">
              <w:t xml:space="preserve"> </w:t>
            </w:r>
            <w:proofErr w:type="spellStart"/>
            <w:r w:rsidRPr="007838A2">
              <w:t>frutescens</w:t>
            </w:r>
            <w:proofErr w:type="spellEnd"/>
          </w:p>
        </w:tc>
        <w:tc>
          <w:tcPr>
            <w:tcW w:w="2532" w:type="dxa"/>
            <w:shd w:val="clear" w:color="auto" w:fill="auto"/>
          </w:tcPr>
          <w:p w:rsidRPr="007838A2" w:rsidR="007838A2" w:rsidP="006934F2" w:rsidRDefault="007838A2">
            <w:r w:rsidRPr="007838A2">
              <w:t>Bushy seaside tansy</w:t>
            </w:r>
          </w:p>
        </w:tc>
        <w:tc>
          <w:tcPr>
            <w:tcW w:w="1956" w:type="dxa"/>
            <w:shd w:val="clear" w:color="auto" w:fill="auto"/>
          </w:tcPr>
          <w:p w:rsidRPr="007838A2" w:rsidR="007838A2" w:rsidP="006934F2" w:rsidRDefault="007838A2">
            <w:r w:rsidRPr="007838A2">
              <w:t>Upper</w:t>
            </w:r>
          </w:p>
        </w:tc>
      </w:tr>
      <w:tr w:rsidRPr="007838A2" w:rsidR="007838A2" w:rsidTr="007838A2">
        <w:tc>
          <w:tcPr>
            <w:tcW w:w="1056" w:type="dxa"/>
            <w:shd w:val="clear" w:color="auto" w:fill="auto"/>
          </w:tcPr>
          <w:p w:rsidRPr="007838A2" w:rsidR="007838A2" w:rsidP="006934F2" w:rsidRDefault="007838A2">
            <w:pPr>
              <w:rPr>
                <w:bCs/>
              </w:rPr>
            </w:pPr>
            <w:r w:rsidRPr="007838A2">
              <w:rPr>
                <w:bCs/>
              </w:rPr>
              <w:t>DISP</w:t>
            </w:r>
          </w:p>
        </w:tc>
        <w:tc>
          <w:tcPr>
            <w:tcW w:w="2316" w:type="dxa"/>
            <w:shd w:val="clear" w:color="auto" w:fill="auto"/>
          </w:tcPr>
          <w:p w:rsidRPr="007838A2" w:rsidR="007838A2" w:rsidP="006934F2" w:rsidRDefault="007838A2">
            <w:proofErr w:type="spellStart"/>
            <w:r w:rsidRPr="007838A2">
              <w:t>Distichlis</w:t>
            </w:r>
            <w:proofErr w:type="spellEnd"/>
            <w:r w:rsidRPr="007838A2">
              <w:t xml:space="preserve"> </w:t>
            </w:r>
            <w:proofErr w:type="spellStart"/>
            <w:r w:rsidRPr="007838A2">
              <w:t>spicata</w:t>
            </w:r>
            <w:proofErr w:type="spellEnd"/>
          </w:p>
        </w:tc>
        <w:tc>
          <w:tcPr>
            <w:tcW w:w="2532" w:type="dxa"/>
            <w:shd w:val="clear" w:color="auto" w:fill="auto"/>
          </w:tcPr>
          <w:p w:rsidRPr="007838A2" w:rsidR="007838A2" w:rsidP="006934F2" w:rsidRDefault="007838A2">
            <w:r w:rsidRPr="007838A2">
              <w:t>Inland saltgrass</w:t>
            </w:r>
          </w:p>
        </w:tc>
        <w:tc>
          <w:tcPr>
            <w:tcW w:w="1956" w:type="dxa"/>
            <w:shd w:val="clear" w:color="auto" w:fill="auto"/>
          </w:tcPr>
          <w:p w:rsidRPr="007838A2" w:rsidR="007838A2" w:rsidP="006934F2" w:rsidRDefault="007838A2">
            <w:r w:rsidRPr="007838A2">
              <w:t>Middle</w:t>
            </w:r>
          </w:p>
        </w:tc>
      </w:tr>
    </w:tbl>
    <w:p w:rsidR="007838A2" w:rsidP="007838A2" w:rsidRDefault="007838A2"/>
    <w:p w:rsidR="007838A2" w:rsidP="007838A2" w:rsidRDefault="007838A2">
      <w:pPr>
        <w:pStyle w:val="SClassInfoPara"/>
      </w:pPr>
      <w:r>
        <w:t>Description</w:t>
      </w:r>
    </w:p>
    <w:p w:rsidR="007838A2" w:rsidP="008E4E79" w:rsidRDefault="007838A2">
      <w:r>
        <w:t>This grassland class is characterized by a semi-closed canopy.</w:t>
      </w:r>
      <w:r w:rsidR="00C52313">
        <w:t xml:space="preserve"> Replacement fires are rare</w:t>
      </w:r>
      <w:r>
        <w:t xml:space="preserve"> and are more likely to occur in the mid-marsh (</w:t>
      </w:r>
      <w:proofErr w:type="spellStart"/>
      <w:r>
        <w:t>marshhay</w:t>
      </w:r>
      <w:proofErr w:type="spellEnd"/>
      <w:r>
        <w:t xml:space="preserve"> cordgrass and chairmaker's bulrush) vegetation zone. This fire regime infrequently impacts either the low marsh (smooth cordgrass) or high marsh (sea ox-eye daisy) vegetation zones.</w:t>
      </w:r>
    </w:p>
    <w:p w:rsidR="007838A2" w:rsidP="007838A2" w:rsidRDefault="007838A2"/>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w:pStyle w:val="InfoPara"/>
      </w:pPr>
      <w:r>
        <w:t>Optional Disturbances</w:t>
      </w:r>
    </w:p>
    <w:p>
      <w:r>
        <w:t>Optional 1: hurricane flooding</w:t>
      </w:r>
    </w:p>
    <w:p>
      <w:r>
        <w:t/>
      </w:r>
    </w:p>
    <w:p>
      <w:pPr xmlns:w="http://schemas.openxmlformats.org/wordprocessingml/2006/main">
        <w:pStyle w:val="ReportSection"/>
      </w:pPr>
      <w:r xmlns:w="http://schemas.openxmlformats.org/wordprocessingml/2006/main">
        <w:t>References</w:t>
      </w:r>
    </w:p>
    <w:p>
      <w:r>
        <w:t/>
      </w:r>
    </w:p>
    <w:p w:rsidR="007838A2" w:rsidP="007838A2" w:rsidRDefault="007838A2">
      <w:r>
        <w:t xml:space="preserve">Moulton, Daniel W., T.E. Dahl and D.M. Dall. 1997. Texas Coastal Wetlands: Status and Trends, Mid-1950’s to Early 1990’s. USDI Fish and Wildlife Service. Albuquerque, NM, 32 pp. </w:t>
      </w:r>
    </w:p>
    <w:p w:rsidR="007838A2" w:rsidP="007838A2" w:rsidRDefault="007838A2"/>
    <w:p w:rsidR="007838A2" w:rsidP="007838A2" w:rsidRDefault="007838A2">
      <w:r>
        <w:t>NatureServe. 2007. International Ecological Classification Standard: Terrestrial Ecological Classifications. NatureServe Central Databases. Arlington, VA, U.S.A. Data current as of 10 February 2007.</w:t>
      </w:r>
    </w:p>
    <w:p w:rsidR="007838A2" w:rsidP="007838A2" w:rsidRDefault="007838A2"/>
    <w:p w:rsidR="007838A2" w:rsidP="007838A2" w:rsidRDefault="007838A2">
      <w:r>
        <w:t xml:space="preserve">Smith, E.H. 1996. Coastal marshes. In: </w:t>
      </w:r>
      <w:proofErr w:type="spellStart"/>
      <w:r>
        <w:t>Tunnell</w:t>
      </w:r>
      <w:proofErr w:type="spellEnd"/>
      <w:r>
        <w:t xml:space="preserve">, J.W., Q.R. </w:t>
      </w:r>
      <w:proofErr w:type="spellStart"/>
      <w:r>
        <w:t>Dokken</w:t>
      </w:r>
      <w:proofErr w:type="spellEnd"/>
      <w:r>
        <w:t>, E.H. Smith, and K. Withers (eds.) Current Status and Historical Trends of the Estuarine Living Resources within the Corpus Christi Bay National Estuary Program Study Area, Volume 1, CCBNEP-06A, Corpus Christi Bay National Estuary Program, Corpus Christi, Texas. 543 pp.</w:t>
      </w:r>
    </w:p>
    <w:p w:rsidRPr="00A43E41" w:rsidR="004D5F12" w:rsidP="007838A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4F4" w:rsidRDefault="003C54F4">
      <w:r>
        <w:separator/>
      </w:r>
    </w:p>
  </w:endnote>
  <w:endnote w:type="continuationSeparator" w:id="0">
    <w:p w:rsidR="003C54F4" w:rsidRDefault="003C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8A2" w:rsidRDefault="007838A2" w:rsidP="007838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4F4" w:rsidRDefault="003C54F4">
      <w:r>
        <w:separator/>
      </w:r>
    </w:p>
  </w:footnote>
  <w:footnote w:type="continuationSeparator" w:id="0">
    <w:p w:rsidR="003C54F4" w:rsidRDefault="003C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838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A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185E"/>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4F4"/>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BAA"/>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370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DDF"/>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8A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4E79"/>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09DB"/>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37B0"/>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313"/>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3F0"/>
    <w:rsid w:val="00C92EFC"/>
    <w:rsid w:val="00C95F45"/>
    <w:rsid w:val="00CA1B63"/>
    <w:rsid w:val="00CA2C4F"/>
    <w:rsid w:val="00CA2D4E"/>
    <w:rsid w:val="00CB0E67"/>
    <w:rsid w:val="00CB1D28"/>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45920"/>
  <w15:docId w15:val="{CEF9E712-B10B-4AB1-A5F2-889F3B3F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52313"/>
    <w:pPr>
      <w:ind w:left="720"/>
    </w:pPr>
    <w:rPr>
      <w:rFonts w:ascii="Calibri" w:eastAsia="Calibri" w:hAnsi="Calibri"/>
      <w:sz w:val="22"/>
      <w:szCs w:val="22"/>
    </w:rPr>
  </w:style>
  <w:style w:type="character" w:styleId="Hyperlink">
    <w:name w:val="Hyperlink"/>
    <w:rsid w:val="00C52313"/>
    <w:rPr>
      <w:color w:val="0000FF"/>
      <w:u w:val="single"/>
    </w:rPr>
  </w:style>
  <w:style w:type="paragraph" w:customStyle="1" w:styleId="paragraph">
    <w:name w:val="paragraph"/>
    <w:basedOn w:val="Normal"/>
    <w:rsid w:val="00A809DB"/>
  </w:style>
  <w:style w:type="character" w:customStyle="1" w:styleId="normaltextrun1">
    <w:name w:val="normaltextrun1"/>
    <w:basedOn w:val="DefaultParagraphFont"/>
    <w:rsid w:val="00A809DB"/>
  </w:style>
  <w:style w:type="character" w:customStyle="1" w:styleId="eop">
    <w:name w:val="eop"/>
    <w:basedOn w:val="DefaultParagraphFont"/>
    <w:rsid w:val="00A809DB"/>
  </w:style>
  <w:style w:type="paragraph" w:styleId="BalloonText">
    <w:name w:val="Balloon Text"/>
    <w:basedOn w:val="Normal"/>
    <w:link w:val="BalloonTextChar"/>
    <w:uiPriority w:val="99"/>
    <w:semiHidden/>
    <w:unhideWhenUsed/>
    <w:rsid w:val="006B37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2271">
      <w:bodyDiv w:val="1"/>
      <w:marLeft w:val="0"/>
      <w:marRight w:val="0"/>
      <w:marTop w:val="0"/>
      <w:marBottom w:val="0"/>
      <w:divBdr>
        <w:top w:val="none" w:sz="0" w:space="0" w:color="auto"/>
        <w:left w:val="none" w:sz="0" w:space="0" w:color="auto"/>
        <w:bottom w:val="none" w:sz="0" w:space="0" w:color="auto"/>
        <w:right w:val="none" w:sz="0" w:space="0" w:color="auto"/>
      </w:divBdr>
    </w:div>
    <w:div w:id="13905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2014-08-21T14:49:00Z</cp:lastPrinted>
  <dcterms:created xsi:type="dcterms:W3CDTF">2018-06-26T20:27:00Z</dcterms:created>
  <dcterms:modified xsi:type="dcterms:W3CDTF">2018-06-26T20:27:00Z</dcterms:modified>
</cp:coreProperties>
</file>