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B" w:rsidP="0074259B" w:rsidRDefault="0074259B">
      <w:pPr>
        <w:pStyle w:val="BpSTitle"/>
      </w:pPr>
      <w:r>
        <w:t>14900</w:t>
      </w:r>
    </w:p>
    <w:p w:rsidR="0074259B" w:rsidP="0074259B" w:rsidRDefault="0074259B">
      <w:pPr>
        <w:pStyle w:val="BpSTitle"/>
      </w:pPr>
      <w:r>
        <w:t>Gulf and Atlantic Coastal Plain Tidal Marsh Systems</w:t>
      </w:r>
    </w:p>
    <w:p w:rsidR="0074259B" w:rsidP="0074259B" w:rsidRDefault="0074259B">
      <w:r>
        <w:t xmlns:w="http://schemas.openxmlformats.org/wordprocessingml/2006/main">BpS Model/Description Version: Aug. 2020</w:t>
      </w:r>
      <w:r>
        <w:tab/>
      </w:r>
      <w:r>
        <w:tab/>
      </w:r>
      <w:r>
        <w:tab/>
      </w:r>
      <w:r>
        <w:tab/>
      </w:r>
      <w:r>
        <w:tab/>
      </w:r>
      <w:r>
        <w:tab/>
      </w:r>
      <w:r>
        <w:tab/>
      </w:r>
    </w:p>
    <w:p w:rsidR="0074259B" w:rsidP="0074259B" w:rsidRDefault="000D2275">
      <w:r>
        <w:tab/>
      </w:r>
      <w:r>
        <w:tab/>
      </w:r>
      <w:r>
        <w:tab/>
      </w:r>
      <w:r>
        <w:tab/>
      </w:r>
      <w:r>
        <w:tab/>
      </w:r>
      <w:r>
        <w:tab/>
      </w:r>
      <w:r>
        <w:tab/>
      </w:r>
      <w:r>
        <w:tab/>
      </w:r>
      <w:r>
        <w:tab/>
      </w:r>
      <w:r>
        <w:tab/>
        <w:t>Update: 6/26/2018</w:t>
      </w:r>
    </w:p>
    <w:tbl>
      <w:tblPr>
        <w:tblW w:w="705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856"/>
        <w:gridCol w:w="1392"/>
        <w:gridCol w:w="852"/>
      </w:tblGrid>
      <w:tr w:rsidRPr="0074259B" w:rsidR="0074259B" w:rsidTr="0074259B">
        <w:tc>
          <w:tcPr>
            <w:tcW w:w="1956" w:type="dxa"/>
            <w:tcBorders>
              <w:top w:val="single" w:color="auto" w:sz="2" w:space="0"/>
              <w:left w:val="single" w:color="auto" w:sz="12" w:space="0"/>
              <w:bottom w:val="single" w:color="000000" w:sz="12" w:space="0"/>
            </w:tcBorders>
            <w:shd w:val="clear" w:color="auto" w:fill="auto"/>
          </w:tcPr>
          <w:p w:rsidRPr="0074259B" w:rsidR="0074259B" w:rsidP="00020DC1" w:rsidRDefault="0074259B">
            <w:pPr>
              <w:rPr>
                <w:b/>
                <w:bCs/>
              </w:rPr>
            </w:pPr>
            <w:r w:rsidRPr="0074259B">
              <w:rPr>
                <w:b/>
                <w:bCs/>
              </w:rPr>
              <w:t>Modelers</w:t>
            </w:r>
          </w:p>
        </w:tc>
        <w:tc>
          <w:tcPr>
            <w:tcW w:w="2856" w:type="dxa"/>
            <w:tcBorders>
              <w:top w:val="single" w:color="auto" w:sz="2" w:space="0"/>
              <w:bottom w:val="single" w:color="000000" w:sz="12" w:space="0"/>
              <w:right w:val="single" w:color="000000" w:sz="12" w:space="0"/>
            </w:tcBorders>
            <w:shd w:val="clear" w:color="auto" w:fill="auto"/>
          </w:tcPr>
          <w:p w:rsidRPr="0074259B" w:rsidR="0074259B" w:rsidP="00020DC1" w:rsidRDefault="0074259B">
            <w:pPr>
              <w:rPr>
                <w:b/>
                <w:bCs/>
              </w:rPr>
            </w:pPr>
          </w:p>
        </w:tc>
        <w:tc>
          <w:tcPr>
            <w:tcW w:w="1392" w:type="dxa"/>
            <w:tcBorders>
              <w:top w:val="single" w:color="auto" w:sz="2" w:space="0"/>
              <w:left w:val="single" w:color="000000" w:sz="12" w:space="0"/>
              <w:bottom w:val="single" w:color="000000" w:sz="12" w:space="0"/>
            </w:tcBorders>
            <w:shd w:val="clear" w:color="auto" w:fill="auto"/>
          </w:tcPr>
          <w:p w:rsidRPr="0074259B" w:rsidR="0074259B" w:rsidP="00020DC1" w:rsidRDefault="0074259B">
            <w:pPr>
              <w:rPr>
                <w:b/>
                <w:bCs/>
              </w:rPr>
            </w:pPr>
            <w:r w:rsidRPr="0074259B">
              <w:rPr>
                <w:b/>
                <w:bCs/>
              </w:rPr>
              <w:t>Reviewers</w:t>
            </w:r>
          </w:p>
        </w:tc>
        <w:tc>
          <w:tcPr>
            <w:tcW w:w="852" w:type="dxa"/>
            <w:tcBorders>
              <w:top w:val="single" w:color="auto" w:sz="2" w:space="0"/>
              <w:bottom w:val="single" w:color="000000" w:sz="12" w:space="0"/>
            </w:tcBorders>
            <w:shd w:val="clear" w:color="auto" w:fill="auto"/>
          </w:tcPr>
          <w:p w:rsidRPr="0074259B" w:rsidR="0074259B" w:rsidP="00020DC1" w:rsidRDefault="0074259B">
            <w:pPr>
              <w:rPr>
                <w:b/>
                <w:bCs/>
              </w:rPr>
            </w:pPr>
          </w:p>
        </w:tc>
      </w:tr>
      <w:tr w:rsidRPr="0074259B" w:rsidR="0074259B" w:rsidTr="0074259B">
        <w:tc>
          <w:tcPr>
            <w:tcW w:w="1956" w:type="dxa"/>
            <w:tcBorders>
              <w:top w:val="single" w:color="000000" w:sz="12" w:space="0"/>
              <w:left w:val="single" w:color="auto" w:sz="12" w:space="0"/>
            </w:tcBorders>
            <w:shd w:val="clear" w:color="auto" w:fill="auto"/>
          </w:tcPr>
          <w:p w:rsidRPr="0074259B" w:rsidR="0074259B" w:rsidP="00020DC1" w:rsidRDefault="0074259B">
            <w:pPr>
              <w:rPr>
                <w:bCs/>
              </w:rPr>
            </w:pPr>
            <w:r w:rsidRPr="0074259B">
              <w:rPr>
                <w:bCs/>
              </w:rPr>
              <w:t>Patrick Walther</w:t>
            </w:r>
          </w:p>
        </w:tc>
        <w:tc>
          <w:tcPr>
            <w:tcW w:w="2856" w:type="dxa"/>
            <w:tcBorders>
              <w:top w:val="single" w:color="000000" w:sz="12" w:space="0"/>
              <w:right w:val="single" w:color="000000" w:sz="12" w:space="0"/>
            </w:tcBorders>
            <w:shd w:val="clear" w:color="auto" w:fill="auto"/>
          </w:tcPr>
          <w:p w:rsidRPr="0074259B" w:rsidR="0074259B" w:rsidP="00020DC1" w:rsidRDefault="0074259B">
            <w:r w:rsidRPr="0074259B">
              <w:t>patrick_walther@fws.gov</w:t>
            </w:r>
          </w:p>
        </w:tc>
        <w:tc>
          <w:tcPr>
            <w:tcW w:w="1392" w:type="dxa"/>
            <w:tcBorders>
              <w:top w:val="single" w:color="000000" w:sz="12" w:space="0"/>
              <w:left w:val="single" w:color="000000" w:sz="12" w:space="0"/>
            </w:tcBorders>
            <w:shd w:val="clear" w:color="auto" w:fill="auto"/>
          </w:tcPr>
          <w:p w:rsidRPr="0074259B" w:rsidR="0074259B" w:rsidP="00020DC1" w:rsidRDefault="0074259B"/>
        </w:tc>
        <w:tc>
          <w:tcPr>
            <w:tcW w:w="852" w:type="dxa"/>
            <w:tcBorders>
              <w:top w:val="single" w:color="000000" w:sz="12" w:space="0"/>
            </w:tcBorders>
            <w:shd w:val="clear" w:color="auto" w:fill="auto"/>
          </w:tcPr>
          <w:p w:rsidRPr="0074259B" w:rsidR="0074259B" w:rsidP="00020DC1" w:rsidRDefault="0074259B"/>
        </w:tc>
      </w:tr>
      <w:tr w:rsidRPr="0074259B" w:rsidR="0074259B" w:rsidTr="0074259B">
        <w:tc>
          <w:tcPr>
            <w:tcW w:w="1956" w:type="dxa"/>
            <w:tcBorders>
              <w:left w:val="single" w:color="auto" w:sz="12" w:space="0"/>
            </w:tcBorders>
            <w:shd w:val="clear" w:color="auto" w:fill="auto"/>
          </w:tcPr>
          <w:p w:rsidRPr="0074259B" w:rsidR="0074259B" w:rsidP="00020DC1" w:rsidRDefault="0074259B">
            <w:pPr>
              <w:rPr>
                <w:bCs/>
              </w:rPr>
            </w:pPr>
          </w:p>
        </w:tc>
        <w:tc>
          <w:tcPr>
            <w:tcW w:w="2856" w:type="dxa"/>
            <w:tcBorders>
              <w:right w:val="single" w:color="000000" w:sz="12" w:space="0"/>
            </w:tcBorders>
            <w:shd w:val="clear" w:color="auto" w:fill="auto"/>
          </w:tcPr>
          <w:p w:rsidRPr="0074259B" w:rsidR="0074259B" w:rsidP="00020DC1" w:rsidRDefault="0074259B"/>
        </w:tc>
        <w:tc>
          <w:tcPr>
            <w:tcW w:w="1392" w:type="dxa"/>
            <w:tcBorders>
              <w:left w:val="single" w:color="000000" w:sz="12" w:space="0"/>
            </w:tcBorders>
            <w:shd w:val="clear" w:color="auto" w:fill="auto"/>
          </w:tcPr>
          <w:p w:rsidRPr="0074259B" w:rsidR="0074259B" w:rsidP="00020DC1" w:rsidRDefault="0074259B"/>
        </w:tc>
        <w:tc>
          <w:tcPr>
            <w:tcW w:w="852" w:type="dxa"/>
            <w:shd w:val="clear" w:color="auto" w:fill="auto"/>
          </w:tcPr>
          <w:p w:rsidRPr="0074259B" w:rsidR="0074259B" w:rsidP="00020DC1" w:rsidRDefault="0074259B"/>
        </w:tc>
      </w:tr>
      <w:tr w:rsidRPr="0074259B" w:rsidR="0074259B" w:rsidTr="0074259B">
        <w:tc>
          <w:tcPr>
            <w:tcW w:w="1956" w:type="dxa"/>
            <w:tcBorders>
              <w:left w:val="single" w:color="auto" w:sz="12" w:space="0"/>
              <w:bottom w:val="single" w:color="auto" w:sz="2" w:space="0"/>
            </w:tcBorders>
            <w:shd w:val="clear" w:color="auto" w:fill="auto"/>
          </w:tcPr>
          <w:p w:rsidRPr="0074259B" w:rsidR="0074259B" w:rsidP="00020DC1" w:rsidRDefault="0074259B">
            <w:pPr>
              <w:rPr>
                <w:bCs/>
              </w:rPr>
            </w:pPr>
          </w:p>
        </w:tc>
        <w:tc>
          <w:tcPr>
            <w:tcW w:w="2856" w:type="dxa"/>
            <w:tcBorders>
              <w:right w:val="single" w:color="000000" w:sz="12" w:space="0"/>
            </w:tcBorders>
            <w:shd w:val="clear" w:color="auto" w:fill="auto"/>
          </w:tcPr>
          <w:p w:rsidRPr="0074259B" w:rsidR="0074259B" w:rsidP="00020DC1" w:rsidRDefault="0074259B"/>
        </w:tc>
        <w:tc>
          <w:tcPr>
            <w:tcW w:w="1392" w:type="dxa"/>
            <w:tcBorders>
              <w:left w:val="single" w:color="000000" w:sz="12" w:space="0"/>
              <w:bottom w:val="single" w:color="auto" w:sz="2" w:space="0"/>
            </w:tcBorders>
            <w:shd w:val="clear" w:color="auto" w:fill="auto"/>
          </w:tcPr>
          <w:p w:rsidRPr="0074259B" w:rsidR="0074259B" w:rsidP="00020DC1" w:rsidRDefault="0074259B"/>
        </w:tc>
        <w:tc>
          <w:tcPr>
            <w:tcW w:w="852" w:type="dxa"/>
            <w:shd w:val="clear" w:color="auto" w:fill="auto"/>
          </w:tcPr>
          <w:p w:rsidRPr="0074259B" w:rsidR="0074259B" w:rsidP="00020DC1" w:rsidRDefault="0074259B"/>
        </w:tc>
      </w:tr>
    </w:tbl>
    <w:p w:rsidR="0074259B" w:rsidP="0074259B" w:rsidRDefault="0074259B"/>
    <w:p w:rsidR="0074259B" w:rsidP="0074259B" w:rsidRDefault="0074259B">
      <w:pPr>
        <w:pStyle w:val="InfoPara"/>
      </w:pPr>
      <w:r>
        <w:t>Vegetation Type</w:t>
      </w:r>
    </w:p>
    <w:p w:rsidR="0074259B" w:rsidP="0074259B" w:rsidRDefault="003E6288">
      <w:r w:rsidRPr="003E6288">
        <w:t>Herbaceous Wetland</w:t>
      </w:r>
    </w:p>
    <w:p w:rsidR="0074259B" w:rsidP="0074259B" w:rsidRDefault="0074259B">
      <w:pPr>
        <w:pStyle w:val="InfoPara"/>
      </w:pPr>
      <w:r>
        <w:t>Map Zones</w:t>
      </w:r>
    </w:p>
    <w:p w:rsidR="0074259B" w:rsidP="0074259B" w:rsidRDefault="00B50CCA">
      <w:r>
        <w:t>37</w:t>
      </w:r>
      <w:r w:rsidR="00D7216E">
        <w:t>, 98</w:t>
      </w:r>
    </w:p>
    <w:p w:rsidR="0074259B" w:rsidP="0074259B" w:rsidRDefault="0074259B">
      <w:pPr>
        <w:pStyle w:val="InfoPara"/>
      </w:pPr>
      <w:r>
        <w:t>Model Splits or Lumps</w:t>
      </w:r>
    </w:p>
    <w:p w:rsidR="0074259B" w:rsidP="0074259B" w:rsidRDefault="0074259B">
      <w:r>
        <w:t xml:space="preserve">This </w:t>
      </w:r>
      <w:r w:rsidR="000D2275">
        <w:t>biophysical setting (</w:t>
      </w:r>
      <w:r>
        <w:t>BpS</w:t>
      </w:r>
      <w:r w:rsidR="000D2275">
        <w:t>)</w:t>
      </w:r>
      <w:r>
        <w:t xml:space="preserve"> is lumped with: 1486</w:t>
      </w:r>
    </w:p>
    <w:p w:rsidR="0074259B" w:rsidP="0074259B" w:rsidRDefault="0074259B">
      <w:pPr>
        <w:pStyle w:val="InfoPara"/>
      </w:pPr>
      <w:r>
        <w:t>Geographic Range</w:t>
      </w:r>
    </w:p>
    <w:p w:rsidR="0074259B" w:rsidP="0074259B" w:rsidRDefault="0074259B">
      <w:r>
        <w:t>Southwest L</w:t>
      </w:r>
      <w:r w:rsidR="000D2275">
        <w:t>ouisiana</w:t>
      </w:r>
      <w:r>
        <w:t xml:space="preserve"> to southeast T</w:t>
      </w:r>
      <w:r w:rsidR="000D2275">
        <w:t>exas</w:t>
      </w:r>
      <w:r>
        <w:t xml:space="preserve"> from Vermillion Bay west to Galveston Bay, as far north as the tidal influence. This BpS differs from the marsh found in </w:t>
      </w:r>
      <w:r w:rsidR="000D2275">
        <w:t>map zone (</w:t>
      </w:r>
      <w:r>
        <w:t>MZ</w:t>
      </w:r>
      <w:r w:rsidR="000D2275">
        <w:t>)</w:t>
      </w:r>
      <w:r>
        <w:t>36 because of their different coastal positions and salt content.</w:t>
      </w:r>
    </w:p>
    <w:p w:rsidR="0074259B" w:rsidP="0074259B" w:rsidRDefault="0074259B">
      <w:pPr>
        <w:pStyle w:val="InfoPara"/>
      </w:pPr>
      <w:r>
        <w:t>Biophysical Site Description</w:t>
      </w:r>
    </w:p>
    <w:p w:rsidR="0074259B" w:rsidP="0074259B" w:rsidRDefault="0074259B">
      <w:r>
        <w:t>This BpS occurs on the Chenier Plains of L</w:t>
      </w:r>
      <w:r w:rsidR="000D2275">
        <w:t>ouisiana</w:t>
      </w:r>
      <w:r>
        <w:t xml:space="preserve"> and T</w:t>
      </w:r>
      <w:r w:rsidR="000D2275">
        <w:t>exas</w:t>
      </w:r>
      <w:r>
        <w:t>. Synonyms of this BpS are coastal marsh and cordgrass marsh.</w:t>
      </w:r>
    </w:p>
    <w:p w:rsidR="0074259B" w:rsidP="0074259B" w:rsidRDefault="0074259B">
      <w:pPr>
        <w:pStyle w:val="InfoPara"/>
      </w:pPr>
      <w:r>
        <w:t>Vegetation Description</w:t>
      </w:r>
    </w:p>
    <w:p w:rsidR="0074259B" w:rsidP="0074259B" w:rsidRDefault="0074259B">
      <w:r>
        <w:t xml:space="preserve">This area was historically dominated by tall grass coastal marshes in fresh to intermediate marsh within the coastal Chenier Plains in micro tidal to tidally influenced wetlands. Dominant grasses ranged from </w:t>
      </w:r>
      <w:proofErr w:type="spellStart"/>
      <w:r w:rsidRPr="00D7216E">
        <w:rPr>
          <w:i/>
        </w:rPr>
        <w:t>Cladium</w:t>
      </w:r>
      <w:proofErr w:type="spellEnd"/>
      <w:r w:rsidRPr="00D7216E">
        <w:rPr>
          <w:i/>
        </w:rPr>
        <w:t xml:space="preserve"> </w:t>
      </w:r>
      <w:proofErr w:type="spellStart"/>
      <w:r w:rsidRPr="00D7216E">
        <w:rPr>
          <w:i/>
        </w:rPr>
        <w:t>jamaicense</w:t>
      </w:r>
      <w:proofErr w:type="spellEnd"/>
      <w:r>
        <w:t xml:space="preserve"> (Sawgrass) and </w:t>
      </w:r>
      <w:proofErr w:type="spellStart"/>
      <w:r w:rsidRPr="00D7216E">
        <w:rPr>
          <w:i/>
        </w:rPr>
        <w:t>Zizaniopsis</w:t>
      </w:r>
      <w:proofErr w:type="spellEnd"/>
      <w:r w:rsidRPr="00D7216E">
        <w:rPr>
          <w:i/>
        </w:rPr>
        <w:t xml:space="preserve"> </w:t>
      </w:r>
      <w:proofErr w:type="spellStart"/>
      <w:r w:rsidRPr="00D7216E">
        <w:rPr>
          <w:i/>
        </w:rPr>
        <w:t>miliacea</w:t>
      </w:r>
      <w:proofErr w:type="spellEnd"/>
      <w:r>
        <w:t xml:space="preserve"> (giant cutgrass) within to the freshest zone to </w:t>
      </w:r>
      <w:proofErr w:type="spellStart"/>
      <w:r w:rsidRPr="00D7216E">
        <w:rPr>
          <w:i/>
        </w:rPr>
        <w:t>Spartina</w:t>
      </w:r>
      <w:proofErr w:type="spellEnd"/>
      <w:r w:rsidRPr="00D7216E">
        <w:rPr>
          <w:i/>
        </w:rPr>
        <w:t xml:space="preserve"> patens</w:t>
      </w:r>
      <w:r>
        <w:t xml:space="preserve"> (salt marsh/marsh hay cordgrass) and </w:t>
      </w:r>
      <w:proofErr w:type="spellStart"/>
      <w:r w:rsidRPr="00D7216E">
        <w:rPr>
          <w:i/>
        </w:rPr>
        <w:t>Schoenoplectus</w:t>
      </w:r>
      <w:proofErr w:type="spellEnd"/>
      <w:r w:rsidRPr="00D7216E">
        <w:rPr>
          <w:i/>
        </w:rPr>
        <w:t xml:space="preserve"> </w:t>
      </w:r>
      <w:proofErr w:type="spellStart"/>
      <w:r w:rsidRPr="00D7216E">
        <w:rPr>
          <w:i/>
        </w:rPr>
        <w:t>californicus</w:t>
      </w:r>
      <w:proofErr w:type="spellEnd"/>
      <w:r>
        <w:t xml:space="preserve"> (California Bulrush) in the wet zones with slight tidal influences, marsh hay cordgrass and </w:t>
      </w:r>
      <w:r w:rsidRPr="00D7216E">
        <w:rPr>
          <w:i/>
        </w:rPr>
        <w:t xml:space="preserve">Phragmites </w:t>
      </w:r>
      <w:proofErr w:type="spellStart"/>
      <w:r w:rsidRPr="00D7216E">
        <w:rPr>
          <w:i/>
        </w:rPr>
        <w:t>communis</w:t>
      </w:r>
      <w:proofErr w:type="spellEnd"/>
      <w:r>
        <w:t xml:space="preserve"> (</w:t>
      </w:r>
      <w:proofErr w:type="spellStart"/>
      <w:r>
        <w:t>roseau</w:t>
      </w:r>
      <w:proofErr w:type="spellEnd"/>
      <w:r>
        <w:t xml:space="preserve"> cane/common reed) within seasonal wetlands, and </w:t>
      </w:r>
      <w:proofErr w:type="spellStart"/>
      <w:r w:rsidRPr="00D7216E">
        <w:rPr>
          <w:i/>
        </w:rPr>
        <w:t>Spartina</w:t>
      </w:r>
      <w:proofErr w:type="spellEnd"/>
      <w:r w:rsidRPr="00D7216E">
        <w:rPr>
          <w:i/>
        </w:rPr>
        <w:t xml:space="preserve"> </w:t>
      </w:r>
      <w:proofErr w:type="spellStart"/>
      <w:r w:rsidRPr="00D7216E">
        <w:rPr>
          <w:i/>
        </w:rPr>
        <w:t>spartinea</w:t>
      </w:r>
      <w:proofErr w:type="spellEnd"/>
      <w:r>
        <w:t xml:space="preserve"> (</w:t>
      </w:r>
      <w:proofErr w:type="spellStart"/>
      <w:r>
        <w:t>gulfcoast</w:t>
      </w:r>
      <w:proofErr w:type="spellEnd"/>
      <w:r>
        <w:t xml:space="preserve"> cordgrass) being the dominant species on the prairie and salty prairie ridges with </w:t>
      </w:r>
      <w:r w:rsidRPr="00D7216E">
        <w:rPr>
          <w:i/>
        </w:rPr>
        <w:t xml:space="preserve">Panicum </w:t>
      </w:r>
      <w:proofErr w:type="spellStart"/>
      <w:r w:rsidRPr="00D7216E">
        <w:rPr>
          <w:i/>
        </w:rPr>
        <w:t>virgatum</w:t>
      </w:r>
      <w:proofErr w:type="spellEnd"/>
      <w:r>
        <w:t xml:space="preserve"> (switchgrass) historically present on fresher ridge locations.</w:t>
      </w:r>
    </w:p>
    <w:p w:rsidR="0074259B" w:rsidP="0074259B" w:rsidRDefault="0074259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CLADI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PHAU7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Phragmites australis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ZIMI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Zizaniopsis miliacea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Giant cutgrass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SCCA11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californicus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Baccharis halimifolia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baccharis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SCAM6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Chairmaker's bulrush</w:t>
            </w:r>
          </w:p>
        </w:tc>
      </w:tr>
    </w:tbl>
    <w:p>
      <w:r>
        <w:rPr>
          <w:sz w:val="16"/>
        </w:rPr>
        <w:t>Species names are from the NRCS PLANTS database. Check species codes at http://plants.usda.gov.</w:t>
      </w:r>
    </w:p>
    <w:p w:rsidR="0074259B" w:rsidP="0074259B" w:rsidRDefault="0074259B">
      <w:pPr>
        <w:pStyle w:val="InfoPara"/>
      </w:pPr>
      <w:r>
        <w:t>Disturbance Description</w:t>
      </w:r>
    </w:p>
    <w:p w:rsidR="0074259B" w:rsidP="0074259B" w:rsidRDefault="0074259B">
      <w:r>
        <w:t>The area is subject to frequent wildfire either from lightning or anthropogenic fire, with more frequent fire occurrence probably being typical. Tidal flooding events are uncommon unless direct landfall of tropical storms or hurricane passage. These events could create disturbance conditions varying from zones killed by salt water flooding to areas where surface vegetation and root material is torn from the marsh. Drought was also a disturbance factor, with impacts varying from large area die-off after tidal flooding events to occurrences of peat fire that all the creation of large open water areas after removal of all below ground vegetative matter. Frequent flooding during periods of above average rainfall was not uncommon. Herbivory from native ungulate, waterfowl and muskrat were additional disturbance factors that altered the plant community. This herbivory probably followed the occurrence of fire and could lead to further alteration of the vegetative community.</w:t>
      </w:r>
    </w:p>
    <w:p w:rsidR="0074259B" w:rsidP="0074259B" w:rsidRDefault="0074259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259B" w:rsidP="0074259B" w:rsidRDefault="0074259B">
      <w:pPr>
        <w:pStyle w:val="InfoPara"/>
      </w:pPr>
      <w:r>
        <w:t>Scale Description</w:t>
      </w:r>
    </w:p>
    <w:p w:rsidR="0074259B" w:rsidP="0074259B" w:rsidRDefault="0074259B">
      <w:r>
        <w:t>This BpS occurred across thousands of acres of Chenier Plains in L</w:t>
      </w:r>
      <w:r w:rsidR="000D2275">
        <w:t>ouisiana</w:t>
      </w:r>
      <w:r>
        <w:t xml:space="preserve"> and T</w:t>
      </w:r>
      <w:r w:rsidR="000D2275">
        <w:t>exas</w:t>
      </w:r>
      <w:r>
        <w:t>.</w:t>
      </w:r>
    </w:p>
    <w:p w:rsidR="0074259B" w:rsidP="0074259B" w:rsidRDefault="0074259B">
      <w:pPr>
        <w:pStyle w:val="InfoPara"/>
      </w:pPr>
      <w:r>
        <w:t>Adjacency or Identification Concerns</w:t>
      </w:r>
    </w:p>
    <w:p w:rsidR="0074259B" w:rsidP="0074259B" w:rsidRDefault="0074259B">
      <w:r>
        <w:t>This BpS grades into the Gulf of Mexico to the south. The eastern border transitions into the delta marshes with very similar plant communities characterized by soils from the Mississippi River Delta. The northern edges feather into the coastal prairies BpS with an often hard to define transition zone between the two. The western BpS changes around the western edge of Galveston Bay and has a very similar plant community. However, the width of the wetlands is very narrow, and is characterized by firmer sandy soils with less rainfall. The occurrence of fire seems to be much less frequent due to lack of lightning occurrence.</w:t>
      </w:r>
    </w:p>
    <w:p w:rsidR="0074259B" w:rsidP="0074259B" w:rsidRDefault="0074259B">
      <w:pPr>
        <w:pStyle w:val="InfoPara"/>
      </w:pPr>
      <w:r>
        <w:t>Issues or Problems</w:t>
      </w:r>
    </w:p>
    <w:p w:rsidR="0074259B" w:rsidP="0074259B" w:rsidRDefault="0074259B">
      <w:r>
        <w:t>There is very little historical data about this system prior to 1920.</w:t>
      </w:r>
    </w:p>
    <w:p w:rsidR="0074259B" w:rsidP="0074259B" w:rsidRDefault="0074259B"/>
    <w:p w:rsidR="0074259B" w:rsidP="0074259B" w:rsidRDefault="0074259B">
      <w:r>
        <w:t>The fire history within this BpS was on a frequent occurrence of 2-5yrs with patches that could go for periods of up to 15yrs without fire. Fire appears to be tied to weather patterns with more frequent fire occurrence during drought or drier seasons. Flooding impacts by tropical storms and hurricanes could vary greatly and are not well understood. Changes in hydrology have greatly altered the plant community across most of this BpS due to salt water influences and increased drainage. Most of the cutgrass and sawgrass marsh has disappeared. Much of the large expanses of California Bulrush marsh have been lost and converted to marsh hay cordgrass.</w:t>
      </w:r>
    </w:p>
    <w:p w:rsidR="0074259B" w:rsidP="0074259B" w:rsidRDefault="0074259B">
      <w:pPr>
        <w:pStyle w:val="InfoPara"/>
      </w:pPr>
      <w:r>
        <w:t>Native Uncharacteristic Conditions</w:t>
      </w:r>
    </w:p>
    <w:p w:rsidR="0074259B" w:rsidP="0074259B" w:rsidRDefault="0074259B">
      <w:r>
        <w:lastRenderedPageBreak/>
        <w:t xml:space="preserve">Seasonal wetland marsh sites and salty prairie sites can convert to brushy systems dominated by eastern </w:t>
      </w:r>
      <w:proofErr w:type="spellStart"/>
      <w:r>
        <w:t>baccharis</w:t>
      </w:r>
      <w:proofErr w:type="spellEnd"/>
      <w:r>
        <w:t xml:space="preserve"> (</w:t>
      </w:r>
      <w:proofErr w:type="spellStart"/>
      <w:r w:rsidRPr="00D7216E">
        <w:rPr>
          <w:i/>
        </w:rPr>
        <w:t>Baccharis</w:t>
      </w:r>
      <w:proofErr w:type="spellEnd"/>
      <w:r w:rsidRPr="00D7216E">
        <w:rPr>
          <w:i/>
        </w:rPr>
        <w:t xml:space="preserve"> </w:t>
      </w:r>
      <w:proofErr w:type="spellStart"/>
      <w:r w:rsidRPr="00D7216E">
        <w:rPr>
          <w:i/>
        </w:rPr>
        <w:t>halimifolia</w:t>
      </w:r>
      <w:proofErr w:type="spellEnd"/>
      <w:r>
        <w:t xml:space="preserve">) and Iva. Wetter sites with </w:t>
      </w:r>
      <w:r w:rsidRPr="00D7216E">
        <w:rPr>
          <w:i/>
        </w:rPr>
        <w:t>S. patens</w:t>
      </w:r>
      <w:r>
        <w:t xml:space="preserve"> that remain unburned for seven or greater years tend to die back due to suppressed vegetative growth from the amounts of dead stems density.</w:t>
      </w:r>
    </w:p>
    <w:p w:rsidR="0074259B" w:rsidP="0074259B" w:rsidRDefault="0074259B">
      <w:pPr>
        <w:pStyle w:val="InfoPara"/>
      </w:pPr>
      <w:r>
        <w:t>Comments</w:t>
      </w:r>
    </w:p>
    <w:p w:rsidR="0074259B" w:rsidP="0074259B" w:rsidRDefault="0074259B">
      <w:r>
        <w:t>This model was created for MZ37 by Patrick Walther and did not receive review.</w:t>
      </w:r>
    </w:p>
    <w:p w:rsidR="0074259B" w:rsidP="0074259B" w:rsidRDefault="0074259B"/>
    <w:p w:rsidR="0074259B" w:rsidP="00D7216E" w:rsidRDefault="0074259B">
      <w:r>
        <w:t>For MZ98 this model was adopted from the MZ37 models without changes. No review was obtained for MZ98.</w:t>
      </w:r>
    </w:p>
    <w:p w:rsidR="00D645EE" w:rsidP="0074259B" w:rsidRDefault="00D645EE"/>
    <w:p w:rsidR="0074259B" w:rsidP="0074259B" w:rsidRDefault="0074259B">
      <w:pPr>
        <w:pStyle w:val="ReportSection"/>
      </w:pPr>
      <w:r>
        <w:t>Succession Classes</w:t>
      </w:r>
    </w:p>
    <w:p w:rsidR="0074259B" w:rsidP="0074259B" w:rsidRDefault="0074259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259B" w:rsidP="0074259B" w:rsidRDefault="0074259B">
      <w:pPr>
        <w:pStyle w:val="InfoPara"/>
        <w:pBdr>
          <w:top w:val="single" w:color="auto" w:sz="4" w:space="1"/>
        </w:pBdr>
      </w:pPr>
      <w:r xmlns:w="http://schemas.openxmlformats.org/wordprocessingml/2006/main">
        <w:t>Class A</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9F3D54" w:rsidP="0074259B" w:rsidRDefault="009F3D54">
      <w:pPr>
        <w:pStyle w:val="SClassInfoPara"/>
      </w:pPr>
    </w:p>
    <w:p w:rsidR="0074259B" w:rsidP="0074259B" w:rsidRDefault="007425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036"/>
        <w:gridCol w:w="2532"/>
        <w:gridCol w:w="1956"/>
      </w:tblGrid>
      <w:tr w:rsidRPr="0074259B" w:rsidR="0074259B" w:rsidTr="0074259B">
        <w:tc>
          <w:tcPr>
            <w:tcW w:w="1128" w:type="dxa"/>
            <w:tcBorders>
              <w:top w:val="single" w:color="auto" w:sz="2" w:space="0"/>
              <w:bottom w:val="single" w:color="000000" w:sz="12" w:space="0"/>
            </w:tcBorders>
            <w:shd w:val="clear" w:color="auto" w:fill="auto"/>
          </w:tcPr>
          <w:p w:rsidRPr="0074259B" w:rsidR="0074259B" w:rsidP="00D43BE9" w:rsidRDefault="0074259B">
            <w:pPr>
              <w:rPr>
                <w:b/>
                <w:bCs/>
              </w:rPr>
            </w:pPr>
            <w:r w:rsidRPr="0074259B">
              <w:rPr>
                <w:b/>
                <w:bCs/>
              </w:rPr>
              <w:t>Symbol</w:t>
            </w:r>
          </w:p>
        </w:tc>
        <w:tc>
          <w:tcPr>
            <w:tcW w:w="3036" w:type="dxa"/>
            <w:tcBorders>
              <w:top w:val="single" w:color="auto" w:sz="2" w:space="0"/>
              <w:bottom w:val="single" w:color="000000" w:sz="12" w:space="0"/>
            </w:tcBorders>
            <w:shd w:val="clear" w:color="auto" w:fill="auto"/>
          </w:tcPr>
          <w:p w:rsidRPr="0074259B" w:rsidR="0074259B" w:rsidP="00D43BE9" w:rsidRDefault="0074259B">
            <w:pPr>
              <w:rPr>
                <w:b/>
                <w:bCs/>
              </w:rPr>
            </w:pPr>
            <w:r w:rsidRPr="0074259B">
              <w:rPr>
                <w:b/>
                <w:bCs/>
              </w:rPr>
              <w:t>Scientific Name</w:t>
            </w:r>
          </w:p>
        </w:tc>
        <w:tc>
          <w:tcPr>
            <w:tcW w:w="2532" w:type="dxa"/>
            <w:tcBorders>
              <w:top w:val="single" w:color="auto" w:sz="2" w:space="0"/>
              <w:bottom w:val="single" w:color="000000" w:sz="12" w:space="0"/>
            </w:tcBorders>
            <w:shd w:val="clear" w:color="auto" w:fill="auto"/>
          </w:tcPr>
          <w:p w:rsidRPr="0074259B" w:rsidR="0074259B" w:rsidP="00D43BE9" w:rsidRDefault="0074259B">
            <w:pPr>
              <w:rPr>
                <w:b/>
                <w:bCs/>
              </w:rPr>
            </w:pPr>
            <w:r w:rsidRPr="0074259B">
              <w:rPr>
                <w:b/>
                <w:bCs/>
              </w:rPr>
              <w:t>Common Name</w:t>
            </w:r>
          </w:p>
        </w:tc>
        <w:tc>
          <w:tcPr>
            <w:tcW w:w="1956" w:type="dxa"/>
            <w:tcBorders>
              <w:top w:val="single" w:color="auto" w:sz="2" w:space="0"/>
              <w:bottom w:val="single" w:color="000000" w:sz="12" w:space="0"/>
            </w:tcBorders>
            <w:shd w:val="clear" w:color="auto" w:fill="auto"/>
          </w:tcPr>
          <w:p w:rsidRPr="0074259B" w:rsidR="0074259B" w:rsidP="00D43BE9" w:rsidRDefault="0074259B">
            <w:pPr>
              <w:rPr>
                <w:b/>
                <w:bCs/>
              </w:rPr>
            </w:pPr>
            <w:r w:rsidRPr="0074259B">
              <w:rPr>
                <w:b/>
                <w:bCs/>
              </w:rPr>
              <w:t>Canopy Position</w:t>
            </w:r>
          </w:p>
        </w:tc>
      </w:tr>
      <w:tr w:rsidRPr="0074259B" w:rsidR="0074259B" w:rsidTr="0074259B">
        <w:tc>
          <w:tcPr>
            <w:tcW w:w="1128" w:type="dxa"/>
            <w:tcBorders>
              <w:top w:val="single" w:color="000000" w:sz="12" w:space="0"/>
            </w:tcBorders>
            <w:shd w:val="clear" w:color="auto" w:fill="auto"/>
          </w:tcPr>
          <w:p w:rsidRPr="0074259B" w:rsidR="0074259B" w:rsidP="00D43BE9" w:rsidRDefault="0074259B">
            <w:pPr>
              <w:rPr>
                <w:bCs/>
              </w:rPr>
            </w:pPr>
            <w:r w:rsidRPr="0074259B">
              <w:rPr>
                <w:bCs/>
              </w:rPr>
              <w:t>SPPA</w:t>
            </w:r>
          </w:p>
        </w:tc>
        <w:tc>
          <w:tcPr>
            <w:tcW w:w="3036" w:type="dxa"/>
            <w:tcBorders>
              <w:top w:val="single" w:color="000000" w:sz="12" w:space="0"/>
            </w:tcBorders>
            <w:shd w:val="clear" w:color="auto" w:fill="auto"/>
          </w:tcPr>
          <w:p w:rsidRPr="0074259B" w:rsidR="0074259B" w:rsidP="00D43BE9" w:rsidRDefault="0074259B">
            <w:proofErr w:type="spellStart"/>
            <w:r w:rsidRPr="0074259B">
              <w:t>Spartina</w:t>
            </w:r>
            <w:proofErr w:type="spellEnd"/>
            <w:r w:rsidRPr="0074259B">
              <w:t xml:space="preserve"> patens</w:t>
            </w:r>
          </w:p>
        </w:tc>
        <w:tc>
          <w:tcPr>
            <w:tcW w:w="2532" w:type="dxa"/>
            <w:tcBorders>
              <w:top w:val="single" w:color="000000" w:sz="12" w:space="0"/>
            </w:tcBorders>
            <w:shd w:val="clear" w:color="auto" w:fill="auto"/>
          </w:tcPr>
          <w:p w:rsidRPr="0074259B" w:rsidR="0074259B" w:rsidP="00D43BE9" w:rsidRDefault="0074259B">
            <w:proofErr w:type="spellStart"/>
            <w:r w:rsidRPr="0074259B">
              <w:t>Saltmeadow</w:t>
            </w:r>
            <w:proofErr w:type="spellEnd"/>
            <w:r w:rsidRPr="0074259B">
              <w:t xml:space="preserve"> cordgrass</w:t>
            </w:r>
          </w:p>
        </w:tc>
        <w:tc>
          <w:tcPr>
            <w:tcW w:w="1956" w:type="dxa"/>
            <w:tcBorders>
              <w:top w:val="single" w:color="000000" w:sz="12" w:space="0"/>
            </w:tcBorders>
            <w:shd w:val="clear" w:color="auto" w:fill="auto"/>
          </w:tcPr>
          <w:p w:rsidRPr="0074259B" w:rsidR="0074259B" w:rsidP="00D43BE9" w:rsidRDefault="0074259B">
            <w:r w:rsidRPr="0074259B">
              <w:t>Upper</w:t>
            </w:r>
          </w:p>
        </w:tc>
      </w:tr>
      <w:tr w:rsidRPr="0074259B" w:rsidR="0074259B" w:rsidTr="0074259B">
        <w:tc>
          <w:tcPr>
            <w:tcW w:w="1128" w:type="dxa"/>
            <w:shd w:val="clear" w:color="auto" w:fill="auto"/>
          </w:tcPr>
          <w:p w:rsidRPr="0074259B" w:rsidR="0074259B" w:rsidP="00D43BE9" w:rsidRDefault="0074259B">
            <w:pPr>
              <w:rPr>
                <w:bCs/>
              </w:rPr>
            </w:pPr>
            <w:r w:rsidRPr="0074259B">
              <w:rPr>
                <w:bCs/>
              </w:rPr>
              <w:t>CLADI</w:t>
            </w:r>
          </w:p>
        </w:tc>
        <w:tc>
          <w:tcPr>
            <w:tcW w:w="3036" w:type="dxa"/>
            <w:shd w:val="clear" w:color="auto" w:fill="auto"/>
          </w:tcPr>
          <w:p w:rsidRPr="0074259B" w:rsidR="0074259B" w:rsidP="00D43BE9" w:rsidRDefault="0074259B">
            <w:proofErr w:type="spellStart"/>
            <w:r w:rsidRPr="0074259B">
              <w:t>Cladium</w:t>
            </w:r>
            <w:proofErr w:type="spellEnd"/>
          </w:p>
        </w:tc>
        <w:tc>
          <w:tcPr>
            <w:tcW w:w="2532" w:type="dxa"/>
            <w:shd w:val="clear" w:color="auto" w:fill="auto"/>
          </w:tcPr>
          <w:p w:rsidRPr="0074259B" w:rsidR="0074259B" w:rsidP="00D43BE9" w:rsidRDefault="0074259B">
            <w:r w:rsidRPr="0074259B">
              <w:t>Sawgrass</w:t>
            </w:r>
          </w:p>
        </w:tc>
        <w:tc>
          <w:tcPr>
            <w:tcW w:w="1956" w:type="dxa"/>
            <w:shd w:val="clear" w:color="auto" w:fill="auto"/>
          </w:tcPr>
          <w:p w:rsidRPr="0074259B" w:rsidR="0074259B" w:rsidP="00D43BE9" w:rsidRDefault="0074259B">
            <w:r w:rsidRPr="0074259B">
              <w:t>Upper</w:t>
            </w:r>
          </w:p>
        </w:tc>
      </w:tr>
      <w:tr w:rsidRPr="0074259B" w:rsidR="0074259B" w:rsidTr="0074259B">
        <w:tc>
          <w:tcPr>
            <w:tcW w:w="1128" w:type="dxa"/>
            <w:shd w:val="clear" w:color="auto" w:fill="auto"/>
          </w:tcPr>
          <w:p w:rsidRPr="0074259B" w:rsidR="0074259B" w:rsidP="00D43BE9" w:rsidRDefault="0074259B">
            <w:pPr>
              <w:rPr>
                <w:bCs/>
              </w:rPr>
            </w:pPr>
            <w:r w:rsidRPr="0074259B">
              <w:rPr>
                <w:bCs/>
              </w:rPr>
              <w:t>PHAU7</w:t>
            </w:r>
          </w:p>
        </w:tc>
        <w:tc>
          <w:tcPr>
            <w:tcW w:w="3036" w:type="dxa"/>
            <w:shd w:val="clear" w:color="auto" w:fill="auto"/>
          </w:tcPr>
          <w:p w:rsidRPr="0074259B" w:rsidR="0074259B" w:rsidP="00D43BE9" w:rsidRDefault="0074259B">
            <w:r w:rsidRPr="0074259B">
              <w:t xml:space="preserve">Phragmites </w:t>
            </w:r>
            <w:proofErr w:type="spellStart"/>
            <w:r w:rsidRPr="0074259B">
              <w:t>australis</w:t>
            </w:r>
            <w:proofErr w:type="spellEnd"/>
          </w:p>
        </w:tc>
        <w:tc>
          <w:tcPr>
            <w:tcW w:w="2532" w:type="dxa"/>
            <w:shd w:val="clear" w:color="auto" w:fill="auto"/>
          </w:tcPr>
          <w:p w:rsidRPr="0074259B" w:rsidR="0074259B" w:rsidP="00D43BE9" w:rsidRDefault="0074259B">
            <w:r w:rsidRPr="0074259B">
              <w:t>Common reed</w:t>
            </w:r>
          </w:p>
        </w:tc>
        <w:tc>
          <w:tcPr>
            <w:tcW w:w="1956" w:type="dxa"/>
            <w:shd w:val="clear" w:color="auto" w:fill="auto"/>
          </w:tcPr>
          <w:p w:rsidRPr="0074259B" w:rsidR="0074259B" w:rsidP="00D43BE9" w:rsidRDefault="0074259B">
            <w:r w:rsidRPr="0074259B">
              <w:t>Upper</w:t>
            </w:r>
          </w:p>
        </w:tc>
      </w:tr>
      <w:tr w:rsidRPr="0074259B" w:rsidR="0074259B" w:rsidTr="0074259B">
        <w:tc>
          <w:tcPr>
            <w:tcW w:w="1128" w:type="dxa"/>
            <w:shd w:val="clear" w:color="auto" w:fill="auto"/>
          </w:tcPr>
          <w:p w:rsidRPr="0074259B" w:rsidR="0074259B" w:rsidP="00D43BE9" w:rsidRDefault="0074259B">
            <w:pPr>
              <w:rPr>
                <w:bCs/>
              </w:rPr>
            </w:pPr>
            <w:r w:rsidRPr="0074259B">
              <w:rPr>
                <w:bCs/>
              </w:rPr>
              <w:t>SCAM6</w:t>
            </w:r>
          </w:p>
        </w:tc>
        <w:tc>
          <w:tcPr>
            <w:tcW w:w="3036" w:type="dxa"/>
            <w:shd w:val="clear" w:color="auto" w:fill="auto"/>
          </w:tcPr>
          <w:p w:rsidRPr="0074259B" w:rsidR="0074259B" w:rsidP="00D43BE9" w:rsidRDefault="0074259B">
            <w:proofErr w:type="spellStart"/>
            <w:r w:rsidRPr="0074259B">
              <w:t>Schoenoplectus</w:t>
            </w:r>
            <w:proofErr w:type="spellEnd"/>
            <w:r w:rsidRPr="0074259B">
              <w:t xml:space="preserve"> </w:t>
            </w:r>
            <w:proofErr w:type="spellStart"/>
            <w:r w:rsidRPr="0074259B">
              <w:t>americanus</w:t>
            </w:r>
            <w:proofErr w:type="spellEnd"/>
          </w:p>
        </w:tc>
        <w:tc>
          <w:tcPr>
            <w:tcW w:w="2532" w:type="dxa"/>
            <w:shd w:val="clear" w:color="auto" w:fill="auto"/>
          </w:tcPr>
          <w:p w:rsidRPr="0074259B" w:rsidR="0074259B" w:rsidP="00D43BE9" w:rsidRDefault="0074259B">
            <w:r w:rsidRPr="0074259B">
              <w:t>Chairmaker's bulrush</w:t>
            </w:r>
          </w:p>
        </w:tc>
        <w:tc>
          <w:tcPr>
            <w:tcW w:w="1956" w:type="dxa"/>
            <w:shd w:val="clear" w:color="auto" w:fill="auto"/>
          </w:tcPr>
          <w:p w:rsidRPr="0074259B" w:rsidR="0074259B" w:rsidP="00D43BE9" w:rsidRDefault="0074259B">
            <w:r w:rsidRPr="0074259B">
              <w:t>Upper</w:t>
            </w:r>
          </w:p>
        </w:tc>
      </w:tr>
    </w:tbl>
    <w:p w:rsidR="0074259B" w:rsidP="0074259B" w:rsidRDefault="0074259B"/>
    <w:p w:rsidR="0074259B" w:rsidP="0074259B" w:rsidRDefault="0074259B">
      <w:pPr>
        <w:pStyle w:val="SClassInfoPara"/>
      </w:pPr>
      <w:r>
        <w:t>Description</w:t>
      </w:r>
    </w:p>
    <w:p w:rsidR="0074259B" w:rsidP="00D7216E" w:rsidRDefault="0074259B">
      <w:r>
        <w:t xml:space="preserve">This is a post-disturbance grassland which results after fire or </w:t>
      </w:r>
      <w:r w:rsidR="00D7216E">
        <w:t>hurricane</w:t>
      </w:r>
      <w:r>
        <w:t xml:space="preserve"> tidal surges. Replacement fire will be uncommon in the first growing season after a fire but their frequency will increase as the canopy cover and dead material increases. Native grazing by muskrat, geese and ungulates occurs but was not modeled.</w:t>
      </w:r>
    </w:p>
    <w:p w:rsidR="0074259B" w:rsidP="0074259B" w:rsidRDefault="0074259B"/>
    <w:p>
      <w:r>
        <w:rPr>
          <w:i/>
          <w:u w:val="single"/>
        </w:rPr>
        <w:t>Maximum Tree Size Class</w:t>
      </w:r>
      <w:br/>
      <w:r>
        <w:t>None</w:t>
      </w:r>
    </w:p>
    <w:p w:rsidR="0074259B" w:rsidP="0074259B" w:rsidRDefault="0074259B">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F3D54" w:rsidP="0074259B" w:rsidRDefault="009F3D54">
      <w:pPr>
        <w:pStyle w:val="SClassInfoPara"/>
      </w:pPr>
    </w:p>
    <w:p w:rsidR="0074259B" w:rsidP="0074259B" w:rsidRDefault="0074259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3084"/>
        <w:gridCol w:w="2532"/>
        <w:gridCol w:w="1956"/>
      </w:tblGrid>
      <w:tr w:rsidRPr="0074259B" w:rsidR="0074259B" w:rsidTr="0074259B">
        <w:tc>
          <w:tcPr>
            <w:tcW w:w="1200" w:type="dxa"/>
            <w:tcBorders>
              <w:top w:val="single" w:color="auto" w:sz="2" w:space="0"/>
              <w:bottom w:val="single" w:color="000000" w:sz="12" w:space="0"/>
            </w:tcBorders>
            <w:shd w:val="clear" w:color="auto" w:fill="auto"/>
          </w:tcPr>
          <w:p w:rsidRPr="0074259B" w:rsidR="0074259B" w:rsidP="00027646" w:rsidRDefault="0074259B">
            <w:pPr>
              <w:rPr>
                <w:b/>
                <w:bCs/>
              </w:rPr>
            </w:pPr>
            <w:r w:rsidRPr="0074259B">
              <w:rPr>
                <w:b/>
                <w:bCs/>
              </w:rPr>
              <w:t>Symbol</w:t>
            </w:r>
          </w:p>
        </w:tc>
        <w:tc>
          <w:tcPr>
            <w:tcW w:w="3084" w:type="dxa"/>
            <w:tcBorders>
              <w:top w:val="single" w:color="auto" w:sz="2" w:space="0"/>
              <w:bottom w:val="single" w:color="000000" w:sz="12" w:space="0"/>
            </w:tcBorders>
            <w:shd w:val="clear" w:color="auto" w:fill="auto"/>
          </w:tcPr>
          <w:p w:rsidRPr="0074259B" w:rsidR="0074259B" w:rsidP="00027646" w:rsidRDefault="0074259B">
            <w:pPr>
              <w:rPr>
                <w:b/>
                <w:bCs/>
              </w:rPr>
            </w:pPr>
            <w:r w:rsidRPr="0074259B">
              <w:rPr>
                <w:b/>
                <w:bCs/>
              </w:rPr>
              <w:t>Scientific Name</w:t>
            </w:r>
          </w:p>
        </w:tc>
        <w:tc>
          <w:tcPr>
            <w:tcW w:w="2532" w:type="dxa"/>
            <w:tcBorders>
              <w:top w:val="single" w:color="auto" w:sz="2" w:space="0"/>
              <w:bottom w:val="single" w:color="000000" w:sz="12" w:space="0"/>
            </w:tcBorders>
            <w:shd w:val="clear" w:color="auto" w:fill="auto"/>
          </w:tcPr>
          <w:p w:rsidRPr="0074259B" w:rsidR="0074259B" w:rsidP="00027646" w:rsidRDefault="0074259B">
            <w:pPr>
              <w:rPr>
                <w:b/>
                <w:bCs/>
              </w:rPr>
            </w:pPr>
            <w:r w:rsidRPr="0074259B">
              <w:rPr>
                <w:b/>
                <w:bCs/>
              </w:rPr>
              <w:t>Common Name</w:t>
            </w:r>
          </w:p>
        </w:tc>
        <w:tc>
          <w:tcPr>
            <w:tcW w:w="1956" w:type="dxa"/>
            <w:tcBorders>
              <w:top w:val="single" w:color="auto" w:sz="2" w:space="0"/>
              <w:bottom w:val="single" w:color="000000" w:sz="12" w:space="0"/>
            </w:tcBorders>
            <w:shd w:val="clear" w:color="auto" w:fill="auto"/>
          </w:tcPr>
          <w:p w:rsidRPr="0074259B" w:rsidR="0074259B" w:rsidP="00027646" w:rsidRDefault="0074259B">
            <w:pPr>
              <w:rPr>
                <w:b/>
                <w:bCs/>
              </w:rPr>
            </w:pPr>
            <w:r w:rsidRPr="0074259B">
              <w:rPr>
                <w:b/>
                <w:bCs/>
              </w:rPr>
              <w:t>Canopy Position</w:t>
            </w:r>
          </w:p>
        </w:tc>
      </w:tr>
      <w:tr w:rsidRPr="0074259B" w:rsidR="0074259B" w:rsidTr="0074259B">
        <w:tc>
          <w:tcPr>
            <w:tcW w:w="1200" w:type="dxa"/>
            <w:tcBorders>
              <w:top w:val="single" w:color="000000" w:sz="12" w:space="0"/>
            </w:tcBorders>
            <w:shd w:val="clear" w:color="auto" w:fill="auto"/>
          </w:tcPr>
          <w:p w:rsidRPr="0074259B" w:rsidR="0074259B" w:rsidP="00027646" w:rsidRDefault="0074259B">
            <w:pPr>
              <w:rPr>
                <w:bCs/>
              </w:rPr>
            </w:pPr>
            <w:r w:rsidRPr="0074259B">
              <w:rPr>
                <w:bCs/>
              </w:rPr>
              <w:t>SPPA</w:t>
            </w:r>
          </w:p>
        </w:tc>
        <w:tc>
          <w:tcPr>
            <w:tcW w:w="3084" w:type="dxa"/>
            <w:tcBorders>
              <w:top w:val="single" w:color="000000" w:sz="12" w:space="0"/>
            </w:tcBorders>
            <w:shd w:val="clear" w:color="auto" w:fill="auto"/>
          </w:tcPr>
          <w:p w:rsidRPr="0074259B" w:rsidR="0074259B" w:rsidP="00027646" w:rsidRDefault="0074259B">
            <w:proofErr w:type="spellStart"/>
            <w:r w:rsidRPr="0074259B">
              <w:t>Spartina</w:t>
            </w:r>
            <w:proofErr w:type="spellEnd"/>
            <w:r w:rsidRPr="0074259B">
              <w:t xml:space="preserve"> patens</w:t>
            </w:r>
          </w:p>
        </w:tc>
        <w:tc>
          <w:tcPr>
            <w:tcW w:w="2532" w:type="dxa"/>
            <w:tcBorders>
              <w:top w:val="single" w:color="000000" w:sz="12" w:space="0"/>
            </w:tcBorders>
            <w:shd w:val="clear" w:color="auto" w:fill="auto"/>
          </w:tcPr>
          <w:p w:rsidRPr="0074259B" w:rsidR="0074259B" w:rsidP="00027646" w:rsidRDefault="0074259B">
            <w:proofErr w:type="spellStart"/>
            <w:r w:rsidRPr="0074259B">
              <w:t>Saltmeadow</w:t>
            </w:r>
            <w:proofErr w:type="spellEnd"/>
            <w:r w:rsidRPr="0074259B">
              <w:t xml:space="preserve"> cordgrass</w:t>
            </w:r>
          </w:p>
        </w:tc>
        <w:tc>
          <w:tcPr>
            <w:tcW w:w="1956" w:type="dxa"/>
            <w:tcBorders>
              <w:top w:val="single" w:color="000000" w:sz="12" w:space="0"/>
            </w:tcBorders>
            <w:shd w:val="clear" w:color="auto" w:fill="auto"/>
          </w:tcPr>
          <w:p w:rsidRPr="0074259B" w:rsidR="0074259B" w:rsidP="00027646" w:rsidRDefault="0074259B">
            <w:r w:rsidRPr="0074259B">
              <w:t>Middle</w:t>
            </w:r>
          </w:p>
        </w:tc>
      </w:tr>
      <w:tr w:rsidRPr="0074259B" w:rsidR="0074259B" w:rsidTr="0074259B">
        <w:tc>
          <w:tcPr>
            <w:tcW w:w="1200" w:type="dxa"/>
            <w:shd w:val="clear" w:color="auto" w:fill="auto"/>
          </w:tcPr>
          <w:p w:rsidRPr="0074259B" w:rsidR="0074259B" w:rsidP="00027646" w:rsidRDefault="0074259B">
            <w:pPr>
              <w:rPr>
                <w:bCs/>
              </w:rPr>
            </w:pPr>
            <w:r w:rsidRPr="0074259B">
              <w:rPr>
                <w:bCs/>
              </w:rPr>
              <w:t>BAHA</w:t>
            </w:r>
          </w:p>
        </w:tc>
        <w:tc>
          <w:tcPr>
            <w:tcW w:w="3084" w:type="dxa"/>
            <w:shd w:val="clear" w:color="auto" w:fill="auto"/>
          </w:tcPr>
          <w:p w:rsidRPr="0074259B" w:rsidR="0074259B" w:rsidP="00027646" w:rsidRDefault="0074259B">
            <w:proofErr w:type="spellStart"/>
            <w:r w:rsidRPr="0074259B">
              <w:t>Baccharis</w:t>
            </w:r>
            <w:proofErr w:type="spellEnd"/>
            <w:r w:rsidRPr="0074259B">
              <w:t xml:space="preserve"> </w:t>
            </w:r>
            <w:proofErr w:type="spellStart"/>
            <w:r w:rsidRPr="0074259B">
              <w:t>halimifolia</w:t>
            </w:r>
            <w:proofErr w:type="spellEnd"/>
          </w:p>
        </w:tc>
        <w:tc>
          <w:tcPr>
            <w:tcW w:w="2532" w:type="dxa"/>
            <w:shd w:val="clear" w:color="auto" w:fill="auto"/>
          </w:tcPr>
          <w:p w:rsidRPr="0074259B" w:rsidR="0074259B" w:rsidP="00027646" w:rsidRDefault="0074259B">
            <w:r w:rsidRPr="0074259B">
              <w:t xml:space="preserve">Eastern </w:t>
            </w:r>
            <w:proofErr w:type="spellStart"/>
            <w:r w:rsidRPr="0074259B">
              <w:t>baccharis</w:t>
            </w:r>
            <w:proofErr w:type="spellEnd"/>
          </w:p>
        </w:tc>
        <w:tc>
          <w:tcPr>
            <w:tcW w:w="1956" w:type="dxa"/>
            <w:shd w:val="clear" w:color="auto" w:fill="auto"/>
          </w:tcPr>
          <w:p w:rsidRPr="0074259B" w:rsidR="0074259B" w:rsidP="00027646" w:rsidRDefault="0074259B">
            <w:r w:rsidRPr="0074259B">
              <w:t>Middle</w:t>
            </w:r>
          </w:p>
        </w:tc>
      </w:tr>
      <w:tr w:rsidRPr="0074259B" w:rsidR="0074259B" w:rsidTr="0074259B">
        <w:tc>
          <w:tcPr>
            <w:tcW w:w="1200" w:type="dxa"/>
            <w:shd w:val="clear" w:color="auto" w:fill="auto"/>
          </w:tcPr>
          <w:p w:rsidRPr="0074259B" w:rsidR="0074259B" w:rsidP="00027646" w:rsidRDefault="0074259B">
            <w:pPr>
              <w:rPr>
                <w:bCs/>
              </w:rPr>
            </w:pPr>
            <w:r w:rsidRPr="0074259B">
              <w:rPr>
                <w:bCs/>
              </w:rPr>
              <w:t>PHAU7</w:t>
            </w:r>
          </w:p>
        </w:tc>
        <w:tc>
          <w:tcPr>
            <w:tcW w:w="3084" w:type="dxa"/>
            <w:shd w:val="clear" w:color="auto" w:fill="auto"/>
          </w:tcPr>
          <w:p w:rsidRPr="0074259B" w:rsidR="0074259B" w:rsidP="00027646" w:rsidRDefault="0074259B">
            <w:r w:rsidRPr="0074259B">
              <w:t xml:space="preserve">Phragmites </w:t>
            </w:r>
            <w:proofErr w:type="spellStart"/>
            <w:r w:rsidRPr="0074259B">
              <w:t>australis</w:t>
            </w:r>
            <w:proofErr w:type="spellEnd"/>
          </w:p>
        </w:tc>
        <w:tc>
          <w:tcPr>
            <w:tcW w:w="2532" w:type="dxa"/>
            <w:shd w:val="clear" w:color="auto" w:fill="auto"/>
          </w:tcPr>
          <w:p w:rsidRPr="0074259B" w:rsidR="0074259B" w:rsidP="00027646" w:rsidRDefault="0074259B">
            <w:r w:rsidRPr="0074259B">
              <w:t>Common reed</w:t>
            </w:r>
          </w:p>
        </w:tc>
        <w:tc>
          <w:tcPr>
            <w:tcW w:w="1956" w:type="dxa"/>
            <w:shd w:val="clear" w:color="auto" w:fill="auto"/>
          </w:tcPr>
          <w:p w:rsidRPr="0074259B" w:rsidR="0074259B" w:rsidP="00027646" w:rsidRDefault="0074259B">
            <w:r w:rsidRPr="0074259B">
              <w:t>Upper</w:t>
            </w:r>
          </w:p>
        </w:tc>
      </w:tr>
      <w:tr w:rsidRPr="0074259B" w:rsidR="0074259B" w:rsidTr="0074259B">
        <w:tc>
          <w:tcPr>
            <w:tcW w:w="1200" w:type="dxa"/>
            <w:shd w:val="clear" w:color="auto" w:fill="auto"/>
          </w:tcPr>
          <w:p w:rsidRPr="0074259B" w:rsidR="0074259B" w:rsidP="00027646" w:rsidRDefault="0074259B">
            <w:pPr>
              <w:rPr>
                <w:bCs/>
              </w:rPr>
            </w:pPr>
            <w:r w:rsidRPr="0074259B">
              <w:rPr>
                <w:bCs/>
              </w:rPr>
              <w:t>SCCA11</w:t>
            </w:r>
          </w:p>
        </w:tc>
        <w:tc>
          <w:tcPr>
            <w:tcW w:w="3084" w:type="dxa"/>
            <w:shd w:val="clear" w:color="auto" w:fill="auto"/>
          </w:tcPr>
          <w:p w:rsidRPr="0074259B" w:rsidR="0074259B" w:rsidP="00027646" w:rsidRDefault="0074259B">
            <w:proofErr w:type="spellStart"/>
            <w:r w:rsidRPr="0074259B">
              <w:t>Schoenoplectus</w:t>
            </w:r>
            <w:proofErr w:type="spellEnd"/>
            <w:r w:rsidRPr="0074259B">
              <w:t xml:space="preserve"> </w:t>
            </w:r>
            <w:proofErr w:type="spellStart"/>
            <w:r w:rsidRPr="0074259B">
              <w:t>californicus</w:t>
            </w:r>
            <w:proofErr w:type="spellEnd"/>
          </w:p>
        </w:tc>
        <w:tc>
          <w:tcPr>
            <w:tcW w:w="2532" w:type="dxa"/>
            <w:shd w:val="clear" w:color="auto" w:fill="auto"/>
          </w:tcPr>
          <w:p w:rsidRPr="0074259B" w:rsidR="0074259B" w:rsidP="00027646" w:rsidRDefault="0074259B">
            <w:r w:rsidRPr="0074259B">
              <w:t>California bulrush</w:t>
            </w:r>
          </w:p>
        </w:tc>
        <w:tc>
          <w:tcPr>
            <w:tcW w:w="1956" w:type="dxa"/>
            <w:shd w:val="clear" w:color="auto" w:fill="auto"/>
          </w:tcPr>
          <w:p w:rsidRPr="0074259B" w:rsidR="0074259B" w:rsidP="00027646" w:rsidRDefault="0074259B">
            <w:r w:rsidRPr="0074259B">
              <w:t>Upper</w:t>
            </w:r>
          </w:p>
        </w:tc>
      </w:tr>
    </w:tbl>
    <w:p w:rsidR="0074259B" w:rsidP="0074259B" w:rsidRDefault="0074259B"/>
    <w:p w:rsidR="0074259B" w:rsidP="0074259B" w:rsidRDefault="0074259B">
      <w:pPr>
        <w:pStyle w:val="SClassInfoPara"/>
      </w:pPr>
      <w:r>
        <w:lastRenderedPageBreak/>
        <w:t>Description</w:t>
      </w:r>
    </w:p>
    <w:p w:rsidR="0074259B" w:rsidP="0074259B" w:rsidRDefault="0074259B">
      <w:r>
        <w:t>This class grassland is characterized by closed canopy with any of the following: high ratios of dead to live stem densities, high percentages of brushy vegetation present, increasing cover of brushy species, and possibly open areas where dead grass has collapsed into the water. This class can have intense wild fires with extreme flame lengths. Fires are canopy</w:t>
      </w:r>
      <w:r w:rsidR="004B5052">
        <w:t xml:space="preserve"> replacement fires</w:t>
      </w:r>
      <w:r>
        <w:t>.</w:t>
      </w:r>
    </w:p>
    <w:p w:rsidR="0074259B" w:rsidP="0074259B" w:rsidRDefault="0074259B"/>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0.09</w:t>
            </w:r>
          </w:p>
        </w:tc>
        <w:tc>
          <w:p>
            <w:pPr>
              <w:jc w:val="center"/>
            </w:pPr>
            <w:r>
              <w:rPr>
                <w:sz w:val="20"/>
              </w:rPr>
              <w:t>11</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0.09</w:t>
            </w:r>
          </w:p>
        </w:tc>
        <w:tc>
          <w:p>
            <w:pPr>
              <w:jc w:val="center"/>
            </w:pPr>
            <w:r>
              <w:rPr>
                <w:sz w:val="20"/>
              </w:rPr>
              <w:t>11</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74259B" w:rsidP="0074259B" w:rsidRDefault="0074259B">
      <w:r>
        <w:t>NatureServe. 2007. International Ecological Classification Standard: Terrestrial Ecological Classifications. NatureServe Central Databases. Arlington, VA. Data current as of 10 February 2007.</w:t>
      </w:r>
    </w:p>
    <w:p w:rsidR="0074259B" w:rsidP="0074259B" w:rsidRDefault="0074259B"/>
    <w:p w:rsidR="0074259B" w:rsidP="0074259B" w:rsidRDefault="0074259B">
      <w:r>
        <w:t>NatureServe. 2006. International Ecological Classification Standard: Terrestrial Ecological Classifications. NatureServe Central Databases. Arlington, VA, U.S.A. Data current as of 18 July 2006.</w:t>
      </w:r>
    </w:p>
    <w:p w:rsidRPr="00A43E41" w:rsidR="004D5F12" w:rsidP="0074259B"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77B" w:rsidRDefault="0050477B">
      <w:r>
        <w:separator/>
      </w:r>
    </w:p>
  </w:endnote>
  <w:endnote w:type="continuationSeparator" w:id="0">
    <w:p w:rsidR="0050477B" w:rsidRDefault="0050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9B" w:rsidRDefault="0074259B" w:rsidP="0074259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77B" w:rsidRDefault="0050477B">
      <w:r>
        <w:separator/>
      </w:r>
    </w:p>
  </w:footnote>
  <w:footnote w:type="continuationSeparator" w:id="0">
    <w:p w:rsidR="0050477B" w:rsidRDefault="00504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4259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CCA" w:rsidRDefault="00B5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9B"/>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DAE"/>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275"/>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68BE"/>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27420"/>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19D7"/>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E6288"/>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608C"/>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5052"/>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477B"/>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01F"/>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34F7"/>
    <w:rsid w:val="00654174"/>
    <w:rsid w:val="00654437"/>
    <w:rsid w:val="006551C1"/>
    <w:rsid w:val="00657CE5"/>
    <w:rsid w:val="00657F3E"/>
    <w:rsid w:val="006600E4"/>
    <w:rsid w:val="00662B2A"/>
    <w:rsid w:val="0066352B"/>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6CF8"/>
    <w:rsid w:val="006C774F"/>
    <w:rsid w:val="006C7F1C"/>
    <w:rsid w:val="006D08A6"/>
    <w:rsid w:val="006D2137"/>
    <w:rsid w:val="006D375E"/>
    <w:rsid w:val="006D4647"/>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6F2E7D"/>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259B"/>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76A0C"/>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B78B1"/>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5D3"/>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3D54"/>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AE9"/>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1DF6"/>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0CCA"/>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2D25"/>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45EE"/>
    <w:rsid w:val="00D652FD"/>
    <w:rsid w:val="00D653F0"/>
    <w:rsid w:val="00D6541E"/>
    <w:rsid w:val="00D7216E"/>
    <w:rsid w:val="00D73E18"/>
    <w:rsid w:val="00D74654"/>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451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3BC74"/>
  <w15:docId w15:val="{D26F85CC-2F84-4611-B651-DE73FB8C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645EE"/>
    <w:pPr>
      <w:ind w:left="720"/>
    </w:pPr>
    <w:rPr>
      <w:rFonts w:ascii="Calibri" w:eastAsiaTheme="minorHAnsi" w:hAnsi="Calibri"/>
      <w:sz w:val="22"/>
      <w:szCs w:val="22"/>
    </w:rPr>
  </w:style>
  <w:style w:type="character" w:styleId="Hyperlink">
    <w:name w:val="Hyperlink"/>
    <w:basedOn w:val="DefaultParagraphFont"/>
    <w:rsid w:val="00D645EE"/>
    <w:rPr>
      <w:color w:val="0000FF" w:themeColor="hyperlink"/>
      <w:u w:val="single"/>
    </w:rPr>
  </w:style>
  <w:style w:type="paragraph" w:styleId="BalloonText">
    <w:name w:val="Balloon Text"/>
    <w:basedOn w:val="Normal"/>
    <w:link w:val="BalloonTextChar"/>
    <w:uiPriority w:val="99"/>
    <w:semiHidden/>
    <w:unhideWhenUsed/>
    <w:rsid w:val="00D645EE"/>
    <w:rPr>
      <w:rFonts w:ascii="Tahoma" w:hAnsi="Tahoma" w:cs="Tahoma"/>
      <w:sz w:val="16"/>
      <w:szCs w:val="16"/>
    </w:rPr>
  </w:style>
  <w:style w:type="character" w:customStyle="1" w:styleId="BalloonTextChar">
    <w:name w:val="Balloon Text Char"/>
    <w:basedOn w:val="DefaultParagraphFont"/>
    <w:link w:val="BalloonText"/>
    <w:uiPriority w:val="99"/>
    <w:semiHidden/>
    <w:rsid w:val="00D645EE"/>
    <w:rPr>
      <w:rFonts w:ascii="Tahoma" w:hAnsi="Tahoma" w:cs="Tahoma"/>
      <w:sz w:val="16"/>
      <w:szCs w:val="16"/>
    </w:rPr>
  </w:style>
  <w:style w:type="paragraph" w:customStyle="1" w:styleId="paragraph">
    <w:name w:val="paragraph"/>
    <w:basedOn w:val="Normal"/>
    <w:rsid w:val="009F3D54"/>
  </w:style>
  <w:style w:type="character" w:customStyle="1" w:styleId="normaltextrun1">
    <w:name w:val="normaltextrun1"/>
    <w:basedOn w:val="DefaultParagraphFont"/>
    <w:rsid w:val="009F3D54"/>
  </w:style>
  <w:style w:type="character" w:customStyle="1" w:styleId="eop">
    <w:name w:val="eop"/>
    <w:basedOn w:val="DefaultParagraphFont"/>
    <w:rsid w:val="009F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624875">
      <w:bodyDiv w:val="1"/>
      <w:marLeft w:val="0"/>
      <w:marRight w:val="0"/>
      <w:marTop w:val="0"/>
      <w:marBottom w:val="0"/>
      <w:divBdr>
        <w:top w:val="none" w:sz="0" w:space="0" w:color="auto"/>
        <w:left w:val="none" w:sz="0" w:space="0" w:color="auto"/>
        <w:bottom w:val="none" w:sz="0" w:space="0" w:color="auto"/>
        <w:right w:val="none" w:sz="0" w:space="0" w:color="auto"/>
      </w:divBdr>
    </w:div>
    <w:div w:id="14140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2014-08-21T15:27:00Z</cp:lastPrinted>
  <dcterms:created xsi:type="dcterms:W3CDTF">2018-06-26T20:23:00Z</dcterms:created>
  <dcterms:modified xsi:type="dcterms:W3CDTF">2018-06-26T20:23:00Z</dcterms:modified>
</cp:coreProperties>
</file>