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358" w:rsidP="00221358" w:rsidRDefault="00221358" w14:paraId="2BFDA6C5" w14:textId="77777777">
      <w:pPr>
        <w:pStyle w:val="BpSTitle"/>
      </w:pPr>
      <w:r>
        <w:t>14951</w:t>
      </w:r>
    </w:p>
    <w:p w:rsidR="00221358" w:rsidP="00221358" w:rsidRDefault="00221358" w14:paraId="3CF3A1DE" w14:textId="77777777">
      <w:pPr>
        <w:pStyle w:val="BpSTitle"/>
      </w:pPr>
      <w:r>
        <w:t xml:space="preserve">Western Great Plains </w:t>
      </w:r>
      <w:proofErr w:type="spellStart"/>
      <w:r>
        <w:t>Depressional</w:t>
      </w:r>
      <w:proofErr w:type="spellEnd"/>
      <w:r>
        <w:t xml:space="preserve"> Wetland Systems - Playa</w:t>
      </w:r>
    </w:p>
    <w:p w:rsidR="00221358" w:rsidP="00221358" w:rsidRDefault="00221358" w14:paraId="6995945E" w14:textId="77777777">
      <w:r>
        <w:t xmlns:w="http://schemas.openxmlformats.org/wordprocessingml/2006/main">BpS Model/Description Version: Aug. 2020</w:t>
      </w:r>
      <w:r>
        <w:tab/>
      </w:r>
      <w:r>
        <w:tab/>
      </w:r>
      <w:r>
        <w:tab/>
      </w:r>
      <w:r>
        <w:tab/>
      </w:r>
      <w:r>
        <w:tab/>
      </w:r>
      <w:r>
        <w:tab/>
      </w:r>
      <w:r>
        <w:tab/>
      </w:r>
    </w:p>
    <w:p w:rsidR="00221358" w:rsidP="00221358" w:rsidRDefault="00F91635" w14:paraId="2A69C85F" w14:textId="5C0F8E6E">
      <w:r>
        <w:tab/>
      </w:r>
      <w:r>
        <w:tab/>
      </w:r>
      <w:r>
        <w:tab/>
      </w:r>
      <w:r>
        <w:tab/>
      </w:r>
      <w:r>
        <w:tab/>
      </w:r>
      <w:r>
        <w:tab/>
      </w:r>
      <w:r>
        <w:tab/>
      </w:r>
      <w:r>
        <w:tab/>
      </w:r>
      <w:r>
        <w:tab/>
      </w:r>
      <w:r>
        <w:tab/>
        <w:t>Update: 4/6/2018</w:t>
      </w:r>
    </w:p>
    <w:p w:rsidR="00F91635" w:rsidP="00221358" w:rsidRDefault="00F91635" w14:paraId="5BD7F47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2524"/>
        <w:gridCol w:w="2524"/>
        <w:gridCol w:w="2524"/>
      </w:tblGrid>
      <w:tr w:rsidRPr="00221358" w:rsidR="00221358" w:rsidTr="00221358" w14:paraId="410278DB" w14:textId="77777777">
        <w:tc>
          <w:tcPr>
            <w:tcW w:w="2004" w:type="dxa"/>
            <w:tcBorders>
              <w:top w:val="single" w:color="auto" w:sz="2" w:space="0"/>
              <w:left w:val="single" w:color="auto" w:sz="12" w:space="0"/>
              <w:bottom w:val="single" w:color="000000" w:sz="12" w:space="0"/>
            </w:tcBorders>
            <w:shd w:val="clear" w:color="auto" w:fill="auto"/>
          </w:tcPr>
          <w:p w:rsidRPr="00221358" w:rsidR="00221358" w:rsidP="0040428A" w:rsidRDefault="00221358" w14:paraId="37389F68" w14:textId="77777777">
            <w:pPr>
              <w:rPr>
                <w:b/>
                <w:bCs/>
              </w:rPr>
            </w:pPr>
            <w:r w:rsidRPr="00221358">
              <w:rPr>
                <w:b/>
                <w:bCs/>
              </w:rPr>
              <w:t>Modelers</w:t>
            </w:r>
          </w:p>
        </w:tc>
        <w:tc>
          <w:tcPr>
            <w:tcW w:w="2524" w:type="dxa"/>
            <w:tcBorders>
              <w:top w:val="single" w:color="auto" w:sz="2" w:space="0"/>
              <w:bottom w:val="single" w:color="000000" w:sz="12" w:space="0"/>
              <w:right w:val="single" w:color="000000" w:sz="12" w:space="0"/>
            </w:tcBorders>
            <w:shd w:val="clear" w:color="auto" w:fill="auto"/>
          </w:tcPr>
          <w:p w:rsidRPr="00221358" w:rsidR="00221358" w:rsidP="0040428A" w:rsidRDefault="00221358" w14:paraId="124829C8" w14:textId="77777777">
            <w:pPr>
              <w:rPr>
                <w:b/>
                <w:bCs/>
              </w:rPr>
            </w:pPr>
          </w:p>
        </w:tc>
        <w:tc>
          <w:tcPr>
            <w:tcW w:w="2524" w:type="dxa"/>
            <w:tcBorders>
              <w:top w:val="single" w:color="auto" w:sz="2" w:space="0"/>
              <w:left w:val="single" w:color="000000" w:sz="12" w:space="0"/>
              <w:bottom w:val="single" w:color="000000" w:sz="12" w:space="0"/>
            </w:tcBorders>
            <w:shd w:val="clear" w:color="auto" w:fill="auto"/>
          </w:tcPr>
          <w:p w:rsidRPr="00221358" w:rsidR="00221358" w:rsidP="0040428A" w:rsidRDefault="00221358" w14:paraId="75779EB1" w14:textId="77777777">
            <w:pPr>
              <w:rPr>
                <w:b/>
                <w:bCs/>
              </w:rPr>
            </w:pPr>
            <w:r w:rsidRPr="00221358">
              <w:rPr>
                <w:b/>
                <w:bCs/>
              </w:rPr>
              <w:t>Reviewers</w:t>
            </w:r>
          </w:p>
        </w:tc>
        <w:tc>
          <w:tcPr>
            <w:tcW w:w="2524" w:type="dxa"/>
            <w:tcBorders>
              <w:top w:val="single" w:color="auto" w:sz="2" w:space="0"/>
              <w:bottom w:val="single" w:color="000000" w:sz="12" w:space="0"/>
            </w:tcBorders>
            <w:shd w:val="clear" w:color="auto" w:fill="auto"/>
          </w:tcPr>
          <w:p w:rsidRPr="00221358" w:rsidR="00221358" w:rsidP="0040428A" w:rsidRDefault="00221358" w14:paraId="090FDF9E" w14:textId="77777777">
            <w:pPr>
              <w:rPr>
                <w:b/>
                <w:bCs/>
              </w:rPr>
            </w:pPr>
          </w:p>
        </w:tc>
      </w:tr>
      <w:tr w:rsidRPr="00221358" w:rsidR="00221358" w:rsidTr="00221358" w14:paraId="4004192F" w14:textId="77777777">
        <w:tc>
          <w:tcPr>
            <w:tcW w:w="2004" w:type="dxa"/>
            <w:tcBorders>
              <w:top w:val="single" w:color="000000" w:sz="12" w:space="0"/>
              <w:left w:val="single" w:color="auto" w:sz="12" w:space="0"/>
            </w:tcBorders>
            <w:shd w:val="clear" w:color="auto" w:fill="auto"/>
          </w:tcPr>
          <w:p w:rsidRPr="00221358" w:rsidR="00221358" w:rsidP="0040428A" w:rsidRDefault="00221358" w14:paraId="16E335D7" w14:textId="77777777">
            <w:pPr>
              <w:rPr>
                <w:bCs/>
              </w:rPr>
            </w:pPr>
            <w:r w:rsidRPr="00221358">
              <w:rPr>
                <w:bCs/>
              </w:rPr>
              <w:t>Lee Elliot</w:t>
            </w:r>
          </w:p>
        </w:tc>
        <w:tc>
          <w:tcPr>
            <w:tcW w:w="2524" w:type="dxa"/>
            <w:tcBorders>
              <w:top w:val="single" w:color="000000" w:sz="12" w:space="0"/>
              <w:right w:val="single" w:color="000000" w:sz="12" w:space="0"/>
            </w:tcBorders>
            <w:shd w:val="clear" w:color="auto" w:fill="auto"/>
          </w:tcPr>
          <w:p w:rsidRPr="00221358" w:rsidR="00221358" w:rsidP="0040428A" w:rsidRDefault="00221358" w14:paraId="25952923" w14:textId="77777777">
            <w:r w:rsidRPr="00221358">
              <w:t>lelliott@tnc.org</w:t>
            </w:r>
          </w:p>
        </w:tc>
        <w:tc>
          <w:tcPr>
            <w:tcW w:w="2524" w:type="dxa"/>
            <w:tcBorders>
              <w:top w:val="single" w:color="000000" w:sz="12" w:space="0"/>
              <w:left w:val="single" w:color="000000" w:sz="12" w:space="0"/>
            </w:tcBorders>
            <w:shd w:val="clear" w:color="auto" w:fill="auto"/>
          </w:tcPr>
          <w:p w:rsidRPr="00221358" w:rsidR="00221358" w:rsidP="0040428A" w:rsidRDefault="00221358" w14:paraId="6657E7BF" w14:textId="77777777">
            <w:r w:rsidRPr="00221358">
              <w:t>Sandra Rideout-</w:t>
            </w:r>
            <w:proofErr w:type="spellStart"/>
            <w:r w:rsidRPr="00221358">
              <w:t>hanzak</w:t>
            </w:r>
            <w:proofErr w:type="spellEnd"/>
          </w:p>
        </w:tc>
        <w:tc>
          <w:tcPr>
            <w:tcW w:w="2524" w:type="dxa"/>
            <w:tcBorders>
              <w:top w:val="single" w:color="000000" w:sz="12" w:space="0"/>
            </w:tcBorders>
            <w:shd w:val="clear" w:color="auto" w:fill="auto"/>
          </w:tcPr>
          <w:p w:rsidRPr="00221358" w:rsidR="00221358" w:rsidP="0040428A" w:rsidRDefault="00221358" w14:paraId="556287E4" w14:textId="77777777">
            <w:r w:rsidRPr="00221358">
              <w:t>sandra.rideout-hanzak@ttu.edu</w:t>
            </w:r>
          </w:p>
        </w:tc>
      </w:tr>
      <w:tr w:rsidRPr="00221358" w:rsidR="00221358" w:rsidTr="00221358" w14:paraId="18953B6F" w14:textId="77777777">
        <w:tc>
          <w:tcPr>
            <w:tcW w:w="2004" w:type="dxa"/>
            <w:tcBorders>
              <w:left w:val="single" w:color="auto" w:sz="12" w:space="0"/>
            </w:tcBorders>
            <w:shd w:val="clear" w:color="auto" w:fill="auto"/>
          </w:tcPr>
          <w:p w:rsidRPr="00221358" w:rsidR="00221358" w:rsidP="0040428A" w:rsidRDefault="00221358" w14:paraId="7846F45E" w14:textId="77777777">
            <w:pPr>
              <w:rPr>
                <w:bCs/>
              </w:rPr>
            </w:pPr>
            <w:r w:rsidRPr="00221358">
              <w:rPr>
                <w:bCs/>
              </w:rPr>
              <w:t xml:space="preserve">John </w:t>
            </w:r>
            <w:proofErr w:type="spellStart"/>
            <w:r w:rsidRPr="00221358">
              <w:rPr>
                <w:bCs/>
              </w:rPr>
              <w:t>Karges</w:t>
            </w:r>
            <w:proofErr w:type="spellEnd"/>
          </w:p>
        </w:tc>
        <w:tc>
          <w:tcPr>
            <w:tcW w:w="2524" w:type="dxa"/>
            <w:tcBorders>
              <w:right w:val="single" w:color="000000" w:sz="12" w:space="0"/>
            </w:tcBorders>
            <w:shd w:val="clear" w:color="auto" w:fill="auto"/>
          </w:tcPr>
          <w:p w:rsidRPr="00221358" w:rsidR="00221358" w:rsidP="0040428A" w:rsidRDefault="00221358" w14:paraId="5519A140" w14:textId="77777777">
            <w:r w:rsidRPr="00221358">
              <w:t>jkarges@tnc.org</w:t>
            </w:r>
          </w:p>
        </w:tc>
        <w:tc>
          <w:tcPr>
            <w:tcW w:w="2524" w:type="dxa"/>
            <w:tcBorders>
              <w:left w:val="single" w:color="000000" w:sz="12" w:space="0"/>
            </w:tcBorders>
            <w:shd w:val="clear" w:color="auto" w:fill="auto"/>
          </w:tcPr>
          <w:p w:rsidRPr="00221358" w:rsidR="00221358" w:rsidP="0040428A" w:rsidRDefault="00221358" w14:paraId="534BEBB1" w14:textId="77777777">
            <w:r w:rsidRPr="00221358">
              <w:t>Douglas Zollner</w:t>
            </w:r>
          </w:p>
        </w:tc>
        <w:tc>
          <w:tcPr>
            <w:tcW w:w="2524" w:type="dxa"/>
            <w:shd w:val="clear" w:color="auto" w:fill="auto"/>
          </w:tcPr>
          <w:p w:rsidRPr="00221358" w:rsidR="00221358" w:rsidP="0040428A" w:rsidRDefault="00221358" w14:paraId="229DBE2B" w14:textId="77777777">
            <w:r w:rsidRPr="00221358">
              <w:t>dzollner@tnc.org</w:t>
            </w:r>
          </w:p>
        </w:tc>
      </w:tr>
      <w:tr w:rsidRPr="00221358" w:rsidR="00221358" w:rsidTr="00221358" w14:paraId="762E30C0" w14:textId="77777777">
        <w:tc>
          <w:tcPr>
            <w:tcW w:w="2004" w:type="dxa"/>
            <w:tcBorders>
              <w:left w:val="single" w:color="auto" w:sz="12" w:space="0"/>
              <w:bottom w:val="single" w:color="auto" w:sz="2" w:space="0"/>
            </w:tcBorders>
            <w:shd w:val="clear" w:color="auto" w:fill="auto"/>
          </w:tcPr>
          <w:p w:rsidRPr="00221358" w:rsidR="00221358" w:rsidP="0040428A" w:rsidRDefault="00221358" w14:paraId="3015D390" w14:textId="77777777">
            <w:pPr>
              <w:rPr>
                <w:bCs/>
              </w:rPr>
            </w:pPr>
            <w:r w:rsidRPr="00221358">
              <w:rPr>
                <w:bCs/>
              </w:rPr>
              <w:t>Bonnie Warnock</w:t>
            </w:r>
          </w:p>
        </w:tc>
        <w:tc>
          <w:tcPr>
            <w:tcW w:w="2524" w:type="dxa"/>
            <w:tcBorders>
              <w:right w:val="single" w:color="000000" w:sz="12" w:space="0"/>
            </w:tcBorders>
            <w:shd w:val="clear" w:color="auto" w:fill="auto"/>
          </w:tcPr>
          <w:p w:rsidRPr="00221358" w:rsidR="00221358" w:rsidP="0040428A" w:rsidRDefault="00221358" w14:paraId="506204AB" w14:textId="77777777">
            <w:r w:rsidRPr="00221358">
              <w:t>bwarnock@sulross.edu</w:t>
            </w:r>
          </w:p>
        </w:tc>
        <w:tc>
          <w:tcPr>
            <w:tcW w:w="2524" w:type="dxa"/>
            <w:tcBorders>
              <w:left w:val="single" w:color="000000" w:sz="12" w:space="0"/>
              <w:bottom w:val="single" w:color="auto" w:sz="2" w:space="0"/>
            </w:tcBorders>
            <w:shd w:val="clear" w:color="auto" w:fill="auto"/>
          </w:tcPr>
          <w:p w:rsidRPr="00221358" w:rsidR="00221358" w:rsidP="0040428A" w:rsidRDefault="00221358" w14:paraId="5B59E74A" w14:textId="77777777">
            <w:r w:rsidRPr="00221358">
              <w:t>None</w:t>
            </w:r>
          </w:p>
        </w:tc>
        <w:tc>
          <w:tcPr>
            <w:tcW w:w="2524" w:type="dxa"/>
            <w:shd w:val="clear" w:color="auto" w:fill="auto"/>
          </w:tcPr>
          <w:p w:rsidRPr="00221358" w:rsidR="00221358" w:rsidP="0040428A" w:rsidRDefault="00221358" w14:paraId="230AF38D" w14:textId="77777777">
            <w:r w:rsidRPr="00221358">
              <w:t>None</w:t>
            </w:r>
          </w:p>
        </w:tc>
      </w:tr>
    </w:tbl>
    <w:p w:rsidR="00221358" w:rsidP="00221358" w:rsidRDefault="00221358" w14:paraId="65112F5B" w14:textId="5EB9A64A"/>
    <w:p w:rsidRPr="00011707" w:rsidR="00011707" w:rsidP="00011707" w:rsidRDefault="00011707" w14:paraId="5118E40D" w14:textId="31607165">
      <w:pPr>
        <w:rPr>
          <w:b/>
          <w:bCs/>
        </w:rPr>
      </w:pPr>
      <w:r w:rsidRPr="007F171E">
        <w:rPr>
          <w:b/>
        </w:rPr>
        <w:t>Review</w:t>
      </w:r>
      <w:r w:rsidRPr="007F171E" w:rsidR="007F171E">
        <w:rPr>
          <w:b/>
        </w:rPr>
        <w:t>ed by</w:t>
      </w:r>
      <w:r>
        <w:t xml:space="preserve">: </w:t>
      </w:r>
      <w:r w:rsidRPr="00011707">
        <w:rPr>
          <w:bCs/>
        </w:rPr>
        <w:t xml:space="preserve">Derrick </w:t>
      </w:r>
      <w:proofErr w:type="spellStart"/>
      <w:r w:rsidRPr="00011707">
        <w:rPr>
          <w:bCs/>
        </w:rPr>
        <w:t>Holdstock</w:t>
      </w:r>
      <w:proofErr w:type="spellEnd"/>
      <w:r w:rsidRPr="00011707">
        <w:rPr>
          <w:b/>
          <w:bCs/>
        </w:rPr>
        <w:t xml:space="preserve">, </w:t>
      </w:r>
      <w:hyperlink w:history="1" r:id="rId7">
        <w:r w:rsidRPr="00011707">
          <w:rPr>
            <w:rStyle w:val="Hyperlink"/>
          </w:rPr>
          <w:t>Derrick.Holdstock@tpwd.Texas.gov</w:t>
        </w:r>
      </w:hyperlink>
    </w:p>
    <w:p w:rsidR="00011707" w:rsidP="00221358" w:rsidRDefault="00011707" w14:paraId="132D508F" w14:textId="5EC545F0"/>
    <w:p w:rsidR="00221358" w:rsidP="00221358" w:rsidRDefault="00221358" w14:paraId="5F52AEC4" w14:textId="77777777">
      <w:pPr>
        <w:pStyle w:val="InfoPara"/>
      </w:pPr>
      <w:r>
        <w:t>Vegetation Type</w:t>
      </w:r>
      <w:bookmarkStart w:name="_GoBack" w:id="0"/>
      <w:bookmarkEnd w:id="0"/>
    </w:p>
    <w:p w:rsidR="00221358" w:rsidP="00221358" w:rsidRDefault="00A83E86" w14:paraId="020786F3" w14:textId="313B6216">
      <w:r w:rsidRPr="00A83E86">
        <w:t xml:space="preserve">Herbaceous Wetland </w:t>
      </w:r>
    </w:p>
    <w:p w:rsidR="00221358" w:rsidP="00221358" w:rsidRDefault="00221358" w14:paraId="75D0C169" w14:textId="77777777">
      <w:pPr>
        <w:pStyle w:val="InfoPara"/>
      </w:pPr>
      <w:r>
        <w:t>Map Zones</w:t>
      </w:r>
    </w:p>
    <w:p w:rsidR="00221358" w:rsidP="00221358" w:rsidRDefault="00221358" w14:paraId="6498CEA2" w14:textId="06CB5A26">
      <w:r>
        <w:t>26</w:t>
      </w:r>
      <w:r w:rsidR="00FE6EA2">
        <w:t>,</w:t>
      </w:r>
      <w:r w:rsidR="00F91635">
        <w:t xml:space="preserve"> </w:t>
      </w:r>
      <w:r w:rsidR="00FE6EA2">
        <w:t>34</w:t>
      </w:r>
    </w:p>
    <w:p w:rsidR="00221358" w:rsidP="00221358" w:rsidRDefault="00221358" w14:paraId="553C0693" w14:textId="77777777">
      <w:pPr>
        <w:pStyle w:val="InfoPara"/>
      </w:pPr>
      <w:r>
        <w:t>Model Splits or Lumps</w:t>
      </w:r>
    </w:p>
    <w:p w:rsidR="00F91635" w:rsidP="00221358" w:rsidRDefault="00221358" w14:paraId="765E43B3" w14:textId="311E87A9">
      <w:r>
        <w:t xml:space="preserve">This </w:t>
      </w:r>
      <w:r w:rsidR="00F91635">
        <w:t>Biophysical Setting (</w:t>
      </w:r>
      <w:r>
        <w:t>BpS</w:t>
      </w:r>
      <w:r w:rsidR="00F91635">
        <w:t>)</w:t>
      </w:r>
      <w:r>
        <w:t xml:space="preserve"> is split into multiple models:</w:t>
      </w:r>
      <w:r w:rsidR="00F91635">
        <w:t xml:space="preserve"> </w:t>
      </w:r>
    </w:p>
    <w:p w:rsidR="00221358" w:rsidP="00221358" w:rsidRDefault="00221358" w14:paraId="5C689BAA" w14:textId="669828B3">
      <w:r>
        <w:t xml:space="preserve">Western Great Plain Depression Wetland BpS was split into two types. 14951 is a playa whereas 14952 is a saline wetland. A saline soil layer, if available, could be used to distinguish 14952 from the similar appearing Closed </w:t>
      </w:r>
      <w:proofErr w:type="spellStart"/>
      <w:r>
        <w:t>Depressional</w:t>
      </w:r>
      <w:proofErr w:type="spellEnd"/>
      <w:r>
        <w:t xml:space="preserve"> Wetlands.</w:t>
      </w:r>
    </w:p>
    <w:p w:rsidR="00221358" w:rsidP="00221358" w:rsidRDefault="00221358" w14:paraId="3428C01F" w14:textId="77777777">
      <w:pPr>
        <w:pStyle w:val="InfoPara"/>
      </w:pPr>
      <w:r>
        <w:t>Geographic Range</w:t>
      </w:r>
    </w:p>
    <w:p w:rsidR="00221358" w:rsidP="00221358" w:rsidRDefault="00221358" w14:paraId="1A5F264D" w14:textId="5BE01022">
      <w:r>
        <w:t>This system can be found throughout the eastern portion of the Western Great Plains Division</w:t>
      </w:r>
      <w:r w:rsidR="00F91635">
        <w:t>;</w:t>
      </w:r>
      <w:r>
        <w:t xml:space="preserve"> however, it is most prevalent in the central states of N</w:t>
      </w:r>
      <w:r w:rsidR="00F91635">
        <w:t>ebraska</w:t>
      </w:r>
      <w:r>
        <w:t>, K</w:t>
      </w:r>
      <w:r w:rsidR="00F91635">
        <w:t>ansas</w:t>
      </w:r>
      <w:r>
        <w:t>, O</w:t>
      </w:r>
      <w:r w:rsidR="00F91635">
        <w:t>klahoma</w:t>
      </w:r>
      <w:r>
        <w:t>, C</w:t>
      </w:r>
      <w:r w:rsidR="00F91635">
        <w:t>olorado</w:t>
      </w:r>
      <w:r>
        <w:t>, N</w:t>
      </w:r>
      <w:r w:rsidR="00F91635">
        <w:t xml:space="preserve">ew </w:t>
      </w:r>
      <w:r>
        <w:t>M</w:t>
      </w:r>
      <w:r w:rsidR="00F91635">
        <w:t>exico</w:t>
      </w:r>
      <w:r>
        <w:t xml:space="preserve"> and T</w:t>
      </w:r>
      <w:r w:rsidR="00F91635">
        <w:t>exas</w:t>
      </w:r>
      <w:r>
        <w:t xml:space="preserve">. In </w:t>
      </w:r>
      <w:r w:rsidR="00F91635">
        <w:t>map zone (</w:t>
      </w:r>
      <w:r>
        <w:t>MZ</w:t>
      </w:r>
      <w:r w:rsidR="00F91635">
        <w:t xml:space="preserve">) </w:t>
      </w:r>
      <w:r>
        <w:t>26, this is limited to a few playas in Ector County, T</w:t>
      </w:r>
      <w:r w:rsidR="00F91635">
        <w:t>exas</w:t>
      </w:r>
      <w:r>
        <w:t xml:space="preserve"> and the eastern part of the map zone in N</w:t>
      </w:r>
      <w:r w:rsidR="00F91635">
        <w:t xml:space="preserve">ew </w:t>
      </w:r>
      <w:r>
        <w:t>M</w:t>
      </w:r>
      <w:r w:rsidR="00F91635">
        <w:t>exico</w:t>
      </w:r>
      <w:r>
        <w:t>. Common in MZ34 especially in ECOPMAP subsections 315B and 331B.</w:t>
      </w:r>
    </w:p>
    <w:p w:rsidR="00221358" w:rsidP="00221358" w:rsidRDefault="00221358" w14:paraId="4F4D24EC" w14:textId="77777777">
      <w:pPr>
        <w:pStyle w:val="InfoPara"/>
      </w:pPr>
      <w:r>
        <w:t>Biophysical Site Description</w:t>
      </w:r>
    </w:p>
    <w:p w:rsidR="00221358" w:rsidP="00221358" w:rsidRDefault="00221358" w14:paraId="5D8E607A" w14:textId="77777777">
      <w:r>
        <w:t xml:space="preserve">Playa lakes are primarily upland </w:t>
      </w:r>
      <w:proofErr w:type="spellStart"/>
      <w:r>
        <w:t>depressional</w:t>
      </w:r>
      <w:proofErr w:type="spellEnd"/>
      <w:r>
        <w:t xml:space="preserve"> basins. This hydric system is typified by the presence of an impermeable layer such as a dense clay, hydric soil (Randall soils) and is usually recharged by rainwater and nearby runoff. They are rarely linked to outside groundwater sources though they do serve as a recharge for Ogallala aquifer. They do not have an extensive watershed (sometimes only about four acres). Ponds and lakes associated with this system can experience periodic drawdowns during drier seasons and years and are often replenished by spring rains. Dynamic processes that affect these depressions are hydrological changes and grazing.</w:t>
      </w:r>
    </w:p>
    <w:p w:rsidR="00221358" w:rsidP="00221358" w:rsidRDefault="00221358" w14:paraId="3A1813FE" w14:textId="77777777">
      <w:pPr>
        <w:pStyle w:val="InfoPara"/>
      </w:pPr>
      <w:r>
        <w:t>Vegetation Description</w:t>
      </w:r>
    </w:p>
    <w:p w:rsidR="00221358" w:rsidP="00221358" w:rsidRDefault="00221358" w14:paraId="48C3D1C9" w14:textId="20C6975F">
      <w:r>
        <w:t xml:space="preserve">The dominant vegetation is a matrix of </w:t>
      </w:r>
      <w:proofErr w:type="spellStart"/>
      <w:r>
        <w:t>buffalograss</w:t>
      </w:r>
      <w:proofErr w:type="spellEnd"/>
      <w:r>
        <w:t xml:space="preserve"> (</w:t>
      </w:r>
      <w:r w:rsidRPr="00F91635">
        <w:rPr>
          <w:i/>
        </w:rPr>
        <w:t xml:space="preserve">B. </w:t>
      </w:r>
      <w:proofErr w:type="spellStart"/>
      <w:r w:rsidRPr="00F91635">
        <w:rPr>
          <w:i/>
        </w:rPr>
        <w:t>dactyloides</w:t>
      </w:r>
      <w:proofErr w:type="spellEnd"/>
      <w:r>
        <w:t xml:space="preserve">) and blue </w:t>
      </w:r>
      <w:proofErr w:type="spellStart"/>
      <w:r>
        <w:t>grama</w:t>
      </w:r>
      <w:proofErr w:type="spellEnd"/>
      <w:r>
        <w:t xml:space="preserve"> (</w:t>
      </w:r>
      <w:proofErr w:type="spellStart"/>
      <w:r w:rsidRPr="00F91635">
        <w:rPr>
          <w:i/>
        </w:rPr>
        <w:t>Bouteloua</w:t>
      </w:r>
      <w:proofErr w:type="spellEnd"/>
      <w:r w:rsidRPr="00F91635">
        <w:rPr>
          <w:i/>
        </w:rPr>
        <w:t xml:space="preserve"> </w:t>
      </w:r>
      <w:proofErr w:type="spellStart"/>
      <w:r w:rsidRPr="00F91635">
        <w:rPr>
          <w:i/>
        </w:rPr>
        <w:t>gracilis</w:t>
      </w:r>
      <w:proofErr w:type="spellEnd"/>
      <w:r>
        <w:t>). Western wheatgrass (</w:t>
      </w:r>
      <w:proofErr w:type="spellStart"/>
      <w:r w:rsidRPr="00F91635">
        <w:rPr>
          <w:i/>
        </w:rPr>
        <w:t>Pascopyrum</w:t>
      </w:r>
      <w:proofErr w:type="spellEnd"/>
      <w:r w:rsidRPr="00F91635">
        <w:rPr>
          <w:i/>
        </w:rPr>
        <w:t xml:space="preserve"> </w:t>
      </w:r>
      <w:proofErr w:type="spellStart"/>
      <w:r w:rsidRPr="00F91635">
        <w:rPr>
          <w:i/>
        </w:rPr>
        <w:t>smithii</w:t>
      </w:r>
      <w:proofErr w:type="spellEnd"/>
      <w:r>
        <w:t>) is a common constituent. Spike rush (</w:t>
      </w:r>
      <w:proofErr w:type="spellStart"/>
      <w:r w:rsidRPr="00F91635">
        <w:rPr>
          <w:i/>
        </w:rPr>
        <w:t>Eleocharis</w:t>
      </w:r>
      <w:proofErr w:type="spellEnd"/>
      <w:r>
        <w:t xml:space="preserve"> </w:t>
      </w:r>
      <w:proofErr w:type="spellStart"/>
      <w:r>
        <w:t>spp</w:t>
      </w:r>
      <w:proofErr w:type="spellEnd"/>
      <w:r>
        <w:t>), foxtail barley (</w:t>
      </w:r>
      <w:proofErr w:type="spellStart"/>
      <w:r w:rsidRPr="00F91635">
        <w:rPr>
          <w:i/>
        </w:rPr>
        <w:t>Hordeum</w:t>
      </w:r>
      <w:proofErr w:type="spellEnd"/>
      <w:r w:rsidRPr="00F91635">
        <w:rPr>
          <w:i/>
        </w:rPr>
        <w:t xml:space="preserve"> </w:t>
      </w:r>
      <w:proofErr w:type="spellStart"/>
      <w:r w:rsidRPr="00F91635">
        <w:rPr>
          <w:i/>
        </w:rPr>
        <w:t>jubatum</w:t>
      </w:r>
      <w:proofErr w:type="spellEnd"/>
      <w:r>
        <w:t>), along with common forbs such as golden tickseed (</w:t>
      </w:r>
      <w:r w:rsidRPr="00F91635">
        <w:rPr>
          <w:i/>
        </w:rPr>
        <w:t xml:space="preserve">Coreopsis </w:t>
      </w:r>
      <w:proofErr w:type="spellStart"/>
      <w:r w:rsidRPr="00F91635">
        <w:rPr>
          <w:i/>
        </w:rPr>
        <w:t>tinctoria</w:t>
      </w:r>
      <w:proofErr w:type="spellEnd"/>
      <w:r>
        <w:t>), eastern annual saltmarsh aster (</w:t>
      </w:r>
      <w:proofErr w:type="spellStart"/>
      <w:r w:rsidRPr="00F91635">
        <w:rPr>
          <w:i/>
        </w:rPr>
        <w:t>Symphyotrichum</w:t>
      </w:r>
      <w:proofErr w:type="spellEnd"/>
      <w:r w:rsidRPr="00F91635">
        <w:rPr>
          <w:i/>
        </w:rPr>
        <w:t xml:space="preserve"> </w:t>
      </w:r>
      <w:proofErr w:type="spellStart"/>
      <w:r w:rsidRPr="00F91635">
        <w:rPr>
          <w:i/>
        </w:rPr>
        <w:t>subulatum</w:t>
      </w:r>
      <w:proofErr w:type="spellEnd"/>
      <w:r w:rsidRPr="00F91635">
        <w:rPr>
          <w:i/>
        </w:rPr>
        <w:t xml:space="preserve"> = Aster </w:t>
      </w:r>
      <w:proofErr w:type="spellStart"/>
      <w:r w:rsidRPr="00F91635">
        <w:rPr>
          <w:i/>
        </w:rPr>
        <w:t>subulatus</w:t>
      </w:r>
      <w:proofErr w:type="spellEnd"/>
      <w:r>
        <w:t xml:space="preserve">) and </w:t>
      </w:r>
      <w:proofErr w:type="spellStart"/>
      <w:r>
        <w:t>Pennsylvannia</w:t>
      </w:r>
      <w:proofErr w:type="spellEnd"/>
      <w:r>
        <w:t xml:space="preserve"> smartweed (</w:t>
      </w:r>
      <w:r w:rsidRPr="00F91635">
        <w:rPr>
          <w:i/>
        </w:rPr>
        <w:t xml:space="preserve">Polygonum </w:t>
      </w:r>
      <w:proofErr w:type="spellStart"/>
      <w:r w:rsidRPr="00F91635">
        <w:rPr>
          <w:i/>
        </w:rPr>
        <w:t>pensylvanicum</w:t>
      </w:r>
      <w:proofErr w:type="spellEnd"/>
      <w:r w:rsidRPr="00F91635">
        <w:rPr>
          <w:i/>
        </w:rPr>
        <w:t xml:space="preserve"> = P. bicorne</w:t>
      </w:r>
      <w:r>
        <w:t xml:space="preserve">) are </w:t>
      </w:r>
      <w:r>
        <w:lastRenderedPageBreak/>
        <w:t>common vegetation in the wetter and deeper depressions, while western wheatgrass (</w:t>
      </w:r>
      <w:proofErr w:type="spellStart"/>
      <w:r w:rsidRPr="00F91635">
        <w:rPr>
          <w:i/>
        </w:rPr>
        <w:t>Pascopyrum</w:t>
      </w:r>
      <w:proofErr w:type="spellEnd"/>
      <w:r w:rsidRPr="00F91635">
        <w:rPr>
          <w:i/>
        </w:rPr>
        <w:t xml:space="preserve"> </w:t>
      </w:r>
      <w:proofErr w:type="spellStart"/>
      <w:r w:rsidRPr="00F91635">
        <w:rPr>
          <w:i/>
        </w:rPr>
        <w:t>smithii</w:t>
      </w:r>
      <w:proofErr w:type="spellEnd"/>
      <w:r>
        <w:t>) and buffalo</w:t>
      </w:r>
      <w:r w:rsidR="00F91635">
        <w:t xml:space="preserve"> </w:t>
      </w:r>
      <w:r>
        <w:t>grass are more common in shallow depressions in rangeland. Species richness can vary considerably among individual examples of this system and is especially influenced by adjacent land use.</w:t>
      </w:r>
    </w:p>
    <w:p w:rsidR="00221358" w:rsidP="00221358" w:rsidRDefault="00221358" w14:paraId="1B53F60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Buchloe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Buffalograss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bl>
    <w:p>
      <w:r>
        <w:rPr>
          <w:sz w:val="16"/>
        </w:rPr>
        <w:t>Species names are from the NRCS PLANTS database. Check species codes at http://plants.usda.gov.</w:t>
      </w:r>
    </w:p>
    <w:p w:rsidR="00221358" w:rsidP="00221358" w:rsidRDefault="00221358" w14:paraId="5A5E17E8" w14:textId="77777777">
      <w:pPr>
        <w:pStyle w:val="InfoPara"/>
      </w:pPr>
      <w:r>
        <w:t>Disturbance Description</w:t>
      </w:r>
    </w:p>
    <w:p w:rsidR="00221358" w:rsidP="00221358" w:rsidRDefault="00221358" w14:paraId="66C810B8" w14:textId="3DD7C364">
      <w:r>
        <w:t>Hydrologic cycle dominates the disturbance regime of this system</w:t>
      </w:r>
      <w:r w:rsidR="00F91635">
        <w:t>, w</w:t>
      </w:r>
      <w:r>
        <w:t>ith replacement fire occurring when fine fuel</w:t>
      </w:r>
      <w:r w:rsidR="00F91635">
        <w:t>s</w:t>
      </w:r>
      <w:r>
        <w:t xml:space="preserve"> are dry.</w:t>
      </w:r>
    </w:p>
    <w:p w:rsidR="004C6F3E" w:rsidP="00221358" w:rsidRDefault="004C6F3E" w14:paraId="371C1DC2" w14:textId="4CAE5B8A"/>
    <w:p w:rsidR="004C6F3E" w:rsidP="00221358" w:rsidRDefault="004C6F3E" w14:paraId="57FAA296" w14:textId="0568E6E0">
      <w:r>
        <w:t xml:space="preserve">During the 2017 BpS review it was suggested that the original </w:t>
      </w:r>
      <w:r w:rsidR="00F91635">
        <w:t>fire regime interval (</w:t>
      </w:r>
      <w:r>
        <w:t>FRI</w:t>
      </w:r>
      <w:r w:rsidR="00F91635">
        <w:t>)</w:t>
      </w:r>
      <w:r>
        <w:t xml:space="preserve"> was too short, and it should have a longer fire return interval than 11490.  Fires in this BpS would have started in the adjacent BpS, almost always 11490 (FRI</w:t>
      </w:r>
      <w:r w:rsidR="00F91635">
        <w:t>=</w:t>
      </w:r>
      <w:r>
        <w:t>14</w:t>
      </w:r>
      <w:r w:rsidR="00F91635">
        <w:t>yrs</w:t>
      </w:r>
      <w:r>
        <w:t>).  Those fires that occurred in 11490 would only enter this BpS when they were dry. No changes were made to the model during this review but T</w:t>
      </w:r>
      <w:r w:rsidR="00F91635">
        <w:t xml:space="preserve">he </w:t>
      </w:r>
      <w:r>
        <w:t>N</w:t>
      </w:r>
      <w:r w:rsidR="00F91635">
        <w:t>ature Conservancy's t</w:t>
      </w:r>
      <w:r>
        <w:t>eam will follow up with the reviewer to determine how much longer the FRI should be in the BpS and if there are any references/citations. Since it is a one-box model there would be no impact on Succession Class maps, departure</w:t>
      </w:r>
      <w:r w:rsidR="00F91635">
        <w:t>,</w:t>
      </w:r>
      <w:r>
        <w:t xml:space="preserve"> or Reference Conditions.</w:t>
      </w:r>
    </w:p>
    <w:p w:rsidR="00221358" w:rsidP="00221358" w:rsidRDefault="00221358" w14:paraId="24366333" w14:textId="403A843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1358" w:rsidP="00221358" w:rsidRDefault="00221358" w14:paraId="085304DF" w14:textId="77777777">
      <w:pPr>
        <w:pStyle w:val="InfoPara"/>
      </w:pPr>
      <w:r>
        <w:t>Scale Description</w:t>
      </w:r>
    </w:p>
    <w:p w:rsidR="00221358" w:rsidP="00221358" w:rsidRDefault="00221358" w14:paraId="73EE8DFD" w14:textId="566C9A01">
      <w:r>
        <w:t>Small patch (</w:t>
      </w:r>
      <w:r w:rsidR="00F91635">
        <w:t>&lt;</w:t>
      </w:r>
      <w:r>
        <w:t xml:space="preserve">1-250ha), average around </w:t>
      </w:r>
      <w:r w:rsidR="00F91635">
        <w:t>6ha</w:t>
      </w:r>
      <w:r>
        <w:t xml:space="preserve"> (Smith and </w:t>
      </w:r>
      <w:proofErr w:type="spellStart"/>
      <w:r>
        <w:t>Haukos</w:t>
      </w:r>
      <w:proofErr w:type="spellEnd"/>
      <w:r>
        <w:t xml:space="preserve"> 2002).</w:t>
      </w:r>
    </w:p>
    <w:p w:rsidR="00221358" w:rsidP="00221358" w:rsidRDefault="00221358" w14:paraId="4F71B39E" w14:textId="77777777">
      <w:pPr>
        <w:pStyle w:val="InfoPara"/>
      </w:pPr>
      <w:r>
        <w:t>Adjacency or Identification Concerns</w:t>
      </w:r>
    </w:p>
    <w:p w:rsidR="00221358" w:rsidP="00221358" w:rsidRDefault="00221358" w14:paraId="58048B64" w14:textId="77777777">
      <w:r>
        <w:t>These occurred within a matrix of Great Plains Shortgrass Prairie. Currently many of these wetlands are surrounded by row crop production.</w:t>
      </w:r>
    </w:p>
    <w:p w:rsidR="00221358" w:rsidP="00221358" w:rsidRDefault="00221358" w14:paraId="416450BF" w14:textId="77777777">
      <w:pPr>
        <w:pStyle w:val="InfoPara"/>
      </w:pPr>
      <w:r>
        <w:t>Issues or Problems</w:t>
      </w:r>
    </w:p>
    <w:p w:rsidR="00221358" w:rsidP="00221358" w:rsidRDefault="00221358" w14:paraId="407A8BEC" w14:textId="77777777">
      <w:r>
        <w:t xml:space="preserve">Sedimentation from agricultural production reduces water holding and disrupts wet/dry cycles, therefore, disrupting playa vegetation development. Contamination may occur by pesticide, fertilizer run-off, feed lot run-off and oil field production, including produced water. </w:t>
      </w:r>
      <w:proofErr w:type="spellStart"/>
      <w:r>
        <w:t>Saltcedar</w:t>
      </w:r>
      <w:proofErr w:type="spellEnd"/>
      <w:r>
        <w:t xml:space="preserve"> may be an important invasive. Overgrazing may also impact vegetative production.</w:t>
      </w:r>
    </w:p>
    <w:p w:rsidR="00221358" w:rsidP="00221358" w:rsidRDefault="00221358" w14:paraId="3856C316" w14:textId="77777777">
      <w:pPr>
        <w:pStyle w:val="InfoPara"/>
      </w:pPr>
      <w:r>
        <w:t>Native Uncharacteristic Conditions</w:t>
      </w:r>
    </w:p>
    <w:p w:rsidR="00221358" w:rsidP="00221358" w:rsidRDefault="00221358" w14:paraId="73870179" w14:textId="77777777"/>
    <w:p w:rsidR="00221358" w:rsidP="00221358" w:rsidRDefault="00221358" w14:paraId="1D508109" w14:textId="77777777">
      <w:pPr>
        <w:pStyle w:val="InfoPara"/>
      </w:pPr>
      <w:r>
        <w:lastRenderedPageBreak/>
        <w:t>Comments</w:t>
      </w:r>
    </w:p>
    <w:p w:rsidR="00221358" w:rsidP="00221358" w:rsidRDefault="00221358" w14:paraId="57155B3D" w14:textId="77777777">
      <w:pPr>
        <w:pStyle w:val="ReportSection"/>
      </w:pPr>
      <w:r>
        <w:t>Succession Classes</w:t>
      </w:r>
    </w:p>
    <w:p w:rsidR="00221358" w:rsidP="00221358" w:rsidRDefault="00221358" w14:paraId="695A23C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1358" w:rsidP="00221358" w:rsidRDefault="00221358" w14:paraId="421B635B"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221358" w:rsidP="00221358" w:rsidRDefault="00221358" w14:paraId="6AF39707" w14:textId="77777777"/>
    <w:p w:rsidR="00221358" w:rsidP="00221358" w:rsidRDefault="00221358" w14:paraId="1DF5D3F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1860"/>
        <w:gridCol w:w="1956"/>
      </w:tblGrid>
      <w:tr w:rsidRPr="00221358" w:rsidR="00221358" w:rsidTr="00221358" w14:paraId="6CBE70AD" w14:textId="77777777">
        <w:tc>
          <w:tcPr>
            <w:tcW w:w="1152" w:type="dxa"/>
            <w:tcBorders>
              <w:top w:val="single" w:color="auto" w:sz="2" w:space="0"/>
              <w:bottom w:val="single" w:color="000000" w:sz="12" w:space="0"/>
            </w:tcBorders>
            <w:shd w:val="clear" w:color="auto" w:fill="auto"/>
          </w:tcPr>
          <w:p w:rsidRPr="00221358" w:rsidR="00221358" w:rsidP="004818E8" w:rsidRDefault="00221358" w14:paraId="7AD17E46" w14:textId="77777777">
            <w:pPr>
              <w:rPr>
                <w:b/>
                <w:bCs/>
              </w:rPr>
            </w:pPr>
            <w:r w:rsidRPr="00221358">
              <w:rPr>
                <w:b/>
                <w:bCs/>
              </w:rPr>
              <w:t>Symbol</w:t>
            </w:r>
          </w:p>
        </w:tc>
        <w:tc>
          <w:tcPr>
            <w:tcW w:w="2316" w:type="dxa"/>
            <w:tcBorders>
              <w:top w:val="single" w:color="auto" w:sz="2" w:space="0"/>
              <w:bottom w:val="single" w:color="000000" w:sz="12" w:space="0"/>
            </w:tcBorders>
            <w:shd w:val="clear" w:color="auto" w:fill="auto"/>
          </w:tcPr>
          <w:p w:rsidRPr="00221358" w:rsidR="00221358" w:rsidP="004818E8" w:rsidRDefault="00221358" w14:paraId="51E63193" w14:textId="77777777">
            <w:pPr>
              <w:rPr>
                <w:b/>
                <w:bCs/>
              </w:rPr>
            </w:pPr>
            <w:r w:rsidRPr="00221358">
              <w:rPr>
                <w:b/>
                <w:bCs/>
              </w:rPr>
              <w:t>Scientific Name</w:t>
            </w:r>
          </w:p>
        </w:tc>
        <w:tc>
          <w:tcPr>
            <w:tcW w:w="1860" w:type="dxa"/>
            <w:tcBorders>
              <w:top w:val="single" w:color="auto" w:sz="2" w:space="0"/>
              <w:bottom w:val="single" w:color="000000" w:sz="12" w:space="0"/>
            </w:tcBorders>
            <w:shd w:val="clear" w:color="auto" w:fill="auto"/>
          </w:tcPr>
          <w:p w:rsidRPr="00221358" w:rsidR="00221358" w:rsidP="004818E8" w:rsidRDefault="00221358" w14:paraId="0708AED8" w14:textId="77777777">
            <w:pPr>
              <w:rPr>
                <w:b/>
                <w:bCs/>
              </w:rPr>
            </w:pPr>
            <w:r w:rsidRPr="00221358">
              <w:rPr>
                <w:b/>
                <w:bCs/>
              </w:rPr>
              <w:t>Common Name</w:t>
            </w:r>
          </w:p>
        </w:tc>
        <w:tc>
          <w:tcPr>
            <w:tcW w:w="1956" w:type="dxa"/>
            <w:tcBorders>
              <w:top w:val="single" w:color="auto" w:sz="2" w:space="0"/>
              <w:bottom w:val="single" w:color="000000" w:sz="12" w:space="0"/>
            </w:tcBorders>
            <w:shd w:val="clear" w:color="auto" w:fill="auto"/>
          </w:tcPr>
          <w:p w:rsidRPr="00221358" w:rsidR="00221358" w:rsidP="004818E8" w:rsidRDefault="00221358" w14:paraId="73285128" w14:textId="77777777">
            <w:pPr>
              <w:rPr>
                <w:b/>
                <w:bCs/>
              </w:rPr>
            </w:pPr>
            <w:r w:rsidRPr="00221358">
              <w:rPr>
                <w:b/>
                <w:bCs/>
              </w:rPr>
              <w:t>Canopy Position</w:t>
            </w:r>
          </w:p>
        </w:tc>
      </w:tr>
      <w:tr w:rsidRPr="00221358" w:rsidR="00221358" w:rsidTr="00221358" w14:paraId="0AD62974" w14:textId="77777777">
        <w:tc>
          <w:tcPr>
            <w:tcW w:w="1152" w:type="dxa"/>
            <w:tcBorders>
              <w:top w:val="single" w:color="000000" w:sz="12" w:space="0"/>
            </w:tcBorders>
            <w:shd w:val="clear" w:color="auto" w:fill="auto"/>
          </w:tcPr>
          <w:p w:rsidRPr="00221358" w:rsidR="00221358" w:rsidP="004818E8" w:rsidRDefault="00221358" w14:paraId="60F59482" w14:textId="77777777">
            <w:pPr>
              <w:rPr>
                <w:bCs/>
              </w:rPr>
            </w:pPr>
            <w:r w:rsidRPr="00221358">
              <w:rPr>
                <w:bCs/>
              </w:rPr>
              <w:t>BUDA</w:t>
            </w:r>
          </w:p>
        </w:tc>
        <w:tc>
          <w:tcPr>
            <w:tcW w:w="2316" w:type="dxa"/>
            <w:tcBorders>
              <w:top w:val="single" w:color="000000" w:sz="12" w:space="0"/>
            </w:tcBorders>
            <w:shd w:val="clear" w:color="auto" w:fill="auto"/>
          </w:tcPr>
          <w:p w:rsidRPr="00221358" w:rsidR="00221358" w:rsidP="004818E8" w:rsidRDefault="00221358" w14:paraId="484F1C36" w14:textId="77777777">
            <w:proofErr w:type="spellStart"/>
            <w:r w:rsidRPr="00221358">
              <w:t>Buchloe</w:t>
            </w:r>
            <w:proofErr w:type="spellEnd"/>
            <w:r w:rsidRPr="00221358">
              <w:t xml:space="preserve"> </w:t>
            </w:r>
            <w:proofErr w:type="spellStart"/>
            <w:r w:rsidRPr="00221358">
              <w:t>dactyloides</w:t>
            </w:r>
            <w:proofErr w:type="spellEnd"/>
          </w:p>
        </w:tc>
        <w:tc>
          <w:tcPr>
            <w:tcW w:w="1860" w:type="dxa"/>
            <w:tcBorders>
              <w:top w:val="single" w:color="000000" w:sz="12" w:space="0"/>
            </w:tcBorders>
            <w:shd w:val="clear" w:color="auto" w:fill="auto"/>
          </w:tcPr>
          <w:p w:rsidRPr="00221358" w:rsidR="00221358" w:rsidP="004818E8" w:rsidRDefault="00221358" w14:paraId="1DFA2D6B" w14:textId="77777777">
            <w:proofErr w:type="spellStart"/>
            <w:r w:rsidRPr="00221358">
              <w:t>Buffalograss</w:t>
            </w:r>
            <w:proofErr w:type="spellEnd"/>
          </w:p>
        </w:tc>
        <w:tc>
          <w:tcPr>
            <w:tcW w:w="1956" w:type="dxa"/>
            <w:tcBorders>
              <w:top w:val="single" w:color="000000" w:sz="12" w:space="0"/>
            </w:tcBorders>
            <w:shd w:val="clear" w:color="auto" w:fill="auto"/>
          </w:tcPr>
          <w:p w:rsidRPr="00221358" w:rsidR="00221358" w:rsidP="004818E8" w:rsidRDefault="00221358" w14:paraId="21AD27A2" w14:textId="77777777">
            <w:r w:rsidRPr="00221358">
              <w:t>None</w:t>
            </w:r>
          </w:p>
        </w:tc>
      </w:tr>
      <w:tr w:rsidRPr="00221358" w:rsidR="00221358" w:rsidTr="00221358" w14:paraId="6A16939F" w14:textId="77777777">
        <w:tc>
          <w:tcPr>
            <w:tcW w:w="1152" w:type="dxa"/>
            <w:shd w:val="clear" w:color="auto" w:fill="auto"/>
          </w:tcPr>
          <w:p w:rsidRPr="00221358" w:rsidR="00221358" w:rsidP="004818E8" w:rsidRDefault="00221358" w14:paraId="5500F213" w14:textId="77777777">
            <w:pPr>
              <w:rPr>
                <w:bCs/>
              </w:rPr>
            </w:pPr>
            <w:r w:rsidRPr="00221358">
              <w:rPr>
                <w:bCs/>
              </w:rPr>
              <w:t>BOGR2</w:t>
            </w:r>
          </w:p>
        </w:tc>
        <w:tc>
          <w:tcPr>
            <w:tcW w:w="2316" w:type="dxa"/>
            <w:shd w:val="clear" w:color="auto" w:fill="auto"/>
          </w:tcPr>
          <w:p w:rsidRPr="00221358" w:rsidR="00221358" w:rsidP="004818E8" w:rsidRDefault="00221358" w14:paraId="20539FD1" w14:textId="77777777">
            <w:proofErr w:type="spellStart"/>
            <w:r w:rsidRPr="00221358">
              <w:t>Bouteloua</w:t>
            </w:r>
            <w:proofErr w:type="spellEnd"/>
            <w:r w:rsidRPr="00221358">
              <w:t xml:space="preserve"> </w:t>
            </w:r>
            <w:proofErr w:type="spellStart"/>
            <w:r w:rsidRPr="00221358">
              <w:t>gracilis</w:t>
            </w:r>
            <w:proofErr w:type="spellEnd"/>
          </w:p>
        </w:tc>
        <w:tc>
          <w:tcPr>
            <w:tcW w:w="1860" w:type="dxa"/>
            <w:shd w:val="clear" w:color="auto" w:fill="auto"/>
          </w:tcPr>
          <w:p w:rsidRPr="00221358" w:rsidR="00221358" w:rsidP="004818E8" w:rsidRDefault="00221358" w14:paraId="4326D165" w14:textId="77777777">
            <w:r w:rsidRPr="00221358">
              <w:t xml:space="preserve">Blue </w:t>
            </w:r>
            <w:proofErr w:type="spellStart"/>
            <w:r w:rsidRPr="00221358">
              <w:t>grama</w:t>
            </w:r>
            <w:proofErr w:type="spellEnd"/>
          </w:p>
        </w:tc>
        <w:tc>
          <w:tcPr>
            <w:tcW w:w="1956" w:type="dxa"/>
            <w:shd w:val="clear" w:color="auto" w:fill="auto"/>
          </w:tcPr>
          <w:p w:rsidRPr="00221358" w:rsidR="00221358" w:rsidP="004818E8" w:rsidRDefault="00221358" w14:paraId="433BD992" w14:textId="77777777">
            <w:r w:rsidRPr="00221358">
              <w:t>None</w:t>
            </w:r>
          </w:p>
        </w:tc>
      </w:tr>
    </w:tbl>
    <w:p w:rsidR="00221358" w:rsidP="00221358" w:rsidRDefault="00221358" w14:paraId="7F2A35F1" w14:textId="77777777"/>
    <w:p w:rsidR="00221358" w:rsidP="00221358" w:rsidRDefault="00221358" w14:paraId="11645012" w14:textId="77777777">
      <w:pPr>
        <w:pStyle w:val="SClassInfoPara"/>
      </w:pPr>
      <w:r>
        <w:t>Description</w:t>
      </w:r>
    </w:p>
    <w:p w:rsidR="00221358" w:rsidP="00221358" w:rsidRDefault="00221358" w14:paraId="50607D35" w14:textId="2720D1D4">
      <w:r>
        <w:t>In the dry condition, vegetation is a monoculture of buffalo</w:t>
      </w:r>
      <w:r w:rsidR="00F91635">
        <w:t xml:space="preserve"> </w:t>
      </w:r>
      <w:r>
        <w:t>grass (</w:t>
      </w:r>
      <w:r w:rsidRPr="00F91635">
        <w:rPr>
          <w:i/>
        </w:rPr>
        <w:t xml:space="preserve">B. </w:t>
      </w:r>
      <w:proofErr w:type="spellStart"/>
      <w:r w:rsidRPr="00F91635">
        <w:rPr>
          <w:i/>
        </w:rPr>
        <w:t>dactyloides</w:t>
      </w:r>
      <w:proofErr w:type="spellEnd"/>
      <w:r>
        <w:t xml:space="preserve">) and blue </w:t>
      </w:r>
      <w:proofErr w:type="spellStart"/>
      <w:r>
        <w:t>grama</w:t>
      </w:r>
      <w:proofErr w:type="spellEnd"/>
      <w:r>
        <w:t xml:space="preserve"> (</w:t>
      </w:r>
      <w:proofErr w:type="spellStart"/>
      <w:r w:rsidRPr="00F91635">
        <w:rPr>
          <w:i/>
        </w:rPr>
        <w:t>Bouteloua</w:t>
      </w:r>
      <w:proofErr w:type="spellEnd"/>
      <w:r w:rsidRPr="00F91635">
        <w:rPr>
          <w:i/>
        </w:rPr>
        <w:t xml:space="preserve"> </w:t>
      </w:r>
      <w:proofErr w:type="spellStart"/>
      <w:r w:rsidRPr="00F91635">
        <w:rPr>
          <w:i/>
        </w:rPr>
        <w:t>gracilis</w:t>
      </w:r>
      <w:proofErr w:type="spellEnd"/>
      <w:r>
        <w:t>). Depending on water conditions</w:t>
      </w:r>
      <w:r w:rsidR="00F91635">
        <w:t>,</w:t>
      </w:r>
      <w:r>
        <w:t xml:space="preserve"> the vegetation varies widely. Fire occurs in this system, but does not serve to move it to any other class. Fire interval depends on the surrounding matr</w:t>
      </w:r>
      <w:r w:rsidR="00403D0C">
        <w:t xml:space="preserve">ix of shortgrass prairie </w:t>
      </w:r>
      <w:r>
        <w:t>and whether there is stan</w:t>
      </w:r>
      <w:r w:rsidR="00403D0C">
        <w:t>ding water</w:t>
      </w:r>
      <w:r>
        <w:t>. Pluvial events (Optional 1) increase diversity for some time. Pluvial cycles may result from local scale climate processes such as storm tr</w:t>
      </w:r>
      <w:r w:rsidR="00403D0C">
        <w:t>acks</w:t>
      </w:r>
      <w:r>
        <w:t>.</w:t>
      </w:r>
    </w:p>
    <w:p w:rsidR="00221358" w:rsidP="00221358" w:rsidRDefault="00221358" w14:paraId="20B03CB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Early1:OPN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w:pStyle w:val="InfoPara"/>
      </w:pPr>
      <w:r>
        <w:t>Optional Disturbances</w:t>
      </w:r>
    </w:p>
    <w:p>
      <w:r>
        <w:t>Optional 1: Pluvial events</w:t>
      </w:r>
    </w:p>
    <w:p>
      <w:r>
        <w:t/>
      </w:r>
    </w:p>
    <w:p>
      <w:pPr xmlns:w="http://schemas.openxmlformats.org/wordprocessingml/2006/main">
        <w:pStyle w:val="ReportSection"/>
      </w:pPr>
      <w:r xmlns:w="http://schemas.openxmlformats.org/wordprocessingml/2006/main">
        <w:t>References</w:t>
      </w:r>
    </w:p>
    <w:p>
      <w:r>
        <w:t/>
      </w:r>
    </w:p>
    <w:p w:rsidR="00221358" w:rsidP="00221358" w:rsidRDefault="00221358" w14:paraId="762CBD24" w14:textId="77777777">
      <w:r>
        <w:t>NatureServe. 2007. International Ecological Classification Standard: Terrestrial Ecological Classifications. NatureServe Central Databases. Arlington, VA. Data current as of 10 February 2007.</w:t>
      </w:r>
    </w:p>
    <w:p w:rsidR="00221358" w:rsidP="00221358" w:rsidRDefault="00221358" w14:paraId="2D610763" w14:textId="77777777"/>
    <w:p w:rsidR="00221358" w:rsidP="00221358" w:rsidRDefault="00221358" w14:paraId="7E653DCC" w14:textId="77777777">
      <w:r>
        <w:t>Smith, L.M. 2003. Playas of the Great Plains. Texas Tech Univ. 2245 pp.</w:t>
      </w:r>
    </w:p>
    <w:p w:rsidR="00221358" w:rsidP="00221358" w:rsidRDefault="00221358" w14:paraId="0D00BD57" w14:textId="77777777"/>
    <w:p w:rsidR="00221358" w:rsidP="00221358" w:rsidRDefault="00221358" w14:paraId="706C5A64" w14:textId="77777777">
      <w:r>
        <w:t xml:space="preserve">Smith and </w:t>
      </w:r>
      <w:proofErr w:type="spellStart"/>
      <w:r>
        <w:t>Haukos</w:t>
      </w:r>
      <w:proofErr w:type="spellEnd"/>
      <w:r>
        <w:t xml:space="preserve">. 2002. Floral diversity in relation to </w:t>
      </w:r>
      <w:proofErr w:type="spellStart"/>
      <w:r>
        <w:t>playa</w:t>
      </w:r>
      <w:proofErr w:type="spellEnd"/>
      <w:r>
        <w:t xml:space="preserve"> wetland area and watershed </w:t>
      </w:r>
      <w:proofErr w:type="spellStart"/>
      <w:r>
        <w:t>distrubance</w:t>
      </w:r>
      <w:proofErr w:type="spellEnd"/>
      <w:r>
        <w:t>. Conservation Bio. 16(4): 1523-1739.</w:t>
      </w:r>
    </w:p>
    <w:p w:rsidRPr="00A43E41" w:rsidR="004D5F12" w:rsidP="00221358" w:rsidRDefault="004D5F12" w14:paraId="07D4997B"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47D81" w14:textId="77777777" w:rsidR="00FB6EAD" w:rsidRDefault="00FB6EAD">
      <w:r>
        <w:separator/>
      </w:r>
    </w:p>
  </w:endnote>
  <w:endnote w:type="continuationSeparator" w:id="0">
    <w:p w14:paraId="44CC438C" w14:textId="77777777" w:rsidR="00FB6EAD" w:rsidRDefault="00FB6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0678B" w14:textId="77777777" w:rsidR="00221358" w:rsidRDefault="00221358" w:rsidP="002213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C5C1C" w14:textId="77777777" w:rsidR="00FB6EAD" w:rsidRDefault="00FB6EAD">
      <w:r>
        <w:separator/>
      </w:r>
    </w:p>
  </w:footnote>
  <w:footnote w:type="continuationSeparator" w:id="0">
    <w:p w14:paraId="5353D161" w14:textId="77777777" w:rsidR="00FB6EAD" w:rsidRDefault="00FB6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D2AAF" w14:textId="77777777" w:rsidR="00A43E41" w:rsidRDefault="00A43E41" w:rsidP="002213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358"/>
    <w:rsid w:val="000037B3"/>
    <w:rsid w:val="00004505"/>
    <w:rsid w:val="00005947"/>
    <w:rsid w:val="00006AF9"/>
    <w:rsid w:val="00007DAF"/>
    <w:rsid w:val="000103AE"/>
    <w:rsid w:val="00011707"/>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1358"/>
    <w:rsid w:val="00222F42"/>
    <w:rsid w:val="00227B1B"/>
    <w:rsid w:val="00231FCD"/>
    <w:rsid w:val="002373C6"/>
    <w:rsid w:val="00240CE1"/>
    <w:rsid w:val="00241698"/>
    <w:rsid w:val="00242BE1"/>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3D0C"/>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358D"/>
    <w:rsid w:val="004C6F3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5E3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155"/>
    <w:rsid w:val="00650861"/>
    <w:rsid w:val="00651A5A"/>
    <w:rsid w:val="00654174"/>
    <w:rsid w:val="00657F3E"/>
    <w:rsid w:val="00662B2A"/>
    <w:rsid w:val="006638FD"/>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0A66"/>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1E"/>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D6F8C"/>
    <w:rsid w:val="009E0DB5"/>
    <w:rsid w:val="009E3699"/>
    <w:rsid w:val="009E6153"/>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3E86"/>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17D83"/>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07A"/>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A7655"/>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1C49"/>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995"/>
    <w:rsid w:val="00DC5A16"/>
    <w:rsid w:val="00DC5A5A"/>
    <w:rsid w:val="00DD07AB"/>
    <w:rsid w:val="00DD1FBA"/>
    <w:rsid w:val="00DD207C"/>
    <w:rsid w:val="00DD3D74"/>
    <w:rsid w:val="00DD4341"/>
    <w:rsid w:val="00DD7C44"/>
    <w:rsid w:val="00DE125E"/>
    <w:rsid w:val="00DE1F83"/>
    <w:rsid w:val="00DE2884"/>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97E45"/>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1635"/>
    <w:rsid w:val="00F948F2"/>
    <w:rsid w:val="00F95CB1"/>
    <w:rsid w:val="00F97385"/>
    <w:rsid w:val="00FA0EA1"/>
    <w:rsid w:val="00FA28B7"/>
    <w:rsid w:val="00FA62AE"/>
    <w:rsid w:val="00FB25A2"/>
    <w:rsid w:val="00FB6EAD"/>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6EA2"/>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6C36D"/>
  <w15:docId w15:val="{2F1B7929-3BFD-446E-B3D2-34568882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6EA2"/>
    <w:pPr>
      <w:ind w:left="720"/>
    </w:pPr>
    <w:rPr>
      <w:rFonts w:ascii="Calibri" w:eastAsiaTheme="minorHAnsi" w:hAnsi="Calibri"/>
      <w:sz w:val="22"/>
      <w:szCs w:val="22"/>
    </w:rPr>
  </w:style>
  <w:style w:type="character" w:styleId="Hyperlink">
    <w:name w:val="Hyperlink"/>
    <w:basedOn w:val="DefaultParagraphFont"/>
    <w:rsid w:val="00FE6EA2"/>
    <w:rPr>
      <w:color w:val="0000FF" w:themeColor="hyperlink"/>
      <w:u w:val="single"/>
    </w:rPr>
  </w:style>
  <w:style w:type="paragraph" w:styleId="BalloonText">
    <w:name w:val="Balloon Text"/>
    <w:basedOn w:val="Normal"/>
    <w:link w:val="BalloonTextChar"/>
    <w:uiPriority w:val="99"/>
    <w:semiHidden/>
    <w:unhideWhenUsed/>
    <w:rsid w:val="00FE6EA2"/>
    <w:rPr>
      <w:rFonts w:ascii="Tahoma" w:hAnsi="Tahoma" w:cs="Tahoma"/>
      <w:sz w:val="16"/>
      <w:szCs w:val="16"/>
    </w:rPr>
  </w:style>
  <w:style w:type="character" w:customStyle="1" w:styleId="BalloonTextChar">
    <w:name w:val="Balloon Text Char"/>
    <w:basedOn w:val="DefaultParagraphFont"/>
    <w:link w:val="BalloonText"/>
    <w:uiPriority w:val="99"/>
    <w:semiHidden/>
    <w:rsid w:val="00FE6EA2"/>
    <w:rPr>
      <w:rFonts w:ascii="Tahoma" w:hAnsi="Tahoma" w:cs="Tahoma"/>
      <w:sz w:val="16"/>
      <w:szCs w:val="16"/>
    </w:rPr>
  </w:style>
  <w:style w:type="character" w:styleId="CommentReference">
    <w:name w:val="annotation reference"/>
    <w:basedOn w:val="DefaultParagraphFont"/>
    <w:uiPriority w:val="99"/>
    <w:semiHidden/>
    <w:unhideWhenUsed/>
    <w:rsid w:val="00D71C49"/>
    <w:rPr>
      <w:sz w:val="16"/>
      <w:szCs w:val="16"/>
    </w:rPr>
  </w:style>
  <w:style w:type="paragraph" w:styleId="CommentText">
    <w:name w:val="annotation text"/>
    <w:basedOn w:val="Normal"/>
    <w:link w:val="CommentTextChar"/>
    <w:uiPriority w:val="99"/>
    <w:semiHidden/>
    <w:unhideWhenUsed/>
    <w:rsid w:val="00D71C49"/>
    <w:rPr>
      <w:sz w:val="20"/>
      <w:szCs w:val="20"/>
    </w:rPr>
  </w:style>
  <w:style w:type="character" w:customStyle="1" w:styleId="CommentTextChar">
    <w:name w:val="Comment Text Char"/>
    <w:basedOn w:val="DefaultParagraphFont"/>
    <w:link w:val="CommentText"/>
    <w:uiPriority w:val="99"/>
    <w:semiHidden/>
    <w:rsid w:val="00D71C49"/>
  </w:style>
  <w:style w:type="paragraph" w:styleId="CommentSubject">
    <w:name w:val="annotation subject"/>
    <w:basedOn w:val="CommentText"/>
    <w:next w:val="CommentText"/>
    <w:link w:val="CommentSubjectChar"/>
    <w:uiPriority w:val="99"/>
    <w:semiHidden/>
    <w:unhideWhenUsed/>
    <w:rsid w:val="00D71C49"/>
    <w:rPr>
      <w:b/>
      <w:bCs/>
    </w:rPr>
  </w:style>
  <w:style w:type="character" w:customStyle="1" w:styleId="CommentSubjectChar">
    <w:name w:val="Comment Subject Char"/>
    <w:basedOn w:val="CommentTextChar"/>
    <w:link w:val="CommentSubject"/>
    <w:uiPriority w:val="99"/>
    <w:semiHidden/>
    <w:rsid w:val="00D71C49"/>
    <w:rPr>
      <w:b/>
      <w:bCs/>
    </w:rPr>
  </w:style>
  <w:style w:type="character" w:styleId="UnresolvedMention">
    <w:name w:val="Unresolved Mention"/>
    <w:basedOn w:val="DefaultParagraphFont"/>
    <w:uiPriority w:val="99"/>
    <w:semiHidden/>
    <w:unhideWhenUsed/>
    <w:rsid w:val="000117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080664">
      <w:bodyDiv w:val="1"/>
      <w:marLeft w:val="0"/>
      <w:marRight w:val="0"/>
      <w:marTop w:val="0"/>
      <w:marBottom w:val="0"/>
      <w:divBdr>
        <w:top w:val="none" w:sz="0" w:space="0" w:color="auto"/>
        <w:left w:val="none" w:sz="0" w:space="0" w:color="auto"/>
        <w:bottom w:val="none" w:sz="0" w:space="0" w:color="auto"/>
        <w:right w:val="none" w:sz="0" w:space="0" w:color="auto"/>
      </w:divBdr>
    </w:div>
    <w:div w:id="130357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rrick.Holdstock@tpwd.Texa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2014-08-21T14:36:00Z</cp:lastPrinted>
  <dcterms:created xsi:type="dcterms:W3CDTF">2018-04-06T19:15:00Z</dcterms:created>
  <dcterms:modified xsi:type="dcterms:W3CDTF">2018-12-20T21:59:00Z</dcterms:modified>
</cp:coreProperties>
</file>