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368" w:rsidP="00EA2368" w:rsidRDefault="00EA2368" w14:paraId="7701D16E" w14:textId="77777777">
      <w:pPr>
        <w:pStyle w:val="BpSTitle"/>
      </w:pPr>
      <w:r>
        <w:t>15040</w:t>
      </w:r>
    </w:p>
    <w:p w:rsidR="00EA2368" w:rsidP="00EA2368" w:rsidRDefault="00EA2368" w14:paraId="1BCC6CFD" w14:textId="77777777">
      <w:pPr>
        <w:pStyle w:val="BpSTitle"/>
      </w:pPr>
      <w:proofErr w:type="spellStart"/>
      <w:r>
        <w:t>Chihuahuan</w:t>
      </w:r>
      <w:proofErr w:type="spellEnd"/>
      <w:r>
        <w:t>-Sonoran Desert Bottomland and Swale Grassland</w:t>
      </w:r>
    </w:p>
    <w:p w:rsidR="00EA2368" w:rsidP="00EA2368" w:rsidRDefault="00EA2368" w14:paraId="0C7DDB7D" w14:textId="3183F44B">
      <w:r>
        <w:t xmlns:w="http://schemas.openxmlformats.org/wordprocessingml/2006/main">BpS Model/Description Version: Aug. 2020</w:t>
      </w:r>
      <w:r>
        <w:tab/>
      </w:r>
      <w:r>
        <w:tab/>
      </w:r>
      <w:r>
        <w:tab/>
      </w:r>
      <w:r>
        <w:tab/>
      </w:r>
      <w:r>
        <w:tab/>
      </w:r>
      <w:r>
        <w:tab/>
      </w:r>
      <w:r>
        <w:tab/>
      </w:r>
    </w:p>
    <w:p w:rsidR="00EA2368" w:rsidP="00EA2368" w:rsidRDefault="00EA2368" w14:paraId="5359F904"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24"/>
        <w:gridCol w:w="2592"/>
        <w:gridCol w:w="1392"/>
        <w:gridCol w:w="852"/>
      </w:tblGrid>
      <w:tr w:rsidRPr="00EA2368" w:rsidR="00EA2368" w:rsidTr="00EA2368" w14:paraId="6F71B73C" w14:textId="77777777">
        <w:tc>
          <w:tcPr>
            <w:tcW w:w="2124" w:type="dxa"/>
            <w:tcBorders>
              <w:top w:val="single" w:color="auto" w:sz="2" w:space="0"/>
              <w:left w:val="single" w:color="auto" w:sz="12" w:space="0"/>
              <w:bottom w:val="single" w:color="000000" w:sz="12" w:space="0"/>
            </w:tcBorders>
            <w:shd w:val="clear" w:color="auto" w:fill="auto"/>
          </w:tcPr>
          <w:p w:rsidRPr="00EA2368" w:rsidR="00EA2368" w:rsidP="003905B9" w:rsidRDefault="00EA2368" w14:paraId="3DB2E78B" w14:textId="77777777">
            <w:pPr>
              <w:rPr>
                <w:b/>
                <w:bCs/>
              </w:rPr>
            </w:pPr>
            <w:r w:rsidRPr="00EA2368">
              <w:rPr>
                <w:b/>
                <w:bCs/>
              </w:rPr>
              <w:t>Modelers</w:t>
            </w:r>
          </w:p>
        </w:tc>
        <w:tc>
          <w:tcPr>
            <w:tcW w:w="2592" w:type="dxa"/>
            <w:tcBorders>
              <w:top w:val="single" w:color="auto" w:sz="2" w:space="0"/>
              <w:bottom w:val="single" w:color="000000" w:sz="12" w:space="0"/>
              <w:right w:val="single" w:color="000000" w:sz="12" w:space="0"/>
            </w:tcBorders>
            <w:shd w:val="clear" w:color="auto" w:fill="auto"/>
          </w:tcPr>
          <w:p w:rsidRPr="00EA2368" w:rsidR="00EA2368" w:rsidP="003905B9" w:rsidRDefault="00EA2368" w14:paraId="13699837"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EA2368" w:rsidR="00EA2368" w:rsidP="003905B9" w:rsidRDefault="00EA2368" w14:paraId="55012BDA" w14:textId="77777777">
            <w:pPr>
              <w:rPr>
                <w:b/>
                <w:bCs/>
              </w:rPr>
            </w:pPr>
            <w:r w:rsidRPr="00EA2368">
              <w:rPr>
                <w:b/>
                <w:bCs/>
              </w:rPr>
              <w:t>Reviewers</w:t>
            </w:r>
          </w:p>
        </w:tc>
        <w:tc>
          <w:tcPr>
            <w:tcW w:w="852" w:type="dxa"/>
            <w:tcBorders>
              <w:top w:val="single" w:color="auto" w:sz="2" w:space="0"/>
              <w:bottom w:val="single" w:color="000000" w:sz="12" w:space="0"/>
            </w:tcBorders>
            <w:shd w:val="clear" w:color="auto" w:fill="auto"/>
          </w:tcPr>
          <w:p w:rsidRPr="00EA2368" w:rsidR="00EA2368" w:rsidP="003905B9" w:rsidRDefault="00EA2368" w14:paraId="28FC3B0A" w14:textId="77777777">
            <w:pPr>
              <w:rPr>
                <w:b/>
                <w:bCs/>
              </w:rPr>
            </w:pPr>
          </w:p>
        </w:tc>
      </w:tr>
      <w:tr w:rsidRPr="00EA2368" w:rsidR="00EA2368" w:rsidTr="00EA2368" w14:paraId="768FB66E" w14:textId="77777777">
        <w:tc>
          <w:tcPr>
            <w:tcW w:w="2124" w:type="dxa"/>
            <w:tcBorders>
              <w:top w:val="single" w:color="000000" w:sz="12" w:space="0"/>
              <w:left w:val="single" w:color="auto" w:sz="12" w:space="0"/>
            </w:tcBorders>
            <w:shd w:val="clear" w:color="auto" w:fill="auto"/>
          </w:tcPr>
          <w:p w:rsidRPr="00EA2368" w:rsidR="00EA2368" w:rsidP="003905B9" w:rsidRDefault="00EA2368" w14:paraId="788F795F" w14:textId="77777777">
            <w:pPr>
              <w:rPr>
                <w:bCs/>
              </w:rPr>
            </w:pPr>
            <w:r w:rsidRPr="00EA2368">
              <w:rPr>
                <w:bCs/>
              </w:rPr>
              <w:t>Bonnie Warnock</w:t>
            </w:r>
          </w:p>
        </w:tc>
        <w:tc>
          <w:tcPr>
            <w:tcW w:w="2592" w:type="dxa"/>
            <w:tcBorders>
              <w:top w:val="single" w:color="000000" w:sz="12" w:space="0"/>
              <w:right w:val="single" w:color="000000" w:sz="12" w:space="0"/>
            </w:tcBorders>
            <w:shd w:val="clear" w:color="auto" w:fill="auto"/>
          </w:tcPr>
          <w:p w:rsidRPr="00EA2368" w:rsidR="00EA2368" w:rsidP="003905B9" w:rsidRDefault="00EA2368" w14:paraId="33302607" w14:textId="77777777">
            <w:r w:rsidRPr="00EA2368">
              <w:t>bwarnock@sulross.edu</w:t>
            </w:r>
          </w:p>
        </w:tc>
        <w:tc>
          <w:tcPr>
            <w:tcW w:w="1392" w:type="dxa"/>
            <w:tcBorders>
              <w:top w:val="single" w:color="000000" w:sz="12" w:space="0"/>
              <w:left w:val="single" w:color="000000" w:sz="12" w:space="0"/>
            </w:tcBorders>
            <w:shd w:val="clear" w:color="auto" w:fill="auto"/>
          </w:tcPr>
          <w:p w:rsidRPr="00EA2368" w:rsidR="00EA2368" w:rsidP="003905B9" w:rsidRDefault="00EA2368" w14:paraId="592F9F67" w14:textId="77777777">
            <w:r w:rsidRPr="00EA2368">
              <w:t>None</w:t>
            </w:r>
          </w:p>
        </w:tc>
        <w:tc>
          <w:tcPr>
            <w:tcW w:w="852" w:type="dxa"/>
            <w:tcBorders>
              <w:top w:val="single" w:color="000000" w:sz="12" w:space="0"/>
            </w:tcBorders>
            <w:shd w:val="clear" w:color="auto" w:fill="auto"/>
          </w:tcPr>
          <w:p w:rsidRPr="00EA2368" w:rsidR="00EA2368" w:rsidP="003905B9" w:rsidRDefault="00EA2368" w14:paraId="1303097D" w14:textId="77777777">
            <w:r w:rsidRPr="00EA2368">
              <w:t>None</w:t>
            </w:r>
          </w:p>
        </w:tc>
      </w:tr>
      <w:tr w:rsidRPr="00EA2368" w:rsidR="00EA2368" w:rsidTr="00EA2368" w14:paraId="30D18D46" w14:textId="77777777">
        <w:tc>
          <w:tcPr>
            <w:tcW w:w="2124" w:type="dxa"/>
            <w:tcBorders>
              <w:left w:val="single" w:color="auto" w:sz="12" w:space="0"/>
            </w:tcBorders>
            <w:shd w:val="clear" w:color="auto" w:fill="auto"/>
          </w:tcPr>
          <w:p w:rsidRPr="00EA2368" w:rsidR="00EA2368" w:rsidP="003905B9" w:rsidRDefault="00EA2368" w14:paraId="025698BE" w14:textId="77777777">
            <w:pPr>
              <w:rPr>
                <w:bCs/>
              </w:rPr>
            </w:pPr>
            <w:r w:rsidRPr="00EA2368">
              <w:rPr>
                <w:bCs/>
              </w:rPr>
              <w:t xml:space="preserve">John </w:t>
            </w:r>
            <w:proofErr w:type="spellStart"/>
            <w:r w:rsidRPr="00EA2368">
              <w:rPr>
                <w:bCs/>
              </w:rPr>
              <w:t>Karges</w:t>
            </w:r>
            <w:proofErr w:type="spellEnd"/>
          </w:p>
        </w:tc>
        <w:tc>
          <w:tcPr>
            <w:tcW w:w="2592" w:type="dxa"/>
            <w:tcBorders>
              <w:right w:val="single" w:color="000000" w:sz="12" w:space="0"/>
            </w:tcBorders>
            <w:shd w:val="clear" w:color="auto" w:fill="auto"/>
          </w:tcPr>
          <w:p w:rsidRPr="00EA2368" w:rsidR="00EA2368" w:rsidP="003905B9" w:rsidRDefault="00EA2368" w14:paraId="4F2E7163" w14:textId="77777777">
            <w:r w:rsidRPr="00EA2368">
              <w:t>jkarges@tnc.org</w:t>
            </w:r>
          </w:p>
        </w:tc>
        <w:tc>
          <w:tcPr>
            <w:tcW w:w="1392" w:type="dxa"/>
            <w:tcBorders>
              <w:left w:val="single" w:color="000000" w:sz="12" w:space="0"/>
            </w:tcBorders>
            <w:shd w:val="clear" w:color="auto" w:fill="auto"/>
          </w:tcPr>
          <w:p w:rsidRPr="00EA2368" w:rsidR="00EA2368" w:rsidP="003905B9" w:rsidRDefault="00EA2368" w14:paraId="43C0BDEE" w14:textId="77777777">
            <w:r w:rsidRPr="00EA2368">
              <w:t>None</w:t>
            </w:r>
          </w:p>
        </w:tc>
        <w:tc>
          <w:tcPr>
            <w:tcW w:w="852" w:type="dxa"/>
            <w:shd w:val="clear" w:color="auto" w:fill="auto"/>
          </w:tcPr>
          <w:p w:rsidRPr="00EA2368" w:rsidR="00EA2368" w:rsidP="003905B9" w:rsidRDefault="00EA2368" w14:paraId="54433192" w14:textId="77777777">
            <w:r w:rsidRPr="00EA2368">
              <w:t>None</w:t>
            </w:r>
          </w:p>
        </w:tc>
      </w:tr>
      <w:tr w:rsidRPr="00EA2368" w:rsidR="00EA2368" w:rsidTr="00EA2368" w14:paraId="36173776" w14:textId="77777777">
        <w:tc>
          <w:tcPr>
            <w:tcW w:w="2124" w:type="dxa"/>
            <w:tcBorders>
              <w:left w:val="single" w:color="auto" w:sz="12" w:space="0"/>
              <w:bottom w:val="single" w:color="auto" w:sz="2" w:space="0"/>
            </w:tcBorders>
            <w:shd w:val="clear" w:color="auto" w:fill="auto"/>
          </w:tcPr>
          <w:p w:rsidRPr="00EA2368" w:rsidR="00EA2368" w:rsidP="003905B9" w:rsidRDefault="00EA2368" w14:paraId="72258B19" w14:textId="77777777">
            <w:pPr>
              <w:rPr>
                <w:bCs/>
              </w:rPr>
            </w:pPr>
            <w:r w:rsidRPr="00EA2368">
              <w:rPr>
                <w:bCs/>
              </w:rPr>
              <w:t>Colin Shackelford</w:t>
            </w:r>
          </w:p>
        </w:tc>
        <w:tc>
          <w:tcPr>
            <w:tcW w:w="2592" w:type="dxa"/>
            <w:tcBorders>
              <w:right w:val="single" w:color="000000" w:sz="12" w:space="0"/>
            </w:tcBorders>
            <w:shd w:val="clear" w:color="auto" w:fill="auto"/>
          </w:tcPr>
          <w:p w:rsidRPr="00EA2368" w:rsidR="00EA2368" w:rsidP="003905B9" w:rsidRDefault="00EA2368" w14:paraId="255621AA" w14:textId="77777777">
            <w:r w:rsidRPr="00EA2368">
              <w:t>cshackelford@tnc.org</w:t>
            </w:r>
          </w:p>
        </w:tc>
        <w:tc>
          <w:tcPr>
            <w:tcW w:w="1392" w:type="dxa"/>
            <w:tcBorders>
              <w:left w:val="single" w:color="000000" w:sz="12" w:space="0"/>
              <w:bottom w:val="single" w:color="auto" w:sz="2" w:space="0"/>
            </w:tcBorders>
            <w:shd w:val="clear" w:color="auto" w:fill="auto"/>
          </w:tcPr>
          <w:p w:rsidRPr="00EA2368" w:rsidR="00EA2368" w:rsidP="003905B9" w:rsidRDefault="00EA2368" w14:paraId="745639AA" w14:textId="77777777">
            <w:r w:rsidRPr="00EA2368">
              <w:t>None</w:t>
            </w:r>
          </w:p>
        </w:tc>
        <w:tc>
          <w:tcPr>
            <w:tcW w:w="852" w:type="dxa"/>
            <w:shd w:val="clear" w:color="auto" w:fill="auto"/>
          </w:tcPr>
          <w:p w:rsidRPr="00EA2368" w:rsidR="00EA2368" w:rsidP="003905B9" w:rsidRDefault="00EA2368" w14:paraId="2AEF36D4" w14:textId="77777777">
            <w:r w:rsidRPr="00EA2368">
              <w:t>None</w:t>
            </w:r>
          </w:p>
        </w:tc>
      </w:tr>
    </w:tbl>
    <w:p w:rsidR="00EA2368" w:rsidP="00EA2368" w:rsidRDefault="00EA2368" w14:paraId="33B7788B" w14:textId="43AB7363"/>
    <w:p w:rsidR="00DA27AC" w:rsidP="00EA2368" w:rsidRDefault="00A52297" w14:paraId="23767289" w14:textId="75118339">
      <w:r w:rsidRPr="00A52297">
        <w:rPr>
          <w:b/>
        </w:rPr>
        <w:t>Reviewer:</w:t>
      </w:r>
      <w:r>
        <w:t xml:space="preserve"> </w:t>
      </w:r>
      <w:r w:rsidR="00DA27AC">
        <w:t xml:space="preserve">Tim Christiansen; </w:t>
      </w:r>
      <w:hyperlink w:history="1" r:id="rId7">
        <w:r w:rsidRPr="00B00018" w:rsidR="00DA27AC">
          <w:rPr>
            <w:rStyle w:val="Hyperlink"/>
          </w:rPr>
          <w:t>timothy.a.christiansen.nfg@mail.mil</w:t>
        </w:r>
      </w:hyperlink>
      <w:r w:rsidR="00DA27AC">
        <w:t xml:space="preserve"> </w:t>
      </w:r>
    </w:p>
    <w:p w:rsidR="00EA2368" w:rsidP="00EA2368" w:rsidRDefault="00EA2368" w14:paraId="20983BB3" w14:textId="77777777">
      <w:pPr>
        <w:pStyle w:val="InfoPara"/>
      </w:pPr>
      <w:r>
        <w:t>Vegetation Type</w:t>
      </w:r>
    </w:p>
    <w:p w:rsidR="00EA2368" w:rsidP="00EA2368" w:rsidRDefault="00692CEB" w14:paraId="0B36F548" w14:textId="77C7C928">
      <w:r w:rsidRPr="00692CEB">
        <w:t>Mixed Upland and Wetland</w:t>
      </w:r>
    </w:p>
    <w:p w:rsidR="00EA2368" w:rsidP="00EA2368" w:rsidRDefault="00EA2368" w14:paraId="566C87EC" w14:textId="77777777">
      <w:pPr>
        <w:pStyle w:val="InfoPara"/>
      </w:pPr>
      <w:r>
        <w:t>Map Zones</w:t>
      </w:r>
    </w:p>
    <w:p w:rsidR="00EA2368" w:rsidP="00EA2368" w:rsidRDefault="00EA2368" w14:paraId="1CA74E7D" w14:textId="1373D171">
      <w:r>
        <w:t>32</w:t>
      </w:r>
      <w:r w:rsidR="00997DAF">
        <w:t>,</w:t>
      </w:r>
      <w:r w:rsidR="00AA285C">
        <w:t xml:space="preserve"> </w:t>
      </w:r>
      <w:r w:rsidR="00997DAF">
        <w:t>35</w:t>
      </w:r>
    </w:p>
    <w:p w:rsidR="00EA2368" w:rsidP="00EA2368" w:rsidRDefault="00EA2368" w14:paraId="597ADE83" w14:textId="77777777">
      <w:pPr>
        <w:pStyle w:val="InfoPara"/>
      </w:pPr>
      <w:r>
        <w:t>Geographic Range</w:t>
      </w:r>
    </w:p>
    <w:p w:rsidR="00EA2368" w:rsidP="00EA2368" w:rsidRDefault="00EA2368" w14:paraId="59B71DE8" w14:textId="101ECBE0">
      <w:r>
        <w:t>Generally associated with flats, swales</w:t>
      </w:r>
      <w:r w:rsidR="00AA285C">
        <w:t>,</w:t>
      </w:r>
      <w:r>
        <w:t xml:space="preserve"> and bottomlands. Valley bottoms throughout much of Trans-Pecos and beyond, such as Marfa grasslands, Marathon Basin</w:t>
      </w:r>
      <w:r w:rsidR="00AA285C">
        <w:t>,</w:t>
      </w:r>
      <w:r>
        <w:t xml:space="preserve"> and around Valentine. South to central Chihuahua and Coahuila.</w:t>
      </w:r>
    </w:p>
    <w:p w:rsidR="00EA2368" w:rsidP="00EA2368" w:rsidRDefault="00EA2368" w14:paraId="610330B6" w14:textId="77777777">
      <w:pPr>
        <w:pStyle w:val="InfoPara"/>
      </w:pPr>
      <w:r>
        <w:t>Biophysical Site Description</w:t>
      </w:r>
    </w:p>
    <w:p w:rsidR="00EA2368" w:rsidP="00EA2368" w:rsidRDefault="00EA2368" w14:paraId="52709161" w14:textId="77777777">
      <w:r>
        <w:t xml:space="preserve">Desert grassland with extensive clayey bottomland plains and intermittently flooded swales where salts do not accumulate to appreciable levels. On Clay Flat (Desert Grassland) range site. </w:t>
      </w:r>
      <w:proofErr w:type="spellStart"/>
      <w:r>
        <w:t>Gilgai</w:t>
      </w:r>
      <w:proofErr w:type="spellEnd"/>
      <w:r>
        <w:t xml:space="preserve"> topography may be present. Topographic position and soil texture control this system.</w:t>
      </w:r>
    </w:p>
    <w:p w:rsidR="00EA2368" w:rsidP="00EA2368" w:rsidRDefault="00EA2368" w14:paraId="43861938" w14:textId="77777777">
      <w:pPr>
        <w:pStyle w:val="InfoPara"/>
      </w:pPr>
      <w:r>
        <w:t>Vegetation Description</w:t>
      </w:r>
    </w:p>
    <w:p w:rsidR="00EA2368" w:rsidP="00EA2368" w:rsidRDefault="00EA2368" w14:paraId="0A82512A" w14:textId="73CED7A6">
      <w:r>
        <w:t xml:space="preserve">Clear dominant is </w:t>
      </w:r>
      <w:proofErr w:type="spellStart"/>
      <w:r>
        <w:t>tobosa</w:t>
      </w:r>
      <w:proofErr w:type="spellEnd"/>
      <w:r>
        <w:t xml:space="preserve"> grass (</w:t>
      </w:r>
      <w:proofErr w:type="spellStart"/>
      <w:r w:rsidRPr="00A52297">
        <w:rPr>
          <w:i/>
        </w:rPr>
        <w:t>Pleuraphis</w:t>
      </w:r>
      <w:proofErr w:type="spellEnd"/>
      <w:r w:rsidRPr="00A52297">
        <w:rPr>
          <w:i/>
        </w:rPr>
        <w:t xml:space="preserve"> </w:t>
      </w:r>
      <w:proofErr w:type="spellStart"/>
      <w:r w:rsidRPr="00A52297">
        <w:rPr>
          <w:i/>
        </w:rPr>
        <w:t>mutica</w:t>
      </w:r>
      <w:proofErr w:type="spellEnd"/>
      <w:r>
        <w:t>), with culms rising to only about 3-5dm. Historically</w:t>
      </w:r>
      <w:r w:rsidR="00AA285C">
        <w:t>,</w:t>
      </w:r>
      <w:r>
        <w:t xml:space="preserve"> other </w:t>
      </w:r>
      <w:proofErr w:type="spellStart"/>
      <w:r>
        <w:t>grama</w:t>
      </w:r>
      <w:proofErr w:type="spellEnd"/>
      <w:r>
        <w:t xml:space="preserve"> species present, but soil movement (shrink/swell) gave disadvantage under grazing and </w:t>
      </w:r>
      <w:proofErr w:type="spellStart"/>
      <w:r>
        <w:t>grama</w:t>
      </w:r>
      <w:proofErr w:type="spellEnd"/>
      <w:r>
        <w:t xml:space="preserve"> decreases. Only shrubs include tree cholla (</w:t>
      </w:r>
      <w:r w:rsidRPr="00A52297">
        <w:rPr>
          <w:i/>
        </w:rPr>
        <w:t xml:space="preserve">Opuntia </w:t>
      </w:r>
      <w:proofErr w:type="spellStart"/>
      <w:r w:rsidRPr="00A52297">
        <w:rPr>
          <w:i/>
        </w:rPr>
        <w:t>imbricata</w:t>
      </w:r>
      <w:proofErr w:type="spellEnd"/>
      <w:r>
        <w:t xml:space="preserve">), </w:t>
      </w:r>
      <w:proofErr w:type="spellStart"/>
      <w:r>
        <w:t>soaptree</w:t>
      </w:r>
      <w:proofErr w:type="spellEnd"/>
      <w:r>
        <w:t xml:space="preserve"> yucca (</w:t>
      </w:r>
      <w:r w:rsidRPr="00A52297">
        <w:rPr>
          <w:i/>
        </w:rPr>
        <w:t xml:space="preserve">Yucca </w:t>
      </w:r>
      <w:proofErr w:type="spellStart"/>
      <w:r w:rsidRPr="00A52297">
        <w:rPr>
          <w:i/>
        </w:rPr>
        <w:t>elata</w:t>
      </w:r>
      <w:proofErr w:type="spellEnd"/>
      <w:r>
        <w:t>)</w:t>
      </w:r>
      <w:r w:rsidR="00AA285C">
        <w:t>,</w:t>
      </w:r>
      <w:r>
        <w:t xml:space="preserve"> and scattered honey mesquite (</w:t>
      </w:r>
      <w:r w:rsidRPr="00A52297">
        <w:rPr>
          <w:i/>
        </w:rPr>
        <w:t xml:space="preserve">Prosopis </w:t>
      </w:r>
      <w:proofErr w:type="spellStart"/>
      <w:r w:rsidRPr="00A52297">
        <w:rPr>
          <w:i/>
        </w:rPr>
        <w:t>glandulosa</w:t>
      </w:r>
      <w:proofErr w:type="spellEnd"/>
      <w:r>
        <w:t xml:space="preserve">). Other grasses may include </w:t>
      </w:r>
      <w:proofErr w:type="spellStart"/>
      <w:r>
        <w:t>buffalograss</w:t>
      </w:r>
      <w:proofErr w:type="spellEnd"/>
      <w:r>
        <w:t xml:space="preserve"> (</w:t>
      </w:r>
      <w:proofErr w:type="spellStart"/>
      <w:r w:rsidRPr="00A52297">
        <w:rPr>
          <w:i/>
        </w:rPr>
        <w:t>Buchloe</w:t>
      </w:r>
      <w:proofErr w:type="spellEnd"/>
      <w:r w:rsidRPr="00A52297">
        <w:rPr>
          <w:i/>
        </w:rPr>
        <w:t xml:space="preserve"> </w:t>
      </w:r>
      <w:proofErr w:type="spellStart"/>
      <w:r w:rsidRPr="00A52297">
        <w:rPr>
          <w:i/>
        </w:rPr>
        <w:t>dactyloides</w:t>
      </w:r>
      <w:proofErr w:type="spellEnd"/>
      <w:r>
        <w:t>), vine mesquite (</w:t>
      </w:r>
      <w:r w:rsidRPr="00A52297">
        <w:rPr>
          <w:i/>
        </w:rPr>
        <w:t xml:space="preserve">Panicum </w:t>
      </w:r>
      <w:proofErr w:type="spellStart"/>
      <w:r w:rsidRPr="00A52297">
        <w:rPr>
          <w:i/>
        </w:rPr>
        <w:t>obtusum</w:t>
      </w:r>
      <w:proofErr w:type="spellEnd"/>
      <w:r>
        <w:t>), Arizona cottontop (</w:t>
      </w:r>
      <w:proofErr w:type="spellStart"/>
      <w:r w:rsidRPr="00A52297">
        <w:rPr>
          <w:i/>
        </w:rPr>
        <w:t>Digitaria</w:t>
      </w:r>
      <w:proofErr w:type="spellEnd"/>
      <w:r w:rsidRPr="00A52297">
        <w:rPr>
          <w:i/>
        </w:rPr>
        <w:t xml:space="preserve"> </w:t>
      </w:r>
      <w:proofErr w:type="spellStart"/>
      <w:r w:rsidRPr="00A52297">
        <w:rPr>
          <w:i/>
        </w:rPr>
        <w:t>californica</w:t>
      </w:r>
      <w:proofErr w:type="spellEnd"/>
      <w:r>
        <w:t xml:space="preserve">), </w:t>
      </w:r>
      <w:proofErr w:type="spellStart"/>
      <w:r>
        <w:t>grama</w:t>
      </w:r>
      <w:proofErr w:type="spellEnd"/>
      <w:r>
        <w:t xml:space="preserve"> (</w:t>
      </w:r>
      <w:proofErr w:type="spellStart"/>
      <w:r w:rsidRPr="00A52297">
        <w:rPr>
          <w:i/>
        </w:rPr>
        <w:t>Bouteloua</w:t>
      </w:r>
      <w:proofErr w:type="spellEnd"/>
      <w:r>
        <w:t xml:space="preserve"> spp.), </w:t>
      </w:r>
      <w:proofErr w:type="spellStart"/>
      <w:r>
        <w:t>dropseed</w:t>
      </w:r>
      <w:proofErr w:type="spellEnd"/>
      <w:r>
        <w:t xml:space="preserve"> (</w:t>
      </w:r>
      <w:proofErr w:type="spellStart"/>
      <w:r w:rsidRPr="00A52297">
        <w:rPr>
          <w:i/>
        </w:rPr>
        <w:t>Sporobolus</w:t>
      </w:r>
      <w:proofErr w:type="spellEnd"/>
      <w:r>
        <w:t xml:space="preserve"> spp.)</w:t>
      </w:r>
      <w:r w:rsidR="00AA285C">
        <w:t>,</w:t>
      </w:r>
      <w:r>
        <w:t xml:space="preserve"> and </w:t>
      </w:r>
      <w:proofErr w:type="spellStart"/>
      <w:r>
        <w:t>tridens</w:t>
      </w:r>
      <w:proofErr w:type="spellEnd"/>
      <w:r>
        <w:t xml:space="preserve"> (</w:t>
      </w:r>
      <w:proofErr w:type="spellStart"/>
      <w:r w:rsidRPr="00A52297">
        <w:rPr>
          <w:i/>
        </w:rPr>
        <w:t>Tridens</w:t>
      </w:r>
      <w:proofErr w:type="spellEnd"/>
      <w:r>
        <w:t xml:space="preserve"> spp.). </w:t>
      </w:r>
      <w:proofErr w:type="spellStart"/>
      <w:r w:rsidRPr="00A52297">
        <w:rPr>
          <w:i/>
        </w:rPr>
        <w:t>Pleuraphis</w:t>
      </w:r>
      <w:proofErr w:type="spellEnd"/>
      <w:r>
        <w:t xml:space="preserve"> may form huge clones to 0.5 km2.</w:t>
      </w:r>
    </w:p>
    <w:p w:rsidR="00EA2368" w:rsidP="00EA2368" w:rsidRDefault="00EA2368" w14:paraId="4470673D"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PLMU3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Pleuraphis mutica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Tobosagrass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OPIM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Opuntia imbricata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Tree cholla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YUEL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Yucca elata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Soaptree yucca</w:t>
            </w:r>
          </w:p>
        </w:tc>
      </w:tr>
    </w:tbl>
    <w:p>
      <w:r>
        <w:rPr>
          <w:sz w:val="16"/>
        </w:rPr>
        <w:t>Species names are from the NRCS PLANTS database. Check species codes at http://plants.usda.gov.</w:t>
      </w:r>
    </w:p>
    <w:p w:rsidR="00A52297" w:rsidP="00EA2368" w:rsidRDefault="00A52297" w14:paraId="2628AECA" w14:textId="77777777">
      <w:pPr>
        <w:pStyle w:val="InfoPara"/>
      </w:pPr>
    </w:p>
    <w:p w:rsidR="00EA2368" w:rsidP="00EA2368" w:rsidRDefault="00EA2368" w14:paraId="3B71E1B6" w14:textId="54CF0CBE">
      <w:pPr>
        <w:pStyle w:val="InfoPara"/>
      </w:pPr>
      <w:r>
        <w:t>Disturbance Description</w:t>
      </w:r>
    </w:p>
    <w:p w:rsidR="00EA2368" w:rsidP="00EA2368" w:rsidRDefault="00EA2368" w14:paraId="1AECC86E" w14:textId="77777777">
      <w:r>
        <w:t>Periodic flooding. Continuous fuel means that once a fire starts, generally the entire occurrence will burn. Adjacent types to this system generally have lower fuel loads and are less likely to carry fire than this system. Post-fire response is good, with deep roots and rapid green-up.</w:t>
      </w:r>
    </w:p>
    <w:p w:rsidR="00EA2368" w:rsidP="00EA2368" w:rsidRDefault="00EA2368" w14:paraId="08D1D81D" w14:textId="17D9739C">
      <w:pPr>
        <w:pStyle w:val="InfoPara"/>
      </w:pPr>
      <w:r>
        <w:lastRenderedPageBreak/>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A2368" w:rsidP="00EA2368" w:rsidRDefault="00EA2368" w14:paraId="0F18537A" w14:textId="77777777">
      <w:pPr>
        <w:pStyle w:val="InfoPara"/>
      </w:pPr>
      <w:r>
        <w:t>Scale Description</w:t>
      </w:r>
    </w:p>
    <w:p w:rsidR="00EA2368" w:rsidP="00EA2368" w:rsidRDefault="00EA2368" w14:paraId="33472F3C" w14:textId="75EF1900">
      <w:r>
        <w:t>Hundreds of hectares. This type is concentrated in broad valley bottoms of southern N</w:t>
      </w:r>
      <w:r w:rsidR="00AA285C">
        <w:t>ew Mexico</w:t>
      </w:r>
      <w:r>
        <w:t>, southeast A</w:t>
      </w:r>
      <w:r w:rsidR="00AA285C">
        <w:t>rizona,</w:t>
      </w:r>
      <w:r>
        <w:t xml:space="preserve"> and Trans-Pecos Texas and often in linear drainage settings and flats.</w:t>
      </w:r>
    </w:p>
    <w:p w:rsidR="00EA2368" w:rsidP="00EA2368" w:rsidRDefault="00EA2368" w14:paraId="113C24E6" w14:textId="77777777">
      <w:pPr>
        <w:pStyle w:val="InfoPara"/>
      </w:pPr>
      <w:r>
        <w:t>Adjacency or Identification Concerns</w:t>
      </w:r>
    </w:p>
    <w:p w:rsidR="00EA2368" w:rsidP="00EA2368" w:rsidRDefault="00EA2368" w14:paraId="4B604B3E" w14:textId="709F0A1C">
      <w:r>
        <w:t xml:space="preserve">Flats may intergrade downslope to alkali flats and upslope to </w:t>
      </w:r>
      <w:proofErr w:type="spellStart"/>
      <w:r>
        <w:t>Apacherian-Chihuahuan</w:t>
      </w:r>
      <w:proofErr w:type="spellEnd"/>
      <w:r>
        <w:t xml:space="preserve"> Semi-Desert Grasslands. This system (swales, flats</w:t>
      </w:r>
      <w:r w:rsidR="00AA285C">
        <w:t>,</w:t>
      </w:r>
      <w:r>
        <w:t xml:space="preserve"> and bottomlands) does receive periodic flooding during the annual summer rains but has no obligate riparian species present as a true wetland. The flats included in this also have overland flow and inundation, but soil does not stay saturated </w:t>
      </w:r>
      <w:proofErr w:type="gramStart"/>
      <w:r>
        <w:t>as long as</w:t>
      </w:r>
      <w:proofErr w:type="gramEnd"/>
      <w:r>
        <w:t xml:space="preserve"> lower bottomland sites.</w:t>
      </w:r>
    </w:p>
    <w:p w:rsidR="00EA2368" w:rsidP="00EA2368" w:rsidRDefault="00EA2368" w14:paraId="4833727F" w14:textId="77777777">
      <w:pPr>
        <w:pStyle w:val="InfoPara"/>
      </w:pPr>
      <w:r>
        <w:t>Issues or Problems</w:t>
      </w:r>
    </w:p>
    <w:p w:rsidR="00EA2368" w:rsidP="00EA2368" w:rsidRDefault="00EA2368" w14:paraId="78BC5E54" w14:textId="77777777"/>
    <w:p w:rsidR="00EA2368" w:rsidP="00EA2368" w:rsidRDefault="00EA2368" w14:paraId="6D7BC7CE" w14:textId="77777777">
      <w:pPr>
        <w:pStyle w:val="InfoPara"/>
      </w:pPr>
      <w:r>
        <w:t>Native Uncharacteristic Conditions</w:t>
      </w:r>
    </w:p>
    <w:p w:rsidR="00EA2368" w:rsidP="00EA2368" w:rsidRDefault="00EA2368" w14:paraId="40AD1D73" w14:textId="77777777"/>
    <w:p w:rsidR="00EA2368" w:rsidP="00EA2368" w:rsidRDefault="00EA2368" w14:paraId="4C4FA91B" w14:textId="77777777">
      <w:pPr>
        <w:pStyle w:val="InfoPara"/>
      </w:pPr>
      <w:r>
        <w:t>Comments</w:t>
      </w:r>
    </w:p>
    <w:p w:rsidR="00EA2368" w:rsidP="00EA2368" w:rsidRDefault="00EA2368" w14:paraId="271752F7" w14:textId="4A7D3ED4">
      <w:r>
        <w:t xml:space="preserve">For </w:t>
      </w:r>
      <w:r w:rsidR="00AA285C">
        <w:t>map zone (</w:t>
      </w:r>
      <w:r>
        <w:t>MZ</w:t>
      </w:r>
      <w:r w:rsidR="00AA285C">
        <w:t xml:space="preserve">) </w:t>
      </w:r>
      <w:r>
        <w:t>32</w:t>
      </w:r>
      <w:r w:rsidR="00AA285C">
        <w:t>,</w:t>
      </w:r>
      <w:r>
        <w:t xml:space="preserve"> this model was imported without changes from BpS 15041 (</w:t>
      </w:r>
      <w:proofErr w:type="spellStart"/>
      <w:r>
        <w:t>Chihuahuan</w:t>
      </w:r>
      <w:proofErr w:type="spellEnd"/>
      <w:r>
        <w:t xml:space="preserve">-Sonoran Desert Bottomland and Swale Grassland - </w:t>
      </w:r>
      <w:proofErr w:type="spellStart"/>
      <w:r>
        <w:t>Tobosa</w:t>
      </w:r>
      <w:proofErr w:type="spellEnd"/>
      <w:r>
        <w:t xml:space="preserve"> Grassland) in MZ26. In MZ26</w:t>
      </w:r>
      <w:r w:rsidR="00AA285C">
        <w:t>, Biophysical Setting (</w:t>
      </w:r>
      <w:r>
        <w:t>BpS</w:t>
      </w:r>
      <w:r w:rsidR="00AA285C">
        <w:t>)</w:t>
      </w:r>
      <w:r>
        <w:t xml:space="preserve"> 1504 was split into a </w:t>
      </w:r>
      <w:proofErr w:type="spellStart"/>
      <w:r>
        <w:t>Tobosa</w:t>
      </w:r>
      <w:proofErr w:type="spellEnd"/>
      <w:r>
        <w:t xml:space="preserve"> Grassland (BpS 2615041) and an Alkali Sacaton (BpS 2615042) system. These types are distinguished by species composition</w:t>
      </w:r>
      <w:r w:rsidR="00AA285C">
        <w:t>,</w:t>
      </w:r>
      <w:r>
        <w:t xml:space="preserve"> which is driven by soil salinity. The alkali sacaton system is related to drainages whereas the </w:t>
      </w:r>
      <w:proofErr w:type="spellStart"/>
      <w:r>
        <w:t>tobosa</w:t>
      </w:r>
      <w:proofErr w:type="spellEnd"/>
      <w:r>
        <w:t xml:space="preserve"> grassland is typically found in topographic low areas with clay soils, not necessarily in drainage systems. Only the </w:t>
      </w:r>
      <w:proofErr w:type="spellStart"/>
      <w:r>
        <w:t>tobosa</w:t>
      </w:r>
      <w:proofErr w:type="spellEnd"/>
      <w:r>
        <w:t xml:space="preserve"> grassland component occurs in MZ32.</w:t>
      </w:r>
    </w:p>
    <w:p w:rsidR="00EA2368" w:rsidP="00EA2368" w:rsidRDefault="00EA2368" w14:paraId="44D6A59F" w14:textId="77777777"/>
    <w:p w:rsidR="00EA2368" w:rsidP="00EA2368" w:rsidRDefault="00EA2368" w14:paraId="799CA112" w14:textId="50D2C1A2">
      <w:r>
        <w:t xml:space="preserve">Site stability controlled by edaphic, topographic position and recurring fire. Model from MZ25 was changed in MZ26 from a </w:t>
      </w:r>
      <w:r w:rsidR="00AA285C">
        <w:t>2</w:t>
      </w:r>
      <w:r>
        <w:t>-box model (the second box having limited sh</w:t>
      </w:r>
      <w:r w:rsidR="00AA285C">
        <w:t>r</w:t>
      </w:r>
      <w:r>
        <w:t xml:space="preserve">ub cover) to a </w:t>
      </w:r>
      <w:r w:rsidR="00AA285C">
        <w:t>1</w:t>
      </w:r>
      <w:r>
        <w:t>-box model, which includes 10% shrub cover.</w:t>
      </w:r>
    </w:p>
    <w:p w:rsidR="00997DAF" w:rsidP="00EA2368" w:rsidRDefault="00997DAF" w14:paraId="08DC275A" w14:textId="6C46343B"/>
    <w:p w:rsidR="00F15080" w:rsidP="00EA2368" w:rsidRDefault="00F15080" w14:paraId="5C4EB4BE" w14:textId="577E8D20">
      <w:r>
        <w:t>Climate changes of more intense rainfalls will cause the soil to become more eroded</w:t>
      </w:r>
      <w:r w:rsidR="00AA285C">
        <w:t>,</w:t>
      </w:r>
      <w:r>
        <w:t xml:space="preserve"> which can decrease the grass component of this system. Then the succession may also be changed in terms of grass density and growth. Fire post</w:t>
      </w:r>
      <w:r w:rsidR="00AA285C">
        <w:t>-</w:t>
      </w:r>
      <w:r>
        <w:t>recovery could become slower and not as widespread as the model now shows.</w:t>
      </w:r>
    </w:p>
    <w:p w:rsidR="00EA2368" w:rsidP="00EA2368" w:rsidRDefault="00EA2368" w14:paraId="6A4B6A5A" w14:textId="77777777">
      <w:pPr>
        <w:pStyle w:val="ReportSection"/>
      </w:pPr>
      <w:bookmarkStart w:name="_GoBack" w:id="0"/>
      <w:bookmarkEnd w:id="0"/>
      <w:r>
        <w:t>Succession Classes</w:t>
      </w:r>
    </w:p>
    <w:p w:rsidR="00EA2368" w:rsidP="00EA2368" w:rsidRDefault="00EA2368" w14:paraId="6A3BEDD0"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A2368" w:rsidP="00EA2368" w:rsidRDefault="00EA2368" w14:paraId="181F2CB7" w14:textId="77777777">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A2368" w:rsidP="00EA2368" w:rsidRDefault="00EA2368" w14:paraId="0394CDA0" w14:textId="77777777"/>
    <w:p w:rsidR="00EA2368" w:rsidP="00EA2368" w:rsidRDefault="00EA2368" w14:paraId="7EA12CD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100"/>
        <w:gridCol w:w="1860"/>
        <w:gridCol w:w="1956"/>
      </w:tblGrid>
      <w:tr w:rsidRPr="00EA2368" w:rsidR="00EA2368" w:rsidTr="00EA2368" w14:paraId="4405CB03" w14:textId="77777777">
        <w:tc>
          <w:tcPr>
            <w:tcW w:w="1128" w:type="dxa"/>
            <w:tcBorders>
              <w:top w:val="single" w:color="auto" w:sz="2" w:space="0"/>
              <w:bottom w:val="single" w:color="000000" w:sz="12" w:space="0"/>
            </w:tcBorders>
            <w:shd w:val="clear" w:color="auto" w:fill="auto"/>
          </w:tcPr>
          <w:p w:rsidRPr="00EA2368" w:rsidR="00EA2368" w:rsidP="00206496" w:rsidRDefault="00EA2368" w14:paraId="084148E3" w14:textId="77777777">
            <w:pPr>
              <w:rPr>
                <w:b/>
                <w:bCs/>
              </w:rPr>
            </w:pPr>
            <w:r w:rsidRPr="00EA2368">
              <w:rPr>
                <w:b/>
                <w:bCs/>
              </w:rPr>
              <w:t>Symbol</w:t>
            </w:r>
          </w:p>
        </w:tc>
        <w:tc>
          <w:tcPr>
            <w:tcW w:w="2100" w:type="dxa"/>
            <w:tcBorders>
              <w:top w:val="single" w:color="auto" w:sz="2" w:space="0"/>
              <w:bottom w:val="single" w:color="000000" w:sz="12" w:space="0"/>
            </w:tcBorders>
            <w:shd w:val="clear" w:color="auto" w:fill="auto"/>
          </w:tcPr>
          <w:p w:rsidRPr="00EA2368" w:rsidR="00EA2368" w:rsidP="00206496" w:rsidRDefault="00EA2368" w14:paraId="4B95E2CA" w14:textId="77777777">
            <w:pPr>
              <w:rPr>
                <w:b/>
                <w:bCs/>
              </w:rPr>
            </w:pPr>
            <w:r w:rsidRPr="00EA2368">
              <w:rPr>
                <w:b/>
                <w:bCs/>
              </w:rPr>
              <w:t>Scientific Name</w:t>
            </w:r>
          </w:p>
        </w:tc>
        <w:tc>
          <w:tcPr>
            <w:tcW w:w="1860" w:type="dxa"/>
            <w:tcBorders>
              <w:top w:val="single" w:color="auto" w:sz="2" w:space="0"/>
              <w:bottom w:val="single" w:color="000000" w:sz="12" w:space="0"/>
            </w:tcBorders>
            <w:shd w:val="clear" w:color="auto" w:fill="auto"/>
          </w:tcPr>
          <w:p w:rsidRPr="00EA2368" w:rsidR="00EA2368" w:rsidP="00206496" w:rsidRDefault="00EA2368" w14:paraId="502A2D4F" w14:textId="77777777">
            <w:pPr>
              <w:rPr>
                <w:b/>
                <w:bCs/>
              </w:rPr>
            </w:pPr>
            <w:r w:rsidRPr="00EA2368">
              <w:rPr>
                <w:b/>
                <w:bCs/>
              </w:rPr>
              <w:t>Common Name</w:t>
            </w:r>
          </w:p>
        </w:tc>
        <w:tc>
          <w:tcPr>
            <w:tcW w:w="1956" w:type="dxa"/>
            <w:tcBorders>
              <w:top w:val="single" w:color="auto" w:sz="2" w:space="0"/>
              <w:bottom w:val="single" w:color="000000" w:sz="12" w:space="0"/>
            </w:tcBorders>
            <w:shd w:val="clear" w:color="auto" w:fill="auto"/>
          </w:tcPr>
          <w:p w:rsidRPr="00EA2368" w:rsidR="00EA2368" w:rsidP="00206496" w:rsidRDefault="00EA2368" w14:paraId="7D1905F0" w14:textId="77777777">
            <w:pPr>
              <w:rPr>
                <w:b/>
                <w:bCs/>
              </w:rPr>
            </w:pPr>
            <w:r w:rsidRPr="00EA2368">
              <w:rPr>
                <w:b/>
                <w:bCs/>
              </w:rPr>
              <w:t>Canopy Position</w:t>
            </w:r>
          </w:p>
        </w:tc>
      </w:tr>
      <w:tr w:rsidRPr="00EA2368" w:rsidR="00EA2368" w:rsidTr="00EA2368" w14:paraId="2114BE0C" w14:textId="77777777">
        <w:tc>
          <w:tcPr>
            <w:tcW w:w="1128" w:type="dxa"/>
            <w:tcBorders>
              <w:top w:val="single" w:color="000000" w:sz="12" w:space="0"/>
            </w:tcBorders>
            <w:shd w:val="clear" w:color="auto" w:fill="auto"/>
          </w:tcPr>
          <w:p w:rsidRPr="00EA2368" w:rsidR="00EA2368" w:rsidP="00206496" w:rsidRDefault="00EA2368" w14:paraId="2D4A11A0" w14:textId="77777777">
            <w:pPr>
              <w:rPr>
                <w:bCs/>
              </w:rPr>
            </w:pPr>
            <w:r w:rsidRPr="00EA2368">
              <w:rPr>
                <w:bCs/>
              </w:rPr>
              <w:t>PLMU3</w:t>
            </w:r>
          </w:p>
        </w:tc>
        <w:tc>
          <w:tcPr>
            <w:tcW w:w="2100" w:type="dxa"/>
            <w:tcBorders>
              <w:top w:val="single" w:color="000000" w:sz="12" w:space="0"/>
            </w:tcBorders>
            <w:shd w:val="clear" w:color="auto" w:fill="auto"/>
          </w:tcPr>
          <w:p w:rsidRPr="00EA2368" w:rsidR="00EA2368" w:rsidP="00206496" w:rsidRDefault="00EA2368" w14:paraId="0D92F14F" w14:textId="77777777">
            <w:proofErr w:type="spellStart"/>
            <w:r w:rsidRPr="00EA2368">
              <w:t>Pleuraphis</w:t>
            </w:r>
            <w:proofErr w:type="spellEnd"/>
            <w:r w:rsidRPr="00EA2368">
              <w:t xml:space="preserve"> </w:t>
            </w:r>
            <w:proofErr w:type="spellStart"/>
            <w:r w:rsidRPr="00EA2368">
              <w:t>mutica</w:t>
            </w:r>
            <w:proofErr w:type="spellEnd"/>
          </w:p>
        </w:tc>
        <w:tc>
          <w:tcPr>
            <w:tcW w:w="1860" w:type="dxa"/>
            <w:tcBorders>
              <w:top w:val="single" w:color="000000" w:sz="12" w:space="0"/>
            </w:tcBorders>
            <w:shd w:val="clear" w:color="auto" w:fill="auto"/>
          </w:tcPr>
          <w:p w:rsidRPr="00EA2368" w:rsidR="00EA2368" w:rsidP="00206496" w:rsidRDefault="00EA2368" w14:paraId="5940106E" w14:textId="77777777">
            <w:proofErr w:type="spellStart"/>
            <w:r w:rsidRPr="00EA2368">
              <w:t>Tobosagrass</w:t>
            </w:r>
            <w:proofErr w:type="spellEnd"/>
          </w:p>
        </w:tc>
        <w:tc>
          <w:tcPr>
            <w:tcW w:w="1956" w:type="dxa"/>
            <w:tcBorders>
              <w:top w:val="single" w:color="000000" w:sz="12" w:space="0"/>
            </w:tcBorders>
            <w:shd w:val="clear" w:color="auto" w:fill="auto"/>
          </w:tcPr>
          <w:p w:rsidRPr="00EA2368" w:rsidR="00EA2368" w:rsidP="00206496" w:rsidRDefault="00EA2368" w14:paraId="09C336AA" w14:textId="77777777">
            <w:r w:rsidRPr="00EA2368">
              <w:t>Lower</w:t>
            </w:r>
          </w:p>
        </w:tc>
      </w:tr>
    </w:tbl>
    <w:p w:rsidR="00EA2368" w:rsidP="00EA2368" w:rsidRDefault="00EA2368" w14:paraId="33CBA53B" w14:textId="77777777"/>
    <w:p w:rsidR="00EA2368" w:rsidP="00EA2368" w:rsidRDefault="00EA2368" w14:paraId="268E9E3A" w14:textId="77777777">
      <w:pPr>
        <w:pStyle w:val="SClassInfoPara"/>
      </w:pPr>
      <w:r>
        <w:t>Description</w:t>
      </w:r>
    </w:p>
    <w:p w:rsidR="00EA2368" w:rsidP="00EA2368" w:rsidRDefault="00EA2368" w14:paraId="4858F016" w14:textId="6484C6E4">
      <w:r>
        <w:t>Low to zero shrub cover. High</w:t>
      </w:r>
      <w:r w:rsidR="00AA285C">
        <w:t>-</w:t>
      </w:r>
      <w:r>
        <w:t xml:space="preserve">density </w:t>
      </w:r>
      <w:proofErr w:type="spellStart"/>
      <w:r>
        <w:t>tobosagrass</w:t>
      </w:r>
      <w:proofErr w:type="spellEnd"/>
      <w:r>
        <w:t xml:space="preserve"> (</w:t>
      </w:r>
      <w:proofErr w:type="spellStart"/>
      <w:r w:rsidRPr="00A52297">
        <w:rPr>
          <w:i/>
        </w:rPr>
        <w:t>Pleuraphis</w:t>
      </w:r>
      <w:proofErr w:type="spellEnd"/>
      <w:r w:rsidRPr="00A52297">
        <w:rPr>
          <w:i/>
        </w:rPr>
        <w:t xml:space="preserve"> </w:t>
      </w:r>
      <w:proofErr w:type="spellStart"/>
      <w:r w:rsidRPr="00A52297">
        <w:rPr>
          <w:i/>
        </w:rPr>
        <w:t>mutica</w:t>
      </w:r>
      <w:proofErr w:type="spellEnd"/>
      <w:r>
        <w:t>) with some</w:t>
      </w:r>
      <w:r w:rsidR="00F15080">
        <w:t xml:space="preserve"> other grass species. Low </w:t>
      </w:r>
      <w:r>
        <w:t>shrub cover of tree cholla (</w:t>
      </w:r>
      <w:r w:rsidRPr="00A52297">
        <w:rPr>
          <w:i/>
        </w:rPr>
        <w:t xml:space="preserve">Opuntia </w:t>
      </w:r>
      <w:proofErr w:type="spellStart"/>
      <w:r w:rsidRPr="00A52297">
        <w:rPr>
          <w:i/>
        </w:rPr>
        <w:t>imbricata</w:t>
      </w:r>
      <w:proofErr w:type="spellEnd"/>
      <w:r>
        <w:t>), Yucca, and mesquite (</w:t>
      </w:r>
      <w:r w:rsidRPr="00A52297">
        <w:rPr>
          <w:i/>
        </w:rPr>
        <w:t>Prosopis</w:t>
      </w:r>
      <w:r>
        <w:t xml:space="preserve"> sp</w:t>
      </w:r>
      <w:r w:rsidR="00AA285C">
        <w:t>p</w:t>
      </w:r>
      <w:r>
        <w:t>.) in stages lacking fire</w:t>
      </w:r>
      <w:r w:rsidR="00997DAF">
        <w:t>. Replacement fire</w:t>
      </w:r>
      <w:r w:rsidR="00F15080">
        <w:t xml:space="preserve"> occurs.</w:t>
      </w:r>
    </w:p>
    <w:p w:rsidR="00EA2368" w:rsidP="00EA2368" w:rsidRDefault="00EA2368" w14:paraId="16FF4DBE"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Early1:ALL</w:t>
            </w:r>
          </w:p>
        </w:tc>
        <w:tc>
          <w:p>
            <w:pPr>
              <w:jc w:val="center"/>
            </w:pPr>
            <w:r>
              <w:rPr>
                <w:sz w:val="20"/>
              </w:rPr>
              <w:t>30</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A2368" w:rsidP="00EA2368" w:rsidRDefault="00EA2368" w14:paraId="13E385EC" w14:textId="77777777">
      <w:r>
        <w:t xml:space="preserve">Diamond, D.D. 1993. Plant communities of Texas (series level). </w:t>
      </w:r>
      <w:proofErr w:type="spellStart"/>
      <w:r>
        <w:t>Unpubl</w:t>
      </w:r>
      <w:proofErr w:type="spellEnd"/>
      <w:r>
        <w:t>. doc. Tex. Nat. Heritage Prog. Austin. 25 pp.</w:t>
      </w:r>
    </w:p>
    <w:p w:rsidR="00EA2368" w:rsidP="00EA2368" w:rsidRDefault="00EA2368" w14:paraId="1A957ADD" w14:textId="77777777"/>
    <w:p w:rsidR="00EA2368" w:rsidP="00EA2368" w:rsidRDefault="00EA2368" w14:paraId="739738BD" w14:textId="77777777">
      <w:proofErr w:type="spellStart"/>
      <w:r>
        <w:t>Henrickson</w:t>
      </w:r>
      <w:proofErr w:type="spellEnd"/>
      <w:r>
        <w:t xml:space="preserve">, J. and M.C. Johnston. 1986. Vegetation and community types of the </w:t>
      </w:r>
      <w:proofErr w:type="spellStart"/>
      <w:r>
        <w:t>Chihuahuan</w:t>
      </w:r>
      <w:proofErr w:type="spellEnd"/>
      <w:r>
        <w:t xml:space="preserve"> Desert. Pages 20-39 in: Second Symposium on Resources of the </w:t>
      </w:r>
      <w:proofErr w:type="spellStart"/>
      <w:r>
        <w:t>Chihuahuan</w:t>
      </w:r>
      <w:proofErr w:type="spellEnd"/>
      <w:r>
        <w:t xml:space="preserve"> Desert Region, United States and Mexico (J. C. Barlow, A. M. Powell, and B. N. </w:t>
      </w:r>
      <w:proofErr w:type="spellStart"/>
      <w:r>
        <w:t>Timmermann</w:t>
      </w:r>
      <w:proofErr w:type="spellEnd"/>
      <w:r>
        <w:t xml:space="preserve">, eds.). </w:t>
      </w:r>
      <w:proofErr w:type="spellStart"/>
      <w:r>
        <w:t>Chihuahuan</w:t>
      </w:r>
      <w:proofErr w:type="spellEnd"/>
      <w:r>
        <w:t xml:space="preserve"> Desert Research Institute, Alpine, TX.</w:t>
      </w:r>
    </w:p>
    <w:p w:rsidR="00EA2368" w:rsidP="00EA2368" w:rsidRDefault="00EA2368" w14:paraId="0B689D4E" w14:textId="77777777"/>
    <w:p w:rsidR="00EA2368" w:rsidP="00EA2368" w:rsidRDefault="00EA2368" w14:paraId="47676984" w14:textId="77777777">
      <w:r>
        <w:t>NatureServe. 2007. International Ecological Classification Standard: Terrestrial Ecological Classifications. NatureServe Central Databases. Arlington, VA. Data current as of 10 February 2007.</w:t>
      </w:r>
    </w:p>
    <w:p w:rsidRPr="00A43E41" w:rsidR="004D5F12" w:rsidP="00EA2368" w:rsidRDefault="004D5F12" w14:paraId="6547BEEC"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3597D" w14:textId="77777777" w:rsidR="009A18E6" w:rsidRDefault="009A18E6">
      <w:r>
        <w:separator/>
      </w:r>
    </w:p>
  </w:endnote>
  <w:endnote w:type="continuationSeparator" w:id="0">
    <w:p w14:paraId="44EFDEE9" w14:textId="77777777" w:rsidR="009A18E6" w:rsidRDefault="009A1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C0B1A" w14:textId="77777777" w:rsidR="00EA2368" w:rsidRDefault="00EA2368" w:rsidP="00EA236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B12C0" w14:textId="77777777" w:rsidR="009A18E6" w:rsidRDefault="009A18E6">
      <w:r>
        <w:separator/>
      </w:r>
    </w:p>
  </w:footnote>
  <w:footnote w:type="continuationSeparator" w:id="0">
    <w:p w14:paraId="5613F520" w14:textId="77777777" w:rsidR="009A18E6" w:rsidRDefault="009A18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CFC0E" w14:textId="77777777" w:rsidR="00A43E41" w:rsidRDefault="00A43E41" w:rsidP="00EA236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368"/>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72C9"/>
    <w:rsid w:val="000C0631"/>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28B7"/>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40D"/>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425A"/>
    <w:rsid w:val="00336475"/>
    <w:rsid w:val="003379B5"/>
    <w:rsid w:val="00344E01"/>
    <w:rsid w:val="00350262"/>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66DA"/>
    <w:rsid w:val="00393EB8"/>
    <w:rsid w:val="003A0096"/>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056CD"/>
    <w:rsid w:val="00410ADE"/>
    <w:rsid w:val="00410CD0"/>
    <w:rsid w:val="00412807"/>
    <w:rsid w:val="00412D14"/>
    <w:rsid w:val="00413292"/>
    <w:rsid w:val="004132E3"/>
    <w:rsid w:val="00413658"/>
    <w:rsid w:val="0041489B"/>
    <w:rsid w:val="00414CF5"/>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2CE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1FFC"/>
    <w:rsid w:val="0070333C"/>
    <w:rsid w:val="00703CDD"/>
    <w:rsid w:val="0070527C"/>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751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27B96"/>
    <w:rsid w:val="008317C0"/>
    <w:rsid w:val="008327C1"/>
    <w:rsid w:val="0083303E"/>
    <w:rsid w:val="0083523E"/>
    <w:rsid w:val="00837DB8"/>
    <w:rsid w:val="00842A48"/>
    <w:rsid w:val="00843859"/>
    <w:rsid w:val="008450B0"/>
    <w:rsid w:val="00845531"/>
    <w:rsid w:val="0085326E"/>
    <w:rsid w:val="00856A2F"/>
    <w:rsid w:val="00857297"/>
    <w:rsid w:val="00860FC6"/>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640"/>
    <w:rsid w:val="00900C3C"/>
    <w:rsid w:val="00901410"/>
    <w:rsid w:val="00901CA2"/>
    <w:rsid w:val="00907ED2"/>
    <w:rsid w:val="00912041"/>
    <w:rsid w:val="00912F24"/>
    <w:rsid w:val="00914D71"/>
    <w:rsid w:val="009159DC"/>
    <w:rsid w:val="00916759"/>
    <w:rsid w:val="00920AA0"/>
    <w:rsid w:val="00921A58"/>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C07"/>
    <w:rsid w:val="0097704B"/>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7DAF"/>
    <w:rsid w:val="009A0DD4"/>
    <w:rsid w:val="009A1776"/>
    <w:rsid w:val="009A18E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862"/>
    <w:rsid w:val="00A50EA6"/>
    <w:rsid w:val="00A52297"/>
    <w:rsid w:val="00A5572E"/>
    <w:rsid w:val="00A56A23"/>
    <w:rsid w:val="00A56C94"/>
    <w:rsid w:val="00A5734D"/>
    <w:rsid w:val="00A579D2"/>
    <w:rsid w:val="00A57A9D"/>
    <w:rsid w:val="00A62995"/>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285C"/>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4DB9"/>
    <w:rsid w:val="00B118AD"/>
    <w:rsid w:val="00B1195A"/>
    <w:rsid w:val="00B14748"/>
    <w:rsid w:val="00B15224"/>
    <w:rsid w:val="00B17612"/>
    <w:rsid w:val="00B17978"/>
    <w:rsid w:val="00B2097E"/>
    <w:rsid w:val="00B21812"/>
    <w:rsid w:val="00B22288"/>
    <w:rsid w:val="00B26135"/>
    <w:rsid w:val="00B30C5E"/>
    <w:rsid w:val="00B31125"/>
    <w:rsid w:val="00B31EE1"/>
    <w:rsid w:val="00B327EB"/>
    <w:rsid w:val="00B33BD8"/>
    <w:rsid w:val="00B34DC5"/>
    <w:rsid w:val="00B45186"/>
    <w:rsid w:val="00B45F1F"/>
    <w:rsid w:val="00B47958"/>
    <w:rsid w:val="00B50030"/>
    <w:rsid w:val="00B50981"/>
    <w:rsid w:val="00B5172F"/>
    <w:rsid w:val="00B528E3"/>
    <w:rsid w:val="00B52B2F"/>
    <w:rsid w:val="00B53400"/>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5F34"/>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A6C20"/>
    <w:rsid w:val="00CB0E67"/>
    <w:rsid w:val="00CB1D28"/>
    <w:rsid w:val="00CB52B7"/>
    <w:rsid w:val="00CB5DAC"/>
    <w:rsid w:val="00CB6E9B"/>
    <w:rsid w:val="00CC65D7"/>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27AC"/>
    <w:rsid w:val="00DA6645"/>
    <w:rsid w:val="00DA6FE1"/>
    <w:rsid w:val="00DA7F1A"/>
    <w:rsid w:val="00DB1F84"/>
    <w:rsid w:val="00DB291F"/>
    <w:rsid w:val="00DB5E0C"/>
    <w:rsid w:val="00DB62B0"/>
    <w:rsid w:val="00DC151A"/>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A2368"/>
    <w:rsid w:val="00EB0414"/>
    <w:rsid w:val="00EB53DC"/>
    <w:rsid w:val="00EB68AE"/>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15080"/>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3831"/>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E644B3"/>
  <w15:docId w15:val="{FCDB193B-A137-422C-A31B-38A99C325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56CD"/>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97DAF"/>
    <w:pPr>
      <w:ind w:left="720"/>
    </w:pPr>
    <w:rPr>
      <w:rFonts w:ascii="Calibri" w:eastAsiaTheme="minorHAnsi" w:hAnsi="Calibri"/>
      <w:sz w:val="22"/>
      <w:szCs w:val="22"/>
    </w:rPr>
  </w:style>
  <w:style w:type="character" w:styleId="Hyperlink">
    <w:name w:val="Hyperlink"/>
    <w:basedOn w:val="DefaultParagraphFont"/>
    <w:rsid w:val="00997DAF"/>
    <w:rPr>
      <w:color w:val="0000FF" w:themeColor="hyperlink"/>
      <w:u w:val="single"/>
    </w:rPr>
  </w:style>
  <w:style w:type="paragraph" w:styleId="BalloonText">
    <w:name w:val="Balloon Text"/>
    <w:basedOn w:val="Normal"/>
    <w:link w:val="BalloonTextChar"/>
    <w:uiPriority w:val="99"/>
    <w:semiHidden/>
    <w:unhideWhenUsed/>
    <w:rsid w:val="00997DAF"/>
    <w:rPr>
      <w:rFonts w:ascii="Tahoma" w:hAnsi="Tahoma" w:cs="Tahoma"/>
      <w:sz w:val="16"/>
      <w:szCs w:val="16"/>
    </w:rPr>
  </w:style>
  <w:style w:type="character" w:customStyle="1" w:styleId="BalloonTextChar">
    <w:name w:val="Balloon Text Char"/>
    <w:basedOn w:val="DefaultParagraphFont"/>
    <w:link w:val="BalloonText"/>
    <w:uiPriority w:val="99"/>
    <w:semiHidden/>
    <w:rsid w:val="00997DAF"/>
    <w:rPr>
      <w:rFonts w:ascii="Tahoma" w:hAnsi="Tahoma" w:cs="Tahoma"/>
      <w:sz w:val="16"/>
      <w:szCs w:val="16"/>
    </w:rPr>
  </w:style>
  <w:style w:type="character" w:styleId="CommentReference">
    <w:name w:val="annotation reference"/>
    <w:basedOn w:val="DefaultParagraphFont"/>
    <w:uiPriority w:val="99"/>
    <w:semiHidden/>
    <w:unhideWhenUsed/>
    <w:rsid w:val="002D640D"/>
    <w:rPr>
      <w:sz w:val="16"/>
      <w:szCs w:val="16"/>
    </w:rPr>
  </w:style>
  <w:style w:type="paragraph" w:styleId="CommentText">
    <w:name w:val="annotation text"/>
    <w:basedOn w:val="Normal"/>
    <w:link w:val="CommentTextChar"/>
    <w:uiPriority w:val="99"/>
    <w:semiHidden/>
    <w:unhideWhenUsed/>
    <w:rsid w:val="002D640D"/>
    <w:rPr>
      <w:sz w:val="20"/>
      <w:szCs w:val="20"/>
    </w:rPr>
  </w:style>
  <w:style w:type="character" w:customStyle="1" w:styleId="CommentTextChar">
    <w:name w:val="Comment Text Char"/>
    <w:basedOn w:val="DefaultParagraphFont"/>
    <w:link w:val="CommentText"/>
    <w:uiPriority w:val="99"/>
    <w:semiHidden/>
    <w:rsid w:val="002D640D"/>
  </w:style>
  <w:style w:type="paragraph" w:styleId="CommentSubject">
    <w:name w:val="annotation subject"/>
    <w:basedOn w:val="CommentText"/>
    <w:next w:val="CommentText"/>
    <w:link w:val="CommentSubjectChar"/>
    <w:uiPriority w:val="99"/>
    <w:semiHidden/>
    <w:unhideWhenUsed/>
    <w:rsid w:val="002D640D"/>
    <w:rPr>
      <w:b/>
      <w:bCs/>
    </w:rPr>
  </w:style>
  <w:style w:type="character" w:customStyle="1" w:styleId="CommentSubjectChar">
    <w:name w:val="Comment Subject Char"/>
    <w:basedOn w:val="CommentTextChar"/>
    <w:link w:val="CommentSubject"/>
    <w:uiPriority w:val="99"/>
    <w:semiHidden/>
    <w:rsid w:val="002D640D"/>
    <w:rPr>
      <w:b/>
      <w:bCs/>
    </w:rPr>
  </w:style>
  <w:style w:type="character" w:styleId="Mention">
    <w:name w:val="Mention"/>
    <w:basedOn w:val="DefaultParagraphFont"/>
    <w:uiPriority w:val="99"/>
    <w:semiHidden/>
    <w:unhideWhenUsed/>
    <w:rsid w:val="00DA27A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679534">
      <w:bodyDiv w:val="1"/>
      <w:marLeft w:val="0"/>
      <w:marRight w:val="0"/>
      <w:marTop w:val="0"/>
      <w:marBottom w:val="0"/>
      <w:divBdr>
        <w:top w:val="none" w:sz="0" w:space="0" w:color="auto"/>
        <w:left w:val="none" w:sz="0" w:space="0" w:color="auto"/>
        <w:bottom w:val="none" w:sz="0" w:space="0" w:color="auto"/>
        <w:right w:val="none" w:sz="0" w:space="0" w:color="auto"/>
      </w:divBdr>
    </w:div>
    <w:div w:id="114546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imothy.a.christiansen.nfg@mail.m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3</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2014-08-21T14:45:00Z</cp:lastPrinted>
  <dcterms:created xsi:type="dcterms:W3CDTF">2017-09-13T21:44:00Z</dcterms:created>
  <dcterms:modified xsi:type="dcterms:W3CDTF">2019-01-29T15:13:00Z</dcterms:modified>
</cp:coreProperties>
</file>