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A28" w:rsidP="00075A28" w:rsidRDefault="00075A28">
      <w:pPr>
        <w:pStyle w:val="BpSTitle"/>
      </w:pPr>
      <w:r>
        <w:t>15060</w:t>
      </w:r>
    </w:p>
    <w:p w:rsidR="00075A28" w:rsidP="00075A28" w:rsidRDefault="00075A28">
      <w:pPr>
        <w:pStyle w:val="BpSTitle"/>
      </w:pPr>
      <w:r>
        <w:t>West Gulf Coastal Plain Nonriverine Wet Hardwood Flatwoods</w:t>
      </w:r>
    </w:p>
    <w:p w:rsidR="00075A28" w:rsidP="00075A28" w:rsidRDefault="00075A28">
      <w:r>
        <w:t xmlns:w="http://schemas.openxmlformats.org/wordprocessingml/2006/main">BpS Model/Description Version: Aug. 2020</w:t>
      </w:r>
      <w:r>
        <w:tab/>
      </w:r>
      <w:r>
        <w:tab/>
      </w:r>
      <w:r>
        <w:tab/>
      </w:r>
      <w:r>
        <w:tab/>
      </w:r>
      <w:r>
        <w:tab/>
      </w:r>
      <w:r>
        <w:tab/>
      </w:r>
      <w:r>
        <w:tab/>
      </w:r>
    </w:p>
    <w:p w:rsidR="00075A28" w:rsidP="00075A28" w:rsidRDefault="000C6A95">
      <w:r>
        <w:tab/>
      </w:r>
      <w:r>
        <w:tab/>
      </w:r>
      <w:r>
        <w:tab/>
      </w:r>
      <w:r>
        <w:tab/>
      </w:r>
      <w:r>
        <w:tab/>
      </w:r>
      <w:r>
        <w:tab/>
      </w:r>
      <w:r>
        <w:tab/>
      </w:r>
      <w:r>
        <w:tab/>
      </w:r>
      <w:r>
        <w:tab/>
      </w:r>
      <w:r>
        <w:tab/>
        <w:t>Update: 6/7/2018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32"/>
        <w:gridCol w:w="2868"/>
        <w:gridCol w:w="1860"/>
        <w:gridCol w:w="2904"/>
      </w:tblGrid>
      <w:tr w:rsidRPr="00075A28" w:rsidR="00075A28" w:rsidTr="00075A28">
        <w:tc>
          <w:tcPr>
            <w:tcW w:w="1632" w:type="dxa"/>
            <w:tcBorders>
              <w:top w:val="single" w:color="auto" w:sz="2" w:space="0"/>
              <w:left w:val="single" w:color="auto" w:sz="12" w:space="0"/>
              <w:bottom w:val="single" w:color="000000" w:sz="12" w:space="0"/>
            </w:tcBorders>
            <w:shd w:val="clear" w:color="auto" w:fill="auto"/>
          </w:tcPr>
          <w:p w:rsidRPr="00075A28" w:rsidR="00075A28" w:rsidP="0037247F" w:rsidRDefault="00075A28">
            <w:pPr>
              <w:rPr>
                <w:b/>
                <w:bCs/>
              </w:rPr>
            </w:pPr>
            <w:r w:rsidRPr="00075A28">
              <w:rPr>
                <w:b/>
                <w:bCs/>
              </w:rPr>
              <w:t>Modelers</w:t>
            </w:r>
          </w:p>
        </w:tc>
        <w:tc>
          <w:tcPr>
            <w:tcW w:w="2868" w:type="dxa"/>
            <w:tcBorders>
              <w:top w:val="single" w:color="auto" w:sz="2" w:space="0"/>
              <w:bottom w:val="single" w:color="000000" w:sz="12" w:space="0"/>
              <w:right w:val="single" w:color="000000" w:sz="12" w:space="0"/>
            </w:tcBorders>
            <w:shd w:val="clear" w:color="auto" w:fill="auto"/>
          </w:tcPr>
          <w:p w:rsidRPr="00075A28" w:rsidR="00075A28" w:rsidP="0037247F" w:rsidRDefault="00075A28">
            <w:pPr>
              <w:rPr>
                <w:b/>
                <w:bCs/>
              </w:rPr>
            </w:pPr>
          </w:p>
        </w:tc>
        <w:tc>
          <w:tcPr>
            <w:tcW w:w="1860" w:type="dxa"/>
            <w:tcBorders>
              <w:top w:val="single" w:color="auto" w:sz="2" w:space="0"/>
              <w:left w:val="single" w:color="000000" w:sz="12" w:space="0"/>
              <w:bottom w:val="single" w:color="000000" w:sz="12" w:space="0"/>
            </w:tcBorders>
            <w:shd w:val="clear" w:color="auto" w:fill="auto"/>
          </w:tcPr>
          <w:p w:rsidRPr="00075A28" w:rsidR="00075A28" w:rsidP="0037247F" w:rsidRDefault="00075A28">
            <w:pPr>
              <w:rPr>
                <w:b/>
                <w:bCs/>
              </w:rPr>
            </w:pPr>
            <w:r w:rsidRPr="00075A28">
              <w:rPr>
                <w:b/>
                <w:bCs/>
              </w:rPr>
              <w:t>Reviewers</w:t>
            </w:r>
          </w:p>
        </w:tc>
        <w:tc>
          <w:tcPr>
            <w:tcW w:w="2904" w:type="dxa"/>
            <w:tcBorders>
              <w:top w:val="single" w:color="auto" w:sz="2" w:space="0"/>
              <w:bottom w:val="single" w:color="000000" w:sz="12" w:space="0"/>
            </w:tcBorders>
            <w:shd w:val="clear" w:color="auto" w:fill="auto"/>
          </w:tcPr>
          <w:p w:rsidRPr="00075A28" w:rsidR="00075A28" w:rsidP="0037247F" w:rsidRDefault="00075A28">
            <w:pPr>
              <w:rPr>
                <w:b/>
                <w:bCs/>
              </w:rPr>
            </w:pPr>
          </w:p>
        </w:tc>
      </w:tr>
      <w:tr w:rsidRPr="00075A28" w:rsidR="00075A28" w:rsidTr="00075A28">
        <w:tc>
          <w:tcPr>
            <w:tcW w:w="1632" w:type="dxa"/>
            <w:tcBorders>
              <w:top w:val="single" w:color="000000" w:sz="12" w:space="0"/>
              <w:left w:val="single" w:color="auto" w:sz="12" w:space="0"/>
            </w:tcBorders>
            <w:shd w:val="clear" w:color="auto" w:fill="auto"/>
          </w:tcPr>
          <w:p w:rsidRPr="00075A28" w:rsidR="00075A28" w:rsidP="0037247F" w:rsidRDefault="00075A28">
            <w:pPr>
              <w:rPr>
                <w:bCs/>
              </w:rPr>
            </w:pPr>
            <w:r w:rsidRPr="00075A28">
              <w:rPr>
                <w:bCs/>
              </w:rPr>
              <w:t xml:space="preserve">Tom </w:t>
            </w:r>
            <w:proofErr w:type="spellStart"/>
            <w:r w:rsidRPr="00075A28">
              <w:rPr>
                <w:bCs/>
              </w:rPr>
              <w:t>Foti</w:t>
            </w:r>
            <w:proofErr w:type="spellEnd"/>
          </w:p>
        </w:tc>
        <w:tc>
          <w:tcPr>
            <w:tcW w:w="2868" w:type="dxa"/>
            <w:tcBorders>
              <w:top w:val="single" w:color="000000" w:sz="12" w:space="0"/>
              <w:right w:val="single" w:color="000000" w:sz="12" w:space="0"/>
            </w:tcBorders>
            <w:shd w:val="clear" w:color="auto" w:fill="auto"/>
          </w:tcPr>
          <w:p w:rsidRPr="00075A28" w:rsidR="00075A28" w:rsidP="0037247F" w:rsidRDefault="00075A28">
            <w:r w:rsidRPr="00075A28">
              <w:t>Tom@naturalheritage.org</w:t>
            </w:r>
          </w:p>
        </w:tc>
        <w:tc>
          <w:tcPr>
            <w:tcW w:w="1860" w:type="dxa"/>
            <w:tcBorders>
              <w:top w:val="single" w:color="000000" w:sz="12" w:space="0"/>
              <w:left w:val="single" w:color="000000" w:sz="12" w:space="0"/>
            </w:tcBorders>
            <w:shd w:val="clear" w:color="auto" w:fill="auto"/>
          </w:tcPr>
          <w:p w:rsidRPr="00075A28" w:rsidR="00075A28" w:rsidP="0037247F" w:rsidRDefault="00075A28">
            <w:r w:rsidRPr="00075A28">
              <w:t>Gypsy Gooding</w:t>
            </w:r>
          </w:p>
        </w:tc>
        <w:tc>
          <w:tcPr>
            <w:tcW w:w="2904" w:type="dxa"/>
            <w:tcBorders>
              <w:top w:val="single" w:color="000000" w:sz="12" w:space="0"/>
            </w:tcBorders>
            <w:shd w:val="clear" w:color="auto" w:fill="auto"/>
          </w:tcPr>
          <w:p w:rsidRPr="00075A28" w:rsidR="00075A28" w:rsidP="0037247F" w:rsidRDefault="00075A28">
            <w:r w:rsidRPr="00075A28">
              <w:t>Gypsy_Gooding@fws.gov</w:t>
            </w:r>
          </w:p>
        </w:tc>
      </w:tr>
      <w:tr w:rsidRPr="00075A28" w:rsidR="00075A28" w:rsidTr="00075A28">
        <w:tc>
          <w:tcPr>
            <w:tcW w:w="1632" w:type="dxa"/>
            <w:tcBorders>
              <w:left w:val="single" w:color="auto" w:sz="12" w:space="0"/>
            </w:tcBorders>
            <w:shd w:val="clear" w:color="auto" w:fill="auto"/>
          </w:tcPr>
          <w:p w:rsidRPr="00075A28" w:rsidR="00075A28" w:rsidP="0037247F" w:rsidRDefault="00075A28">
            <w:pPr>
              <w:rPr>
                <w:bCs/>
              </w:rPr>
            </w:pPr>
            <w:r w:rsidRPr="00075A28">
              <w:rPr>
                <w:bCs/>
              </w:rPr>
              <w:t>Doug Zollner</w:t>
            </w:r>
          </w:p>
        </w:tc>
        <w:tc>
          <w:tcPr>
            <w:tcW w:w="2868" w:type="dxa"/>
            <w:tcBorders>
              <w:right w:val="single" w:color="000000" w:sz="12" w:space="0"/>
            </w:tcBorders>
            <w:shd w:val="clear" w:color="auto" w:fill="auto"/>
          </w:tcPr>
          <w:p w:rsidRPr="00075A28" w:rsidR="00075A28" w:rsidP="0037247F" w:rsidRDefault="00075A28">
            <w:r w:rsidRPr="00075A28">
              <w:t>dzollner@tnc.org</w:t>
            </w:r>
          </w:p>
        </w:tc>
        <w:tc>
          <w:tcPr>
            <w:tcW w:w="1860" w:type="dxa"/>
            <w:tcBorders>
              <w:left w:val="single" w:color="000000" w:sz="12" w:space="0"/>
            </w:tcBorders>
            <w:shd w:val="clear" w:color="auto" w:fill="auto"/>
          </w:tcPr>
          <w:p w:rsidRPr="00075A28" w:rsidR="00075A28" w:rsidP="0037247F" w:rsidRDefault="00075A28"/>
        </w:tc>
        <w:tc>
          <w:tcPr>
            <w:tcW w:w="2904" w:type="dxa"/>
            <w:shd w:val="clear" w:color="auto" w:fill="auto"/>
          </w:tcPr>
          <w:p w:rsidRPr="00075A28" w:rsidR="00075A28" w:rsidP="0037247F" w:rsidRDefault="00075A28"/>
        </w:tc>
      </w:tr>
      <w:tr w:rsidRPr="00075A28" w:rsidR="00075A28" w:rsidTr="00075A28">
        <w:tc>
          <w:tcPr>
            <w:tcW w:w="1632" w:type="dxa"/>
            <w:tcBorders>
              <w:left w:val="single" w:color="auto" w:sz="12" w:space="0"/>
              <w:bottom w:val="single" w:color="auto" w:sz="2" w:space="0"/>
            </w:tcBorders>
            <w:shd w:val="clear" w:color="auto" w:fill="auto"/>
          </w:tcPr>
          <w:p w:rsidRPr="00075A28" w:rsidR="00075A28" w:rsidP="0037247F" w:rsidRDefault="00075A28">
            <w:pPr>
              <w:rPr>
                <w:bCs/>
              </w:rPr>
            </w:pPr>
          </w:p>
        </w:tc>
        <w:tc>
          <w:tcPr>
            <w:tcW w:w="2868" w:type="dxa"/>
            <w:tcBorders>
              <w:right w:val="single" w:color="000000" w:sz="12" w:space="0"/>
            </w:tcBorders>
            <w:shd w:val="clear" w:color="auto" w:fill="auto"/>
          </w:tcPr>
          <w:p w:rsidRPr="00075A28" w:rsidR="00075A28" w:rsidP="0037247F" w:rsidRDefault="00075A28"/>
        </w:tc>
        <w:tc>
          <w:tcPr>
            <w:tcW w:w="1860" w:type="dxa"/>
            <w:tcBorders>
              <w:left w:val="single" w:color="000000" w:sz="12" w:space="0"/>
              <w:bottom w:val="single" w:color="auto" w:sz="2" w:space="0"/>
            </w:tcBorders>
            <w:shd w:val="clear" w:color="auto" w:fill="auto"/>
          </w:tcPr>
          <w:p w:rsidRPr="00075A28" w:rsidR="00075A28" w:rsidP="0037247F" w:rsidRDefault="00075A28"/>
        </w:tc>
        <w:tc>
          <w:tcPr>
            <w:tcW w:w="2904" w:type="dxa"/>
            <w:shd w:val="clear" w:color="auto" w:fill="auto"/>
          </w:tcPr>
          <w:p w:rsidRPr="00075A28" w:rsidR="00075A28" w:rsidP="0037247F" w:rsidRDefault="00075A28"/>
        </w:tc>
      </w:tr>
    </w:tbl>
    <w:p w:rsidR="00075A28" w:rsidP="00075A28" w:rsidRDefault="00075A28"/>
    <w:p w:rsidR="00075A28" w:rsidP="00075A28" w:rsidRDefault="00075A28">
      <w:pPr>
        <w:pStyle w:val="InfoPara"/>
      </w:pPr>
      <w:r>
        <w:t>Vegetation Type</w:t>
      </w:r>
    </w:p>
    <w:p w:rsidR="00075A28" w:rsidP="00075A28" w:rsidRDefault="009B398B">
      <w:r w:rsidRPr="009B398B">
        <w:t>Woody Wetland</w:t>
      </w:r>
      <w:bookmarkStart w:name="_GoBack" w:id="0"/>
      <w:bookmarkEnd w:id="0"/>
    </w:p>
    <w:p w:rsidR="00075A28" w:rsidP="00075A28" w:rsidRDefault="00075A28">
      <w:pPr>
        <w:pStyle w:val="InfoPara"/>
      </w:pPr>
      <w:r>
        <w:t>Map Zones</w:t>
      </w:r>
    </w:p>
    <w:p w:rsidR="00075A28" w:rsidP="00075A28" w:rsidRDefault="00075A28">
      <w:r>
        <w:t>37</w:t>
      </w:r>
      <w:r w:rsidR="004D141D">
        <w:t>,</w:t>
      </w:r>
      <w:r w:rsidR="00227C12">
        <w:t xml:space="preserve"> </w:t>
      </w:r>
      <w:r w:rsidR="004D141D">
        <w:t>44</w:t>
      </w:r>
    </w:p>
    <w:p w:rsidR="00075A28" w:rsidP="00075A28" w:rsidRDefault="00075A28">
      <w:pPr>
        <w:pStyle w:val="InfoPara"/>
      </w:pPr>
      <w:r>
        <w:t>Geographic Range</w:t>
      </w:r>
    </w:p>
    <w:p w:rsidR="00075A28" w:rsidP="00075A28" w:rsidRDefault="00075A28">
      <w:r>
        <w:t>This system occurs in portions of A</w:t>
      </w:r>
      <w:r w:rsidR="000C6A95">
        <w:t>rkansas</w:t>
      </w:r>
      <w:r>
        <w:t>, L</w:t>
      </w:r>
      <w:r w:rsidR="000C6A95">
        <w:t>ouisiana, Texas, Oklahoma</w:t>
      </w:r>
      <w:r>
        <w:t xml:space="preserve"> (</w:t>
      </w:r>
      <w:r w:rsidR="000C6A95">
        <w:t>map zones [</w:t>
      </w:r>
      <w:r>
        <w:t>MZ</w:t>
      </w:r>
      <w:r w:rsidR="000C6A95">
        <w:t>]</w:t>
      </w:r>
      <w:r>
        <w:t>s 37, 44, 45</w:t>
      </w:r>
      <w:r w:rsidR="000C6A95">
        <w:t>,</w:t>
      </w:r>
      <w:r>
        <w:t xml:space="preserve"> and 98)</w:t>
      </w:r>
    </w:p>
    <w:p w:rsidR="00075A28" w:rsidP="00075A28" w:rsidRDefault="00075A28">
      <w:pPr>
        <w:pStyle w:val="InfoPara"/>
      </w:pPr>
      <w:r>
        <w:t>Biophysical Site Description</w:t>
      </w:r>
    </w:p>
    <w:p w:rsidR="00075A28" w:rsidP="00075A28" w:rsidRDefault="00075A28">
      <w:r>
        <w:t>This system represents predominately wet hardwood flatwoods of the West Gulf Coastal Plain. Examples may be somewhat more common in the inland portions of the region but are also found in the outer coastal plain as well. These areas are usually found on Pleistocene high terraces along rivers that do not have overbank flooding. Soils are fine-textured and hardpans may be present in the subsurface. The limited permeability of these soils contributes to perched water tables during fairly substantial portions of the year (when precipitation is greatest and evapotranspiration is lowest). Saturation occurs not from overbank flooding but typically whenever precipitation events occur. The local landscape is often a complex of ridges and swales, usually occurring in close proximity.</w:t>
      </w:r>
    </w:p>
    <w:p w:rsidR="00075A28" w:rsidP="00075A28" w:rsidRDefault="00075A28">
      <w:pPr>
        <w:pStyle w:val="InfoPara"/>
      </w:pPr>
      <w:r>
        <w:t>Vegetation Description</w:t>
      </w:r>
    </w:p>
    <w:p w:rsidR="00075A28" w:rsidP="00075A28" w:rsidRDefault="00075A28">
      <w:r>
        <w:t>There is vegetation variability related to soil texture and moisture and disturbance history. Most examples support hardwood forests or swamps, which are often heavily oak-dominated. Important species are tolerant of inundation. They include willow oak (</w:t>
      </w:r>
      <w:r w:rsidRPr="00237EDD">
        <w:rPr>
          <w:i/>
        </w:rPr>
        <w:t xml:space="preserve">Quercus </w:t>
      </w:r>
      <w:proofErr w:type="spellStart"/>
      <w:r w:rsidRPr="00237EDD">
        <w:rPr>
          <w:i/>
        </w:rPr>
        <w:t>phellos</w:t>
      </w:r>
      <w:proofErr w:type="spellEnd"/>
      <w:r>
        <w:t>) and laurel oak (</w:t>
      </w:r>
      <w:r w:rsidRPr="00237EDD">
        <w:rPr>
          <w:i/>
        </w:rPr>
        <w:t xml:space="preserve">Q. </w:t>
      </w:r>
      <w:proofErr w:type="spellStart"/>
      <w:r w:rsidRPr="00237EDD">
        <w:rPr>
          <w:i/>
        </w:rPr>
        <w:t>laurifolia</w:t>
      </w:r>
      <w:proofErr w:type="spellEnd"/>
      <w:r>
        <w:t>) with sparse coverage of wetland herbs such as southern waxy sedge (</w:t>
      </w:r>
      <w:proofErr w:type="spellStart"/>
      <w:r w:rsidRPr="00237EDD">
        <w:rPr>
          <w:i/>
        </w:rPr>
        <w:t>Carex</w:t>
      </w:r>
      <w:proofErr w:type="spellEnd"/>
      <w:r w:rsidRPr="00237EDD">
        <w:rPr>
          <w:i/>
        </w:rPr>
        <w:t xml:space="preserve"> </w:t>
      </w:r>
      <w:proofErr w:type="spellStart"/>
      <w:r w:rsidRPr="00237EDD">
        <w:rPr>
          <w:i/>
        </w:rPr>
        <w:t>glaucoudia</w:t>
      </w:r>
      <w:proofErr w:type="spellEnd"/>
      <w:r>
        <w:t>). Some swales support unusual pockets of Carolina ash (</w:t>
      </w:r>
      <w:proofErr w:type="spellStart"/>
      <w:r w:rsidRPr="00237EDD">
        <w:rPr>
          <w:i/>
        </w:rPr>
        <w:t>Fraxinus</w:t>
      </w:r>
      <w:proofErr w:type="spellEnd"/>
      <w:r w:rsidRPr="00237EDD">
        <w:rPr>
          <w:i/>
        </w:rPr>
        <w:t xml:space="preserve"> </w:t>
      </w:r>
      <w:proofErr w:type="spellStart"/>
      <w:r w:rsidRPr="00237EDD">
        <w:rPr>
          <w:i/>
        </w:rPr>
        <w:t>caroliniana</w:t>
      </w:r>
      <w:proofErr w:type="spellEnd"/>
      <w:r>
        <w:t>) and hawthorns (</w:t>
      </w:r>
      <w:proofErr w:type="spellStart"/>
      <w:r w:rsidRPr="00237EDD">
        <w:rPr>
          <w:i/>
        </w:rPr>
        <w:t>Crataegus</w:t>
      </w:r>
      <w:proofErr w:type="spellEnd"/>
      <w:r>
        <w:t xml:space="preserve"> spp</w:t>
      </w:r>
      <w:r w:rsidR="00237EDD">
        <w:t>.</w:t>
      </w:r>
      <w:r>
        <w:t>).</w:t>
      </w:r>
    </w:p>
    <w:p w:rsidR="00075A28" w:rsidP="00075A28" w:rsidRDefault="00075A28">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phellos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QULA3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laurifolia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Laurel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QULY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lyrata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Overcup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CAHY3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hyalinolepis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Shoreline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CEOC2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Cephalanthus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buttonbush</w:t>
            </w:r>
          </w:p>
        </w:tc>
      </w:tr>
    </w:tbl>
    <w:p>
      <w:r>
        <w:rPr>
          <w:sz w:val="16"/>
        </w:rPr>
        <w:t>Species names are from the NRCS PLANTS database. Check species codes at http://plants.usda.gov.</w:t>
      </w:r>
    </w:p>
    <w:p w:rsidR="00075A28" w:rsidP="00075A28" w:rsidRDefault="00075A28">
      <w:pPr>
        <w:pStyle w:val="InfoPara"/>
      </w:pPr>
      <w:r>
        <w:lastRenderedPageBreak/>
        <w:t>Disturbance Description</w:t>
      </w:r>
    </w:p>
    <w:p w:rsidR="00075A28" w:rsidP="00075A28" w:rsidRDefault="00075A28">
      <w:r>
        <w:t>The primary disturbances are flooding (beaver-caused) and windthrow. Low-intensity fires would occur when adjacent systems burned. Mixed and surface fire are both low intensity. However since dominant tree species are so fire sensitive, fires can cause root-death and open the canopy. Rare replacement fire would also occur following a prolonged drought.</w:t>
      </w:r>
    </w:p>
    <w:p w:rsidR="00075A28" w:rsidP="00075A28" w:rsidRDefault="00075A28">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310</w:t>
            </w:r>
          </w:p>
        </w:tc>
        <w:tc>
          <w:p>
            <w:pPr>
              <w:jc w:val="center"/>
            </w:pPr>
            <w:r>
              <w:t>9</w:t>
            </w:r>
          </w:p>
        </w:tc>
        <w:tc>
          <w:p>
            <w:pPr>
              <w:jc w:val="center"/>
            </w:pPr>
            <w:r>
              <w:t/>
            </w:r>
          </w:p>
        </w:tc>
        <w:tc>
          <w:p>
            <w:pPr>
              <w:jc w:val="center"/>
            </w:pPr>
            <w:r>
              <w:t/>
            </w:r>
          </w:p>
        </w:tc>
      </w:tr>
      <w:tr>
        <w:tc>
          <w:p>
            <w:pPr>
              <w:jc w:val="center"/>
            </w:pPr>
            <w:r>
              <w:t>Moderate (Mixed)</w:t>
            </w:r>
          </w:p>
        </w:tc>
        <w:tc>
          <w:p>
            <w:pPr>
              <w:jc w:val="center"/>
            </w:pPr>
            <w:r>
              <w:t>130</w:t>
            </w:r>
          </w:p>
        </w:tc>
        <w:tc>
          <w:p>
            <w:pPr>
              <w:jc w:val="center"/>
            </w:pPr>
            <w:r>
              <w:t>21</w:t>
            </w:r>
          </w:p>
        </w:tc>
        <w:tc>
          <w:p>
            <w:pPr>
              <w:jc w:val="center"/>
            </w:pPr>
            <w:r>
              <w:t/>
            </w:r>
          </w:p>
        </w:tc>
        <w:tc>
          <w:p>
            <w:pPr>
              <w:jc w:val="center"/>
            </w:pPr>
            <w:r>
              <w:t/>
            </w:r>
          </w:p>
        </w:tc>
      </w:tr>
      <w:tr>
        <w:tc>
          <w:p>
            <w:pPr>
              <w:jc w:val="center"/>
            </w:pPr>
            <w:r>
              <w:t>Low (Surface)</w:t>
            </w:r>
          </w:p>
        </w:tc>
        <w:tc>
          <w:p>
            <w:pPr>
              <w:jc w:val="center"/>
            </w:pPr>
            <w:r>
              <w:t>38</w:t>
            </w:r>
          </w:p>
        </w:tc>
        <w:tc>
          <w:p>
            <w:pPr>
              <w:jc w:val="center"/>
            </w:pPr>
            <w:r>
              <w:t>70</w:t>
            </w:r>
          </w:p>
        </w:tc>
        <w:tc>
          <w:p>
            <w:pPr>
              <w:jc w:val="center"/>
            </w:pPr>
            <w:r>
              <w:t/>
            </w:r>
          </w:p>
        </w:tc>
        <w:tc>
          <w:p>
            <w:pPr>
              <w:jc w:val="center"/>
            </w:pPr>
            <w:r>
              <w:t/>
            </w:r>
          </w:p>
        </w:tc>
      </w:tr>
      <w:tr>
        <w:tc>
          <w:p>
            <w:pPr>
              <w:jc w:val="center"/>
            </w:pPr>
            <w:r>
              <w:t>All Fires</w:t>
            </w:r>
          </w:p>
        </w:tc>
        <w:tc>
          <w:p>
            <w:pPr>
              <w:jc w:val="center"/>
            </w:pPr>
            <w:r>
              <w:t>27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75A28" w:rsidP="00075A28" w:rsidRDefault="00075A28">
      <w:pPr>
        <w:pStyle w:val="InfoPara"/>
      </w:pPr>
      <w:r>
        <w:t>Scale Description</w:t>
      </w:r>
    </w:p>
    <w:p w:rsidR="00075A28" w:rsidP="00075A28" w:rsidRDefault="00075A28">
      <w:r>
        <w:t>Small or large patch.</w:t>
      </w:r>
    </w:p>
    <w:p w:rsidR="00075A28" w:rsidP="00075A28" w:rsidRDefault="00075A28">
      <w:pPr>
        <w:pStyle w:val="InfoPara"/>
      </w:pPr>
      <w:r>
        <w:t>Adjacency or Identification Concerns</w:t>
      </w:r>
    </w:p>
    <w:p w:rsidR="00075A28" w:rsidP="00075A28" w:rsidRDefault="00075A28">
      <w:r>
        <w:t>Spatially related to West Gulf Coastal Plain Dry Pine-Hardwood Flatwoods (CES203.278) and West Gulf Coastal Plain Herbaceous Flatwoods Pond (CES203.547)</w:t>
      </w:r>
    </w:p>
    <w:p w:rsidR="00075A28" w:rsidP="00075A28" w:rsidRDefault="00075A28">
      <w:pPr>
        <w:pStyle w:val="InfoPara"/>
      </w:pPr>
      <w:r>
        <w:t>Issues or Problems</w:t>
      </w:r>
    </w:p>
    <w:p w:rsidR="00075A28" w:rsidP="00075A28" w:rsidRDefault="00075A28"/>
    <w:p w:rsidR="00075A28" w:rsidP="00075A28" w:rsidRDefault="00075A28">
      <w:pPr>
        <w:pStyle w:val="InfoPara"/>
      </w:pPr>
      <w:r>
        <w:t>Native Uncharacteristic Conditions</w:t>
      </w:r>
    </w:p>
    <w:p w:rsidR="00075A28" w:rsidP="00075A28" w:rsidRDefault="00075A28"/>
    <w:p w:rsidR="00075A28" w:rsidP="00075A28" w:rsidRDefault="00075A28">
      <w:pPr>
        <w:pStyle w:val="InfoPara"/>
      </w:pPr>
      <w:r>
        <w:t>Comments</w:t>
      </w:r>
    </w:p>
    <w:p w:rsidR="006B18FA" w:rsidP="006B18FA" w:rsidRDefault="006B18FA">
      <w:r>
        <w:t>This model was adopted for MZ44 without changes from MZ37 because the main distribution of this system is not in MZ44. No changes were made to the description, the model</w:t>
      </w:r>
      <w:r w:rsidR="000C6A95">
        <w:t>,</w:t>
      </w:r>
      <w:r>
        <w:t xml:space="preserve"> or </w:t>
      </w:r>
      <w:proofErr w:type="spellStart"/>
      <w:r>
        <w:t>modelership</w:t>
      </w:r>
      <w:proofErr w:type="spellEnd"/>
      <w:r>
        <w:t>. For MZ37, this model was reviewed by Gypsy Gooding (Gypsy_Gooding@fws.gov). No review was obtained for MZ44.</w:t>
      </w:r>
    </w:p>
    <w:p w:rsidR="004D141D" w:rsidP="006B18FA" w:rsidRDefault="004D141D"/>
    <w:p w:rsidR="00075A28" w:rsidP="00075A28" w:rsidRDefault="00075A28">
      <w:pPr>
        <w:pStyle w:val="ReportSection"/>
      </w:pPr>
      <w:r>
        <w:t>Succession Classes</w:t>
      </w:r>
    </w:p>
    <w:p w:rsidR="00075A28" w:rsidP="00075A28" w:rsidRDefault="00075A28"/>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75A28" w:rsidP="00075A28" w:rsidRDefault="00075A28">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p w:rsidR="00227C12" w:rsidP="00227C12" w:rsidRDefault="00227C12">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bookmarkEnd w:id="6"/>
    <w:bookmarkEnd w:id="7"/>
    <w:bookmarkEnd w:id="8"/>
    <w:bookmarkEnd w:id="9"/>
    <w:bookmarkEnd w:id="10"/>
    <w:p w:rsidR="00227C12" w:rsidP="00075A28" w:rsidRDefault="00227C12">
      <w:pPr>
        <w:pStyle w:val="SClassInfoPara"/>
      </w:pPr>
    </w:p>
    <w:p w:rsidR="00075A28" w:rsidP="00075A28" w:rsidRDefault="00075A2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172"/>
        <w:gridCol w:w="1884"/>
        <w:gridCol w:w="1956"/>
      </w:tblGrid>
      <w:tr w:rsidRPr="00075A28" w:rsidR="00075A28" w:rsidTr="00075A28">
        <w:tc>
          <w:tcPr>
            <w:tcW w:w="1128" w:type="dxa"/>
            <w:tcBorders>
              <w:top w:val="single" w:color="auto" w:sz="2" w:space="0"/>
              <w:bottom w:val="single" w:color="000000" w:sz="12" w:space="0"/>
            </w:tcBorders>
            <w:shd w:val="clear" w:color="auto" w:fill="auto"/>
          </w:tcPr>
          <w:p w:rsidRPr="00075A28" w:rsidR="00075A28" w:rsidP="002928CA" w:rsidRDefault="00075A28">
            <w:pPr>
              <w:rPr>
                <w:b/>
                <w:bCs/>
              </w:rPr>
            </w:pPr>
            <w:r w:rsidRPr="00075A28">
              <w:rPr>
                <w:b/>
                <w:bCs/>
              </w:rPr>
              <w:t>Symbol</w:t>
            </w:r>
          </w:p>
        </w:tc>
        <w:tc>
          <w:tcPr>
            <w:tcW w:w="2172" w:type="dxa"/>
            <w:tcBorders>
              <w:top w:val="single" w:color="auto" w:sz="2" w:space="0"/>
              <w:bottom w:val="single" w:color="000000" w:sz="12" w:space="0"/>
            </w:tcBorders>
            <w:shd w:val="clear" w:color="auto" w:fill="auto"/>
          </w:tcPr>
          <w:p w:rsidRPr="00075A28" w:rsidR="00075A28" w:rsidP="002928CA" w:rsidRDefault="00075A28">
            <w:pPr>
              <w:rPr>
                <w:b/>
                <w:bCs/>
              </w:rPr>
            </w:pPr>
            <w:r w:rsidRPr="00075A28">
              <w:rPr>
                <w:b/>
                <w:bCs/>
              </w:rPr>
              <w:t>Scientific Name</w:t>
            </w:r>
          </w:p>
        </w:tc>
        <w:tc>
          <w:tcPr>
            <w:tcW w:w="1884" w:type="dxa"/>
            <w:tcBorders>
              <w:top w:val="single" w:color="auto" w:sz="2" w:space="0"/>
              <w:bottom w:val="single" w:color="000000" w:sz="12" w:space="0"/>
            </w:tcBorders>
            <w:shd w:val="clear" w:color="auto" w:fill="auto"/>
          </w:tcPr>
          <w:p w:rsidRPr="00075A28" w:rsidR="00075A28" w:rsidP="002928CA" w:rsidRDefault="00075A28">
            <w:pPr>
              <w:rPr>
                <w:b/>
                <w:bCs/>
              </w:rPr>
            </w:pPr>
            <w:r w:rsidRPr="00075A28">
              <w:rPr>
                <w:b/>
                <w:bCs/>
              </w:rPr>
              <w:t>Common Name</w:t>
            </w:r>
          </w:p>
        </w:tc>
        <w:tc>
          <w:tcPr>
            <w:tcW w:w="1956" w:type="dxa"/>
            <w:tcBorders>
              <w:top w:val="single" w:color="auto" w:sz="2" w:space="0"/>
              <w:bottom w:val="single" w:color="000000" w:sz="12" w:space="0"/>
            </w:tcBorders>
            <w:shd w:val="clear" w:color="auto" w:fill="auto"/>
          </w:tcPr>
          <w:p w:rsidRPr="00075A28" w:rsidR="00075A28" w:rsidP="002928CA" w:rsidRDefault="00075A28">
            <w:pPr>
              <w:rPr>
                <w:b/>
                <w:bCs/>
              </w:rPr>
            </w:pPr>
            <w:r w:rsidRPr="00075A28">
              <w:rPr>
                <w:b/>
                <w:bCs/>
              </w:rPr>
              <w:t>Canopy Position</w:t>
            </w:r>
          </w:p>
        </w:tc>
      </w:tr>
      <w:tr w:rsidRPr="00075A28" w:rsidR="00075A28" w:rsidTr="00075A28">
        <w:tc>
          <w:tcPr>
            <w:tcW w:w="1128" w:type="dxa"/>
            <w:tcBorders>
              <w:top w:val="single" w:color="000000" w:sz="12" w:space="0"/>
            </w:tcBorders>
            <w:shd w:val="clear" w:color="auto" w:fill="auto"/>
          </w:tcPr>
          <w:p w:rsidRPr="00075A28" w:rsidR="00075A28" w:rsidP="002928CA" w:rsidRDefault="00075A28">
            <w:pPr>
              <w:rPr>
                <w:bCs/>
              </w:rPr>
            </w:pPr>
            <w:r w:rsidRPr="00075A28">
              <w:rPr>
                <w:bCs/>
              </w:rPr>
              <w:t>QUPH</w:t>
            </w:r>
          </w:p>
        </w:tc>
        <w:tc>
          <w:tcPr>
            <w:tcW w:w="2172" w:type="dxa"/>
            <w:tcBorders>
              <w:top w:val="single" w:color="000000" w:sz="12" w:space="0"/>
            </w:tcBorders>
            <w:shd w:val="clear" w:color="auto" w:fill="auto"/>
          </w:tcPr>
          <w:p w:rsidRPr="00075A28" w:rsidR="00075A28" w:rsidP="002928CA" w:rsidRDefault="00075A28">
            <w:r w:rsidRPr="00075A28">
              <w:t xml:space="preserve">Quercus </w:t>
            </w:r>
            <w:proofErr w:type="spellStart"/>
            <w:r w:rsidRPr="00075A28">
              <w:t>phellos</w:t>
            </w:r>
            <w:proofErr w:type="spellEnd"/>
          </w:p>
        </w:tc>
        <w:tc>
          <w:tcPr>
            <w:tcW w:w="1884" w:type="dxa"/>
            <w:tcBorders>
              <w:top w:val="single" w:color="000000" w:sz="12" w:space="0"/>
            </w:tcBorders>
            <w:shd w:val="clear" w:color="auto" w:fill="auto"/>
          </w:tcPr>
          <w:p w:rsidRPr="00075A28" w:rsidR="00075A28" w:rsidP="002928CA" w:rsidRDefault="00075A28">
            <w:r w:rsidRPr="00075A28">
              <w:t>Willow oak</w:t>
            </w:r>
          </w:p>
        </w:tc>
        <w:tc>
          <w:tcPr>
            <w:tcW w:w="1956" w:type="dxa"/>
            <w:tcBorders>
              <w:top w:val="single" w:color="000000" w:sz="12" w:space="0"/>
            </w:tcBorders>
            <w:shd w:val="clear" w:color="auto" w:fill="auto"/>
          </w:tcPr>
          <w:p w:rsidRPr="00075A28" w:rsidR="00075A28" w:rsidP="002928CA" w:rsidRDefault="00075A28">
            <w:r w:rsidRPr="00075A28">
              <w:t>Upper</w:t>
            </w:r>
          </w:p>
        </w:tc>
      </w:tr>
      <w:tr w:rsidRPr="00075A28" w:rsidR="00075A28" w:rsidTr="00075A28">
        <w:tc>
          <w:tcPr>
            <w:tcW w:w="1128" w:type="dxa"/>
            <w:shd w:val="clear" w:color="auto" w:fill="auto"/>
          </w:tcPr>
          <w:p w:rsidRPr="00075A28" w:rsidR="00075A28" w:rsidP="002928CA" w:rsidRDefault="00075A28">
            <w:pPr>
              <w:rPr>
                <w:bCs/>
              </w:rPr>
            </w:pPr>
            <w:r w:rsidRPr="00075A28">
              <w:rPr>
                <w:bCs/>
              </w:rPr>
              <w:t>QULY</w:t>
            </w:r>
          </w:p>
        </w:tc>
        <w:tc>
          <w:tcPr>
            <w:tcW w:w="2172" w:type="dxa"/>
            <w:shd w:val="clear" w:color="auto" w:fill="auto"/>
          </w:tcPr>
          <w:p w:rsidRPr="00075A28" w:rsidR="00075A28" w:rsidP="002928CA" w:rsidRDefault="00075A28">
            <w:r w:rsidRPr="00075A28">
              <w:t xml:space="preserve">Quercus </w:t>
            </w:r>
            <w:proofErr w:type="spellStart"/>
            <w:r w:rsidRPr="00075A28">
              <w:t>lyrata</w:t>
            </w:r>
            <w:proofErr w:type="spellEnd"/>
          </w:p>
        </w:tc>
        <w:tc>
          <w:tcPr>
            <w:tcW w:w="1884" w:type="dxa"/>
            <w:shd w:val="clear" w:color="auto" w:fill="auto"/>
          </w:tcPr>
          <w:p w:rsidRPr="00075A28" w:rsidR="00075A28" w:rsidP="002928CA" w:rsidRDefault="00075A28">
            <w:proofErr w:type="spellStart"/>
            <w:r w:rsidRPr="00075A28">
              <w:t>Overcup</w:t>
            </w:r>
            <w:proofErr w:type="spellEnd"/>
            <w:r w:rsidRPr="00075A28">
              <w:t xml:space="preserve"> oak</w:t>
            </w:r>
          </w:p>
        </w:tc>
        <w:tc>
          <w:tcPr>
            <w:tcW w:w="1956" w:type="dxa"/>
            <w:shd w:val="clear" w:color="auto" w:fill="auto"/>
          </w:tcPr>
          <w:p w:rsidRPr="00075A28" w:rsidR="00075A28" w:rsidP="002928CA" w:rsidRDefault="00075A28">
            <w:r w:rsidRPr="00075A28">
              <w:t>Upper</w:t>
            </w:r>
          </w:p>
        </w:tc>
      </w:tr>
      <w:tr w:rsidRPr="00075A28" w:rsidR="00075A28" w:rsidTr="00075A28">
        <w:tc>
          <w:tcPr>
            <w:tcW w:w="1128" w:type="dxa"/>
            <w:shd w:val="clear" w:color="auto" w:fill="auto"/>
          </w:tcPr>
          <w:p w:rsidRPr="00075A28" w:rsidR="00075A28" w:rsidP="002928CA" w:rsidRDefault="00075A28">
            <w:pPr>
              <w:rPr>
                <w:bCs/>
              </w:rPr>
            </w:pPr>
            <w:r w:rsidRPr="00075A28">
              <w:rPr>
                <w:bCs/>
              </w:rPr>
              <w:t>QULA3</w:t>
            </w:r>
          </w:p>
        </w:tc>
        <w:tc>
          <w:tcPr>
            <w:tcW w:w="2172" w:type="dxa"/>
            <w:shd w:val="clear" w:color="auto" w:fill="auto"/>
          </w:tcPr>
          <w:p w:rsidRPr="00075A28" w:rsidR="00075A28" w:rsidP="002928CA" w:rsidRDefault="00075A28">
            <w:r w:rsidRPr="00075A28">
              <w:t xml:space="preserve">Quercus </w:t>
            </w:r>
            <w:proofErr w:type="spellStart"/>
            <w:r w:rsidRPr="00075A28">
              <w:t>laurifolia</w:t>
            </w:r>
            <w:proofErr w:type="spellEnd"/>
          </w:p>
        </w:tc>
        <w:tc>
          <w:tcPr>
            <w:tcW w:w="1884" w:type="dxa"/>
            <w:shd w:val="clear" w:color="auto" w:fill="auto"/>
          </w:tcPr>
          <w:p w:rsidRPr="00075A28" w:rsidR="00075A28" w:rsidP="002928CA" w:rsidRDefault="00075A28">
            <w:r w:rsidRPr="00075A28">
              <w:t>Laurel oak</w:t>
            </w:r>
          </w:p>
        </w:tc>
        <w:tc>
          <w:tcPr>
            <w:tcW w:w="1956" w:type="dxa"/>
            <w:shd w:val="clear" w:color="auto" w:fill="auto"/>
          </w:tcPr>
          <w:p w:rsidRPr="00075A28" w:rsidR="00075A28" w:rsidP="002928CA" w:rsidRDefault="00075A28">
            <w:r w:rsidRPr="00075A28">
              <w:t>Upper</w:t>
            </w:r>
          </w:p>
        </w:tc>
      </w:tr>
      <w:tr w:rsidRPr="00075A28" w:rsidR="00075A28" w:rsidTr="00075A28">
        <w:tc>
          <w:tcPr>
            <w:tcW w:w="1128" w:type="dxa"/>
            <w:shd w:val="clear" w:color="auto" w:fill="auto"/>
          </w:tcPr>
          <w:p w:rsidRPr="00075A28" w:rsidR="00075A28" w:rsidP="002928CA" w:rsidRDefault="00075A28">
            <w:pPr>
              <w:rPr>
                <w:bCs/>
              </w:rPr>
            </w:pPr>
            <w:r w:rsidRPr="00075A28">
              <w:rPr>
                <w:bCs/>
              </w:rPr>
              <w:lastRenderedPageBreak/>
              <w:t>CAHY3</w:t>
            </w:r>
          </w:p>
        </w:tc>
        <w:tc>
          <w:tcPr>
            <w:tcW w:w="2172" w:type="dxa"/>
            <w:shd w:val="clear" w:color="auto" w:fill="auto"/>
          </w:tcPr>
          <w:p w:rsidRPr="00075A28" w:rsidR="00075A28" w:rsidP="002928CA" w:rsidRDefault="00075A28">
            <w:proofErr w:type="spellStart"/>
            <w:r w:rsidRPr="00075A28">
              <w:t>Carex</w:t>
            </w:r>
            <w:proofErr w:type="spellEnd"/>
            <w:r w:rsidRPr="00075A28">
              <w:t xml:space="preserve"> </w:t>
            </w:r>
            <w:proofErr w:type="spellStart"/>
            <w:r w:rsidRPr="00075A28">
              <w:t>hyalinolepis</w:t>
            </w:r>
            <w:proofErr w:type="spellEnd"/>
          </w:p>
        </w:tc>
        <w:tc>
          <w:tcPr>
            <w:tcW w:w="1884" w:type="dxa"/>
            <w:shd w:val="clear" w:color="auto" w:fill="auto"/>
          </w:tcPr>
          <w:p w:rsidRPr="00075A28" w:rsidR="00075A28" w:rsidP="002928CA" w:rsidRDefault="00075A28">
            <w:r w:rsidRPr="00075A28">
              <w:t>Shoreline sedge</w:t>
            </w:r>
          </w:p>
        </w:tc>
        <w:tc>
          <w:tcPr>
            <w:tcW w:w="1956" w:type="dxa"/>
            <w:shd w:val="clear" w:color="auto" w:fill="auto"/>
          </w:tcPr>
          <w:p w:rsidRPr="00075A28" w:rsidR="00075A28" w:rsidP="002928CA" w:rsidRDefault="00075A28">
            <w:r w:rsidRPr="00075A28">
              <w:t>Lower</w:t>
            </w:r>
          </w:p>
        </w:tc>
      </w:tr>
    </w:tbl>
    <w:p w:rsidR="00075A28" w:rsidP="00075A28" w:rsidRDefault="00075A28"/>
    <w:p w:rsidR="00075A28" w:rsidP="00075A28" w:rsidRDefault="00075A28">
      <w:pPr>
        <w:pStyle w:val="SClassInfoPara"/>
      </w:pPr>
      <w:r>
        <w:t>Description</w:t>
      </w:r>
    </w:p>
    <w:p w:rsidR="00075A28" w:rsidP="00075A28" w:rsidRDefault="00075A28">
      <w:r>
        <w:t>Surface fi</w:t>
      </w:r>
      <w:r w:rsidR="004D141D">
        <w:t xml:space="preserve">re </w:t>
      </w:r>
      <w:r w:rsidR="005674D6">
        <w:t>maintains this class</w:t>
      </w:r>
      <w:r>
        <w:t>. Buttonbush (</w:t>
      </w:r>
      <w:proofErr w:type="spellStart"/>
      <w:r w:rsidRPr="00237EDD">
        <w:rPr>
          <w:i/>
        </w:rPr>
        <w:t>Cephalanthus</w:t>
      </w:r>
      <w:proofErr w:type="spellEnd"/>
      <w:r w:rsidRPr="00237EDD">
        <w:rPr>
          <w:i/>
        </w:rPr>
        <w:t xml:space="preserve"> </w:t>
      </w:r>
      <w:proofErr w:type="spellStart"/>
      <w:r w:rsidRPr="00237EDD">
        <w:rPr>
          <w:i/>
        </w:rPr>
        <w:t>occidentalis</w:t>
      </w:r>
      <w:proofErr w:type="spellEnd"/>
      <w:r>
        <w:t>), swamp privet (</w:t>
      </w:r>
      <w:proofErr w:type="spellStart"/>
      <w:r w:rsidRPr="00237EDD">
        <w:rPr>
          <w:i/>
        </w:rPr>
        <w:t>Forestiera</w:t>
      </w:r>
      <w:proofErr w:type="spellEnd"/>
      <w:r>
        <w:t xml:space="preserve"> spp</w:t>
      </w:r>
      <w:r w:rsidR="00237EDD">
        <w:t>.</w:t>
      </w:r>
      <w:r>
        <w:t>), sweetgum (</w:t>
      </w:r>
      <w:r w:rsidRPr="00237EDD">
        <w:rPr>
          <w:i/>
        </w:rPr>
        <w:t xml:space="preserve">Liquidambar </w:t>
      </w:r>
      <w:proofErr w:type="spellStart"/>
      <w:r w:rsidRPr="00237EDD">
        <w:rPr>
          <w:i/>
        </w:rPr>
        <w:t>styraciflua</w:t>
      </w:r>
      <w:proofErr w:type="spellEnd"/>
      <w:r>
        <w:t>), delta post oak (</w:t>
      </w:r>
      <w:r w:rsidRPr="00237EDD">
        <w:rPr>
          <w:i/>
        </w:rPr>
        <w:t xml:space="preserve">Q. </w:t>
      </w:r>
      <w:proofErr w:type="spellStart"/>
      <w:r w:rsidRPr="00237EDD">
        <w:rPr>
          <w:i/>
        </w:rPr>
        <w:t>similis</w:t>
      </w:r>
      <w:proofErr w:type="spellEnd"/>
      <w:r>
        <w:t>), water oak (</w:t>
      </w:r>
      <w:r w:rsidRPr="00237EDD">
        <w:rPr>
          <w:i/>
        </w:rPr>
        <w:t xml:space="preserve">Quercus </w:t>
      </w:r>
      <w:proofErr w:type="spellStart"/>
      <w:r w:rsidRPr="00237EDD">
        <w:rPr>
          <w:i/>
        </w:rPr>
        <w:t>nigra</w:t>
      </w:r>
      <w:proofErr w:type="spellEnd"/>
      <w:r>
        <w:t xml:space="preserve">), willow oak, laurel oak, </w:t>
      </w:r>
      <w:proofErr w:type="spellStart"/>
      <w:r>
        <w:t>overcup</w:t>
      </w:r>
      <w:proofErr w:type="spellEnd"/>
      <w:r>
        <w:t xml:space="preserve"> oak (</w:t>
      </w:r>
      <w:r w:rsidRPr="00237EDD">
        <w:rPr>
          <w:i/>
        </w:rPr>
        <w:t xml:space="preserve">Quercus </w:t>
      </w:r>
      <w:proofErr w:type="spellStart"/>
      <w:r w:rsidRPr="00237EDD">
        <w:rPr>
          <w:i/>
        </w:rPr>
        <w:t>lyrata</w:t>
      </w:r>
      <w:proofErr w:type="spellEnd"/>
      <w:r>
        <w:t>)</w:t>
      </w:r>
      <w:r w:rsidR="00237EDD">
        <w:t>,</w:t>
      </w:r>
      <w:r>
        <w:t xml:space="preserve"> and palmetto (</w:t>
      </w:r>
      <w:r w:rsidRPr="00237EDD">
        <w:rPr>
          <w:i/>
        </w:rPr>
        <w:t>Sabal minor</w:t>
      </w:r>
      <w:r>
        <w:t xml:space="preserve">) </w:t>
      </w:r>
      <w:r w:rsidR="00237EDD">
        <w:t xml:space="preserve">are found </w:t>
      </w:r>
      <w:r>
        <w:t xml:space="preserve">in </w:t>
      </w:r>
      <w:r w:rsidR="00237EDD">
        <w:t xml:space="preserve">the </w:t>
      </w:r>
      <w:r>
        <w:t>sout</w:t>
      </w:r>
      <w:r w:rsidR="00237EDD">
        <w:t>hern part of the zone and grade</w:t>
      </w:r>
      <w:r>
        <w:t xml:space="preserve"> out to the north</w:t>
      </w:r>
      <w:r w:rsidR="00237EDD">
        <w:t xml:space="preserve"> into</w:t>
      </w:r>
      <w:r>
        <w:t xml:space="preserve"> several wetland herbaceous species. The predominant fuel source is river sedge (</w:t>
      </w:r>
      <w:proofErr w:type="spellStart"/>
      <w:r w:rsidRPr="00237EDD">
        <w:rPr>
          <w:i/>
        </w:rPr>
        <w:t>Carex</w:t>
      </w:r>
      <w:proofErr w:type="spellEnd"/>
      <w:r w:rsidRPr="00237EDD">
        <w:rPr>
          <w:i/>
        </w:rPr>
        <w:t xml:space="preserve"> </w:t>
      </w:r>
      <w:proofErr w:type="spellStart"/>
      <w:r w:rsidRPr="00237EDD">
        <w:rPr>
          <w:i/>
        </w:rPr>
        <w:t>hy</w:t>
      </w:r>
      <w:proofErr w:type="spellEnd"/>
      <w:r w:rsidR="00237EDD">
        <w:t>)</w:t>
      </w:r>
      <w:r>
        <w:t>.</w:t>
      </w:r>
    </w:p>
    <w:p w:rsidR="00075A28" w:rsidP="00075A28" w:rsidRDefault="00075A28"/>
    <w:p>
      <w:r>
        <w:rPr>
          <w:i/>
          <w:u w:val="single"/>
        </w:rPr>
        <w:t>Maximum Tree Size Class</w:t>
      </w:r>
      <w:br/>
      <w:r>
        <w:t>Sapling &gt;4.5ft; &lt;5" DBH</w:t>
      </w:r>
    </w:p>
    <w:p w:rsidR="00075A28" w:rsidP="00075A28" w:rsidRDefault="00075A28">
      <w:pPr>
        <w:pStyle w:val="InfoPara"/>
        <w:pBdr>
          <w:top w:val="single" w:color="auto" w:sz="4" w:space="1"/>
        </w:pBdr>
      </w:pPr>
      <w:r xmlns:w="http://schemas.openxmlformats.org/wordprocessingml/2006/main">
        <w:t>Class B</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11"/>
    <w:p w:rsidR="00227C12" w:rsidP="00075A28" w:rsidRDefault="00227C12">
      <w:pPr>
        <w:pStyle w:val="SClassInfoPara"/>
      </w:pPr>
    </w:p>
    <w:p w:rsidR="00075A28" w:rsidP="00075A28" w:rsidRDefault="00075A2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112"/>
        <w:gridCol w:w="1860"/>
        <w:gridCol w:w="1956"/>
      </w:tblGrid>
      <w:tr w:rsidRPr="00075A28" w:rsidR="00075A28" w:rsidTr="00075A28">
        <w:tc>
          <w:tcPr>
            <w:tcW w:w="1128" w:type="dxa"/>
            <w:tcBorders>
              <w:top w:val="single" w:color="auto" w:sz="2" w:space="0"/>
              <w:bottom w:val="single" w:color="000000" w:sz="12" w:space="0"/>
            </w:tcBorders>
            <w:shd w:val="clear" w:color="auto" w:fill="auto"/>
          </w:tcPr>
          <w:p w:rsidRPr="00075A28" w:rsidR="00075A28" w:rsidP="00EF4295" w:rsidRDefault="00075A28">
            <w:pPr>
              <w:rPr>
                <w:b/>
                <w:bCs/>
              </w:rPr>
            </w:pPr>
            <w:r w:rsidRPr="00075A28">
              <w:rPr>
                <w:b/>
                <w:bCs/>
              </w:rPr>
              <w:t>Symbol</w:t>
            </w:r>
          </w:p>
        </w:tc>
        <w:tc>
          <w:tcPr>
            <w:tcW w:w="2112" w:type="dxa"/>
            <w:tcBorders>
              <w:top w:val="single" w:color="auto" w:sz="2" w:space="0"/>
              <w:bottom w:val="single" w:color="000000" w:sz="12" w:space="0"/>
            </w:tcBorders>
            <w:shd w:val="clear" w:color="auto" w:fill="auto"/>
          </w:tcPr>
          <w:p w:rsidRPr="00075A28" w:rsidR="00075A28" w:rsidP="00EF4295" w:rsidRDefault="00075A28">
            <w:pPr>
              <w:rPr>
                <w:b/>
                <w:bCs/>
              </w:rPr>
            </w:pPr>
            <w:r w:rsidRPr="00075A28">
              <w:rPr>
                <w:b/>
                <w:bCs/>
              </w:rPr>
              <w:t>Scientific Name</w:t>
            </w:r>
          </w:p>
        </w:tc>
        <w:tc>
          <w:tcPr>
            <w:tcW w:w="1860" w:type="dxa"/>
            <w:tcBorders>
              <w:top w:val="single" w:color="auto" w:sz="2" w:space="0"/>
              <w:bottom w:val="single" w:color="000000" w:sz="12" w:space="0"/>
            </w:tcBorders>
            <w:shd w:val="clear" w:color="auto" w:fill="auto"/>
          </w:tcPr>
          <w:p w:rsidRPr="00075A28" w:rsidR="00075A28" w:rsidP="00EF4295" w:rsidRDefault="00075A28">
            <w:pPr>
              <w:rPr>
                <w:b/>
                <w:bCs/>
              </w:rPr>
            </w:pPr>
            <w:r w:rsidRPr="00075A28">
              <w:rPr>
                <w:b/>
                <w:bCs/>
              </w:rPr>
              <w:t>Common Name</w:t>
            </w:r>
          </w:p>
        </w:tc>
        <w:tc>
          <w:tcPr>
            <w:tcW w:w="1956" w:type="dxa"/>
            <w:tcBorders>
              <w:top w:val="single" w:color="auto" w:sz="2" w:space="0"/>
              <w:bottom w:val="single" w:color="000000" w:sz="12" w:space="0"/>
            </w:tcBorders>
            <w:shd w:val="clear" w:color="auto" w:fill="auto"/>
          </w:tcPr>
          <w:p w:rsidRPr="00075A28" w:rsidR="00075A28" w:rsidP="00EF4295" w:rsidRDefault="00075A28">
            <w:pPr>
              <w:rPr>
                <w:b/>
                <w:bCs/>
              </w:rPr>
            </w:pPr>
            <w:r w:rsidRPr="00075A28">
              <w:rPr>
                <w:b/>
                <w:bCs/>
              </w:rPr>
              <w:t>Canopy Position</w:t>
            </w:r>
          </w:p>
        </w:tc>
      </w:tr>
      <w:tr w:rsidRPr="00075A28" w:rsidR="00075A28" w:rsidTr="00075A28">
        <w:tc>
          <w:tcPr>
            <w:tcW w:w="1128" w:type="dxa"/>
            <w:tcBorders>
              <w:top w:val="single" w:color="000000" w:sz="12" w:space="0"/>
            </w:tcBorders>
            <w:shd w:val="clear" w:color="auto" w:fill="auto"/>
          </w:tcPr>
          <w:p w:rsidRPr="00075A28" w:rsidR="00075A28" w:rsidP="00EF4295" w:rsidRDefault="00075A28">
            <w:pPr>
              <w:rPr>
                <w:bCs/>
              </w:rPr>
            </w:pPr>
            <w:r w:rsidRPr="00075A28">
              <w:rPr>
                <w:bCs/>
              </w:rPr>
              <w:t>QUPH</w:t>
            </w:r>
          </w:p>
        </w:tc>
        <w:tc>
          <w:tcPr>
            <w:tcW w:w="2112" w:type="dxa"/>
            <w:tcBorders>
              <w:top w:val="single" w:color="000000" w:sz="12" w:space="0"/>
            </w:tcBorders>
            <w:shd w:val="clear" w:color="auto" w:fill="auto"/>
          </w:tcPr>
          <w:p w:rsidRPr="00075A28" w:rsidR="00075A28" w:rsidP="00EF4295" w:rsidRDefault="00075A28">
            <w:r w:rsidRPr="00075A28">
              <w:t xml:space="preserve">Quercus </w:t>
            </w:r>
            <w:proofErr w:type="spellStart"/>
            <w:r w:rsidRPr="00075A28">
              <w:t>phellos</w:t>
            </w:r>
            <w:proofErr w:type="spellEnd"/>
          </w:p>
        </w:tc>
        <w:tc>
          <w:tcPr>
            <w:tcW w:w="1860" w:type="dxa"/>
            <w:tcBorders>
              <w:top w:val="single" w:color="000000" w:sz="12" w:space="0"/>
            </w:tcBorders>
            <w:shd w:val="clear" w:color="auto" w:fill="auto"/>
          </w:tcPr>
          <w:p w:rsidRPr="00075A28" w:rsidR="00075A28" w:rsidP="00EF4295" w:rsidRDefault="00075A28">
            <w:r w:rsidRPr="00075A28">
              <w:t>Willow oak</w:t>
            </w:r>
          </w:p>
        </w:tc>
        <w:tc>
          <w:tcPr>
            <w:tcW w:w="1956" w:type="dxa"/>
            <w:tcBorders>
              <w:top w:val="single" w:color="000000" w:sz="12" w:space="0"/>
            </w:tcBorders>
            <w:shd w:val="clear" w:color="auto" w:fill="auto"/>
          </w:tcPr>
          <w:p w:rsidRPr="00075A28" w:rsidR="00075A28" w:rsidP="00EF4295" w:rsidRDefault="00075A28">
            <w:r w:rsidRPr="00075A28">
              <w:t>Upper</w:t>
            </w:r>
          </w:p>
        </w:tc>
      </w:tr>
      <w:tr w:rsidRPr="00075A28" w:rsidR="00075A28" w:rsidTr="00075A28">
        <w:tc>
          <w:tcPr>
            <w:tcW w:w="1128" w:type="dxa"/>
            <w:shd w:val="clear" w:color="auto" w:fill="auto"/>
          </w:tcPr>
          <w:p w:rsidRPr="00075A28" w:rsidR="00075A28" w:rsidP="00EF4295" w:rsidRDefault="00075A28">
            <w:pPr>
              <w:rPr>
                <w:bCs/>
              </w:rPr>
            </w:pPr>
            <w:r w:rsidRPr="00075A28">
              <w:rPr>
                <w:bCs/>
              </w:rPr>
              <w:t>QULY</w:t>
            </w:r>
          </w:p>
        </w:tc>
        <w:tc>
          <w:tcPr>
            <w:tcW w:w="2112" w:type="dxa"/>
            <w:shd w:val="clear" w:color="auto" w:fill="auto"/>
          </w:tcPr>
          <w:p w:rsidRPr="00075A28" w:rsidR="00075A28" w:rsidP="00EF4295" w:rsidRDefault="00075A28">
            <w:r w:rsidRPr="00075A28">
              <w:t xml:space="preserve">Quercus </w:t>
            </w:r>
            <w:proofErr w:type="spellStart"/>
            <w:r w:rsidRPr="00075A28">
              <w:t>lyrata</w:t>
            </w:r>
            <w:proofErr w:type="spellEnd"/>
          </w:p>
        </w:tc>
        <w:tc>
          <w:tcPr>
            <w:tcW w:w="1860" w:type="dxa"/>
            <w:shd w:val="clear" w:color="auto" w:fill="auto"/>
          </w:tcPr>
          <w:p w:rsidRPr="00075A28" w:rsidR="00075A28" w:rsidP="00EF4295" w:rsidRDefault="00075A28">
            <w:proofErr w:type="spellStart"/>
            <w:r w:rsidRPr="00075A28">
              <w:t>Overcup</w:t>
            </w:r>
            <w:proofErr w:type="spellEnd"/>
            <w:r w:rsidRPr="00075A28">
              <w:t xml:space="preserve"> oak</w:t>
            </w:r>
          </w:p>
        </w:tc>
        <w:tc>
          <w:tcPr>
            <w:tcW w:w="1956" w:type="dxa"/>
            <w:shd w:val="clear" w:color="auto" w:fill="auto"/>
          </w:tcPr>
          <w:p w:rsidRPr="00075A28" w:rsidR="00075A28" w:rsidP="00EF4295" w:rsidRDefault="00075A28">
            <w:r w:rsidRPr="00075A28">
              <w:t>Upper</w:t>
            </w:r>
          </w:p>
        </w:tc>
      </w:tr>
      <w:tr w:rsidRPr="00075A28" w:rsidR="00075A28" w:rsidTr="00075A28">
        <w:tc>
          <w:tcPr>
            <w:tcW w:w="1128" w:type="dxa"/>
            <w:shd w:val="clear" w:color="auto" w:fill="auto"/>
          </w:tcPr>
          <w:p w:rsidRPr="00075A28" w:rsidR="00075A28" w:rsidP="00EF4295" w:rsidRDefault="00075A28">
            <w:pPr>
              <w:rPr>
                <w:bCs/>
              </w:rPr>
            </w:pPr>
            <w:r w:rsidRPr="00075A28">
              <w:rPr>
                <w:bCs/>
              </w:rPr>
              <w:t>QULA3</w:t>
            </w:r>
          </w:p>
        </w:tc>
        <w:tc>
          <w:tcPr>
            <w:tcW w:w="2112" w:type="dxa"/>
            <w:shd w:val="clear" w:color="auto" w:fill="auto"/>
          </w:tcPr>
          <w:p w:rsidRPr="00075A28" w:rsidR="00075A28" w:rsidP="00EF4295" w:rsidRDefault="00075A28">
            <w:r w:rsidRPr="00075A28">
              <w:t xml:space="preserve">Quercus </w:t>
            </w:r>
            <w:proofErr w:type="spellStart"/>
            <w:r w:rsidRPr="00075A28">
              <w:t>laurifolia</w:t>
            </w:r>
            <w:proofErr w:type="spellEnd"/>
          </w:p>
        </w:tc>
        <w:tc>
          <w:tcPr>
            <w:tcW w:w="1860" w:type="dxa"/>
            <w:shd w:val="clear" w:color="auto" w:fill="auto"/>
          </w:tcPr>
          <w:p w:rsidRPr="00075A28" w:rsidR="00075A28" w:rsidP="00EF4295" w:rsidRDefault="00075A28">
            <w:r w:rsidRPr="00075A28">
              <w:t>Laurel oak</w:t>
            </w:r>
          </w:p>
        </w:tc>
        <w:tc>
          <w:tcPr>
            <w:tcW w:w="1956" w:type="dxa"/>
            <w:shd w:val="clear" w:color="auto" w:fill="auto"/>
          </w:tcPr>
          <w:p w:rsidRPr="00075A28" w:rsidR="00075A28" w:rsidP="00EF4295" w:rsidRDefault="00075A28">
            <w:r w:rsidRPr="00075A28">
              <w:t>Upper</w:t>
            </w:r>
          </w:p>
        </w:tc>
      </w:tr>
    </w:tbl>
    <w:p w:rsidR="00075A28" w:rsidP="00075A28" w:rsidRDefault="00075A28"/>
    <w:p w:rsidR="00075A28" w:rsidP="00075A28" w:rsidRDefault="00075A28">
      <w:pPr>
        <w:pStyle w:val="SClassInfoPara"/>
      </w:pPr>
      <w:r>
        <w:t>Description</w:t>
      </w:r>
    </w:p>
    <w:p w:rsidR="00075A28" w:rsidP="00075A28" w:rsidRDefault="00E05CFB">
      <w:r>
        <w:t xml:space="preserve">Mixed fire </w:t>
      </w:r>
      <w:r w:rsidR="00075A28">
        <w:t xml:space="preserve">maintains this class but shifts the canopy to the open end of the range. The canopy will fill in </w:t>
      </w:r>
      <w:r>
        <w:t xml:space="preserve">quickly. </w:t>
      </w:r>
      <w:r w:rsidR="00075A28">
        <w:t>Herbaceous cover declines and the understory is dominated by leaf litter.</w:t>
      </w:r>
    </w:p>
    <w:p w:rsidR="00075A28" w:rsidP="00075A28" w:rsidRDefault="00075A28"/>
    <w:p>
      <w:r>
        <w:rPr>
          <w:i/>
          <w:u w:val="single"/>
        </w:rPr>
        <w:t>Maximum Tree Size Class</w:t>
      </w:r>
      <w:br/>
      <w:r>
        <w:t>Medium 9-21"DBH</w:t>
      </w:r>
    </w:p>
    <w:p w:rsidR="00075A28" w:rsidP="00075A28" w:rsidRDefault="00075A28">
      <w:pPr>
        <w:pStyle w:val="InfoPara"/>
        <w:pBdr>
          <w:top w:val="single" w:color="auto" w:sz="4" w:space="1"/>
        </w:pBdr>
      </w:pPr>
      <w:r xmlns:w="http://schemas.openxmlformats.org/wordprocessingml/2006/main">
        <w:t>Class C</w:t>
      </w:r>
      <w:r xmlns:w="http://schemas.openxmlformats.org/wordprocessingml/2006/main">
        <w:tab/>
        <w:t>51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bookmarkEnd w:id="12"/>
    <w:p w:rsidR="00227C12" w:rsidP="00075A28" w:rsidRDefault="00227C12">
      <w:pPr>
        <w:pStyle w:val="SClassInfoPara"/>
      </w:pPr>
    </w:p>
    <w:p w:rsidR="00075A28" w:rsidP="00075A28" w:rsidRDefault="00075A2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112"/>
        <w:gridCol w:w="1860"/>
        <w:gridCol w:w="1956"/>
      </w:tblGrid>
      <w:tr w:rsidRPr="00075A28" w:rsidR="00075A28" w:rsidTr="00075A28">
        <w:tc>
          <w:tcPr>
            <w:tcW w:w="1128" w:type="dxa"/>
            <w:tcBorders>
              <w:top w:val="single" w:color="auto" w:sz="2" w:space="0"/>
              <w:bottom w:val="single" w:color="000000" w:sz="12" w:space="0"/>
            </w:tcBorders>
            <w:shd w:val="clear" w:color="auto" w:fill="auto"/>
          </w:tcPr>
          <w:p w:rsidRPr="00075A28" w:rsidR="00075A28" w:rsidP="006B55D2" w:rsidRDefault="00075A28">
            <w:pPr>
              <w:rPr>
                <w:b/>
                <w:bCs/>
              </w:rPr>
            </w:pPr>
            <w:r w:rsidRPr="00075A28">
              <w:rPr>
                <w:b/>
                <w:bCs/>
              </w:rPr>
              <w:t>Symbol</w:t>
            </w:r>
          </w:p>
        </w:tc>
        <w:tc>
          <w:tcPr>
            <w:tcW w:w="2112" w:type="dxa"/>
            <w:tcBorders>
              <w:top w:val="single" w:color="auto" w:sz="2" w:space="0"/>
              <w:bottom w:val="single" w:color="000000" w:sz="12" w:space="0"/>
            </w:tcBorders>
            <w:shd w:val="clear" w:color="auto" w:fill="auto"/>
          </w:tcPr>
          <w:p w:rsidRPr="00075A28" w:rsidR="00075A28" w:rsidP="006B55D2" w:rsidRDefault="00075A28">
            <w:pPr>
              <w:rPr>
                <w:b/>
                <w:bCs/>
              </w:rPr>
            </w:pPr>
            <w:r w:rsidRPr="00075A28">
              <w:rPr>
                <w:b/>
                <w:bCs/>
              </w:rPr>
              <w:t>Scientific Name</w:t>
            </w:r>
          </w:p>
        </w:tc>
        <w:tc>
          <w:tcPr>
            <w:tcW w:w="1860" w:type="dxa"/>
            <w:tcBorders>
              <w:top w:val="single" w:color="auto" w:sz="2" w:space="0"/>
              <w:bottom w:val="single" w:color="000000" w:sz="12" w:space="0"/>
            </w:tcBorders>
            <w:shd w:val="clear" w:color="auto" w:fill="auto"/>
          </w:tcPr>
          <w:p w:rsidRPr="00075A28" w:rsidR="00075A28" w:rsidP="006B55D2" w:rsidRDefault="00075A28">
            <w:pPr>
              <w:rPr>
                <w:b/>
                <w:bCs/>
              </w:rPr>
            </w:pPr>
            <w:r w:rsidRPr="00075A28">
              <w:rPr>
                <w:b/>
                <w:bCs/>
              </w:rPr>
              <w:t>Common Name</w:t>
            </w:r>
          </w:p>
        </w:tc>
        <w:tc>
          <w:tcPr>
            <w:tcW w:w="1956" w:type="dxa"/>
            <w:tcBorders>
              <w:top w:val="single" w:color="auto" w:sz="2" w:space="0"/>
              <w:bottom w:val="single" w:color="000000" w:sz="12" w:space="0"/>
            </w:tcBorders>
            <w:shd w:val="clear" w:color="auto" w:fill="auto"/>
          </w:tcPr>
          <w:p w:rsidRPr="00075A28" w:rsidR="00075A28" w:rsidP="006B55D2" w:rsidRDefault="00075A28">
            <w:pPr>
              <w:rPr>
                <w:b/>
                <w:bCs/>
              </w:rPr>
            </w:pPr>
            <w:r w:rsidRPr="00075A28">
              <w:rPr>
                <w:b/>
                <w:bCs/>
              </w:rPr>
              <w:t>Canopy Position</w:t>
            </w:r>
          </w:p>
        </w:tc>
      </w:tr>
      <w:tr w:rsidRPr="00075A28" w:rsidR="00075A28" w:rsidTr="00075A28">
        <w:tc>
          <w:tcPr>
            <w:tcW w:w="1128" w:type="dxa"/>
            <w:tcBorders>
              <w:top w:val="single" w:color="000000" w:sz="12" w:space="0"/>
            </w:tcBorders>
            <w:shd w:val="clear" w:color="auto" w:fill="auto"/>
          </w:tcPr>
          <w:p w:rsidRPr="00075A28" w:rsidR="00075A28" w:rsidP="006B55D2" w:rsidRDefault="00075A28">
            <w:pPr>
              <w:rPr>
                <w:bCs/>
              </w:rPr>
            </w:pPr>
            <w:r w:rsidRPr="00075A28">
              <w:rPr>
                <w:bCs/>
              </w:rPr>
              <w:t>QUPH</w:t>
            </w:r>
          </w:p>
        </w:tc>
        <w:tc>
          <w:tcPr>
            <w:tcW w:w="2112" w:type="dxa"/>
            <w:tcBorders>
              <w:top w:val="single" w:color="000000" w:sz="12" w:space="0"/>
            </w:tcBorders>
            <w:shd w:val="clear" w:color="auto" w:fill="auto"/>
          </w:tcPr>
          <w:p w:rsidRPr="00075A28" w:rsidR="00075A28" w:rsidP="006B55D2" w:rsidRDefault="00075A28">
            <w:r w:rsidRPr="00075A28">
              <w:t xml:space="preserve">Quercus </w:t>
            </w:r>
            <w:proofErr w:type="spellStart"/>
            <w:r w:rsidRPr="00075A28">
              <w:t>phellos</w:t>
            </w:r>
            <w:proofErr w:type="spellEnd"/>
          </w:p>
        </w:tc>
        <w:tc>
          <w:tcPr>
            <w:tcW w:w="1860" w:type="dxa"/>
            <w:tcBorders>
              <w:top w:val="single" w:color="000000" w:sz="12" w:space="0"/>
            </w:tcBorders>
            <w:shd w:val="clear" w:color="auto" w:fill="auto"/>
          </w:tcPr>
          <w:p w:rsidRPr="00075A28" w:rsidR="00075A28" w:rsidP="006B55D2" w:rsidRDefault="00075A28">
            <w:r w:rsidRPr="00075A28">
              <w:t>Willow oak</w:t>
            </w:r>
          </w:p>
        </w:tc>
        <w:tc>
          <w:tcPr>
            <w:tcW w:w="1956" w:type="dxa"/>
            <w:tcBorders>
              <w:top w:val="single" w:color="000000" w:sz="12" w:space="0"/>
            </w:tcBorders>
            <w:shd w:val="clear" w:color="auto" w:fill="auto"/>
          </w:tcPr>
          <w:p w:rsidRPr="00075A28" w:rsidR="00075A28" w:rsidP="006B55D2" w:rsidRDefault="00075A28">
            <w:r w:rsidRPr="00075A28">
              <w:t>Upper</w:t>
            </w:r>
          </w:p>
        </w:tc>
      </w:tr>
      <w:tr w:rsidRPr="00075A28" w:rsidR="00075A28" w:rsidTr="00075A28">
        <w:tc>
          <w:tcPr>
            <w:tcW w:w="1128" w:type="dxa"/>
            <w:shd w:val="clear" w:color="auto" w:fill="auto"/>
          </w:tcPr>
          <w:p w:rsidRPr="00075A28" w:rsidR="00075A28" w:rsidP="006B55D2" w:rsidRDefault="00075A28">
            <w:pPr>
              <w:rPr>
                <w:bCs/>
              </w:rPr>
            </w:pPr>
            <w:r w:rsidRPr="00075A28">
              <w:rPr>
                <w:bCs/>
              </w:rPr>
              <w:t>QULY</w:t>
            </w:r>
          </w:p>
        </w:tc>
        <w:tc>
          <w:tcPr>
            <w:tcW w:w="2112" w:type="dxa"/>
            <w:shd w:val="clear" w:color="auto" w:fill="auto"/>
          </w:tcPr>
          <w:p w:rsidRPr="00075A28" w:rsidR="00075A28" w:rsidP="006B55D2" w:rsidRDefault="00075A28">
            <w:r w:rsidRPr="00075A28">
              <w:t xml:space="preserve">Quercus </w:t>
            </w:r>
            <w:proofErr w:type="spellStart"/>
            <w:r w:rsidRPr="00075A28">
              <w:t>lyrata</w:t>
            </w:r>
            <w:proofErr w:type="spellEnd"/>
          </w:p>
        </w:tc>
        <w:tc>
          <w:tcPr>
            <w:tcW w:w="1860" w:type="dxa"/>
            <w:shd w:val="clear" w:color="auto" w:fill="auto"/>
          </w:tcPr>
          <w:p w:rsidRPr="00075A28" w:rsidR="00075A28" w:rsidP="006B55D2" w:rsidRDefault="00075A28">
            <w:proofErr w:type="spellStart"/>
            <w:r w:rsidRPr="00075A28">
              <w:t>Overcup</w:t>
            </w:r>
            <w:proofErr w:type="spellEnd"/>
            <w:r w:rsidRPr="00075A28">
              <w:t xml:space="preserve"> oak</w:t>
            </w:r>
          </w:p>
        </w:tc>
        <w:tc>
          <w:tcPr>
            <w:tcW w:w="1956" w:type="dxa"/>
            <w:shd w:val="clear" w:color="auto" w:fill="auto"/>
          </w:tcPr>
          <w:p w:rsidRPr="00075A28" w:rsidR="00075A28" w:rsidP="006B55D2" w:rsidRDefault="00075A28">
            <w:r w:rsidRPr="00075A28">
              <w:t>Upper</w:t>
            </w:r>
          </w:p>
        </w:tc>
      </w:tr>
      <w:tr w:rsidRPr="00075A28" w:rsidR="00075A28" w:rsidTr="00075A28">
        <w:tc>
          <w:tcPr>
            <w:tcW w:w="1128" w:type="dxa"/>
            <w:shd w:val="clear" w:color="auto" w:fill="auto"/>
          </w:tcPr>
          <w:p w:rsidRPr="00075A28" w:rsidR="00075A28" w:rsidP="006B55D2" w:rsidRDefault="00075A28">
            <w:pPr>
              <w:rPr>
                <w:bCs/>
              </w:rPr>
            </w:pPr>
            <w:r w:rsidRPr="00075A28">
              <w:rPr>
                <w:bCs/>
              </w:rPr>
              <w:t>QULA3</w:t>
            </w:r>
          </w:p>
        </w:tc>
        <w:tc>
          <w:tcPr>
            <w:tcW w:w="2112" w:type="dxa"/>
            <w:shd w:val="clear" w:color="auto" w:fill="auto"/>
          </w:tcPr>
          <w:p w:rsidRPr="00075A28" w:rsidR="00075A28" w:rsidP="006B55D2" w:rsidRDefault="00075A28">
            <w:r w:rsidRPr="00075A28">
              <w:t xml:space="preserve">Quercus </w:t>
            </w:r>
            <w:proofErr w:type="spellStart"/>
            <w:r w:rsidRPr="00075A28">
              <w:t>laurifolia</w:t>
            </w:r>
            <w:proofErr w:type="spellEnd"/>
          </w:p>
        </w:tc>
        <w:tc>
          <w:tcPr>
            <w:tcW w:w="1860" w:type="dxa"/>
            <w:shd w:val="clear" w:color="auto" w:fill="auto"/>
          </w:tcPr>
          <w:p w:rsidRPr="00075A28" w:rsidR="00075A28" w:rsidP="006B55D2" w:rsidRDefault="00075A28">
            <w:r w:rsidRPr="00075A28">
              <w:t>Laurel oak</w:t>
            </w:r>
          </w:p>
        </w:tc>
        <w:tc>
          <w:tcPr>
            <w:tcW w:w="1956" w:type="dxa"/>
            <w:shd w:val="clear" w:color="auto" w:fill="auto"/>
          </w:tcPr>
          <w:p w:rsidRPr="00075A28" w:rsidR="00075A28" w:rsidP="006B55D2" w:rsidRDefault="00075A28">
            <w:r w:rsidRPr="00075A28">
              <w:t>Upper</w:t>
            </w:r>
          </w:p>
        </w:tc>
      </w:tr>
    </w:tbl>
    <w:p w:rsidR="00075A28" w:rsidP="00075A28" w:rsidRDefault="00075A28"/>
    <w:p w:rsidR="00075A28" w:rsidP="00075A28" w:rsidRDefault="00075A28">
      <w:pPr>
        <w:pStyle w:val="SClassInfoPara"/>
      </w:pPr>
      <w:r>
        <w:t>Description</w:t>
      </w:r>
    </w:p>
    <w:p w:rsidR="00075A28" w:rsidP="00075A28" w:rsidRDefault="00075A28">
      <w:r>
        <w:t>Surface f</w:t>
      </w:r>
      <w:r w:rsidR="00E05CFB">
        <w:t xml:space="preserve">ire </w:t>
      </w:r>
      <w:r>
        <w:t>maintains this class</w:t>
      </w:r>
      <w:r w:rsidR="004D141D">
        <w:t>. Replacement fire rarely occurs.</w:t>
      </w:r>
      <w:r>
        <w:t xml:space="preserve"> Mixed fire and wind or ice</w:t>
      </w:r>
      <w:r w:rsidR="00E05CFB">
        <w:t xml:space="preserve"> events </w:t>
      </w:r>
      <w:r>
        <w:t>open the canopy. Palmetto will develop in this class in portions of the range.</w:t>
      </w:r>
    </w:p>
    <w:p w:rsidR="00075A28" w:rsidP="00075A28" w:rsidRDefault="00075A28"/>
    <w:p>
      <w:r>
        <w:rPr>
          <w:i/>
          <w:u w:val="single"/>
        </w:rPr>
        <w:t>Maximum Tree Size Class</w:t>
      </w:r>
      <w:br/>
      <w:r>
        <w:t>Large 21-33" DBH</w:t>
      </w:r>
    </w:p>
    <w:p w:rsidR="00075A28" w:rsidP="00075A28" w:rsidRDefault="00075A28">
      <w:pPr>
        <w:pStyle w:val="InfoPara"/>
        <w:pBdr>
          <w:top w:val="single" w:color="auto" w:sz="4" w:space="1"/>
        </w:pBdr>
      </w:pPr>
      <w:r xmlns:w="http://schemas.openxmlformats.org/wordprocessingml/2006/main">
        <w:t>Class D</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227C12" w:rsidP="00075A28" w:rsidRDefault="00227C12">
      <w:pPr>
        <w:pStyle w:val="SClassInfoPara"/>
      </w:pPr>
    </w:p>
    <w:p w:rsidR="00075A28" w:rsidP="00075A28" w:rsidRDefault="00075A28">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172"/>
        <w:gridCol w:w="1884"/>
        <w:gridCol w:w="1956"/>
      </w:tblGrid>
      <w:tr w:rsidRPr="00075A28" w:rsidR="00075A28" w:rsidTr="00075A28">
        <w:tc>
          <w:tcPr>
            <w:tcW w:w="1128" w:type="dxa"/>
            <w:tcBorders>
              <w:top w:val="single" w:color="auto" w:sz="2" w:space="0"/>
              <w:bottom w:val="single" w:color="000000" w:sz="12" w:space="0"/>
            </w:tcBorders>
            <w:shd w:val="clear" w:color="auto" w:fill="auto"/>
          </w:tcPr>
          <w:p w:rsidRPr="00075A28" w:rsidR="00075A28" w:rsidP="007119FA" w:rsidRDefault="00075A28">
            <w:pPr>
              <w:rPr>
                <w:b/>
                <w:bCs/>
              </w:rPr>
            </w:pPr>
            <w:r w:rsidRPr="00075A28">
              <w:rPr>
                <w:b/>
                <w:bCs/>
              </w:rPr>
              <w:t>Symbol</w:t>
            </w:r>
          </w:p>
        </w:tc>
        <w:tc>
          <w:tcPr>
            <w:tcW w:w="2172" w:type="dxa"/>
            <w:tcBorders>
              <w:top w:val="single" w:color="auto" w:sz="2" w:space="0"/>
              <w:bottom w:val="single" w:color="000000" w:sz="12" w:space="0"/>
            </w:tcBorders>
            <w:shd w:val="clear" w:color="auto" w:fill="auto"/>
          </w:tcPr>
          <w:p w:rsidRPr="00075A28" w:rsidR="00075A28" w:rsidP="007119FA" w:rsidRDefault="00075A28">
            <w:pPr>
              <w:rPr>
                <w:b/>
                <w:bCs/>
              </w:rPr>
            </w:pPr>
            <w:r w:rsidRPr="00075A28">
              <w:rPr>
                <w:b/>
                <w:bCs/>
              </w:rPr>
              <w:t>Scientific Name</w:t>
            </w:r>
          </w:p>
        </w:tc>
        <w:tc>
          <w:tcPr>
            <w:tcW w:w="1884" w:type="dxa"/>
            <w:tcBorders>
              <w:top w:val="single" w:color="auto" w:sz="2" w:space="0"/>
              <w:bottom w:val="single" w:color="000000" w:sz="12" w:space="0"/>
            </w:tcBorders>
            <w:shd w:val="clear" w:color="auto" w:fill="auto"/>
          </w:tcPr>
          <w:p w:rsidRPr="00075A28" w:rsidR="00075A28" w:rsidP="007119FA" w:rsidRDefault="00075A28">
            <w:pPr>
              <w:rPr>
                <w:b/>
                <w:bCs/>
              </w:rPr>
            </w:pPr>
            <w:r w:rsidRPr="00075A28">
              <w:rPr>
                <w:b/>
                <w:bCs/>
              </w:rPr>
              <w:t>Common Name</w:t>
            </w:r>
          </w:p>
        </w:tc>
        <w:tc>
          <w:tcPr>
            <w:tcW w:w="1956" w:type="dxa"/>
            <w:tcBorders>
              <w:top w:val="single" w:color="auto" w:sz="2" w:space="0"/>
              <w:bottom w:val="single" w:color="000000" w:sz="12" w:space="0"/>
            </w:tcBorders>
            <w:shd w:val="clear" w:color="auto" w:fill="auto"/>
          </w:tcPr>
          <w:p w:rsidRPr="00075A28" w:rsidR="00075A28" w:rsidP="007119FA" w:rsidRDefault="00075A28">
            <w:pPr>
              <w:rPr>
                <w:b/>
                <w:bCs/>
              </w:rPr>
            </w:pPr>
            <w:r w:rsidRPr="00075A28">
              <w:rPr>
                <w:b/>
                <w:bCs/>
              </w:rPr>
              <w:t>Canopy Position</w:t>
            </w:r>
          </w:p>
        </w:tc>
      </w:tr>
      <w:tr w:rsidRPr="00075A28" w:rsidR="00075A28" w:rsidTr="00075A28">
        <w:tc>
          <w:tcPr>
            <w:tcW w:w="1128" w:type="dxa"/>
            <w:tcBorders>
              <w:top w:val="single" w:color="000000" w:sz="12" w:space="0"/>
            </w:tcBorders>
            <w:shd w:val="clear" w:color="auto" w:fill="auto"/>
          </w:tcPr>
          <w:p w:rsidRPr="00075A28" w:rsidR="00075A28" w:rsidP="007119FA" w:rsidRDefault="00075A28">
            <w:pPr>
              <w:rPr>
                <w:bCs/>
              </w:rPr>
            </w:pPr>
            <w:r w:rsidRPr="00075A28">
              <w:rPr>
                <w:bCs/>
              </w:rPr>
              <w:t>QULY</w:t>
            </w:r>
          </w:p>
        </w:tc>
        <w:tc>
          <w:tcPr>
            <w:tcW w:w="2172" w:type="dxa"/>
            <w:tcBorders>
              <w:top w:val="single" w:color="000000" w:sz="12" w:space="0"/>
            </w:tcBorders>
            <w:shd w:val="clear" w:color="auto" w:fill="auto"/>
          </w:tcPr>
          <w:p w:rsidRPr="00075A28" w:rsidR="00075A28" w:rsidP="007119FA" w:rsidRDefault="00075A28">
            <w:r w:rsidRPr="00075A28">
              <w:t xml:space="preserve">Quercus </w:t>
            </w:r>
            <w:proofErr w:type="spellStart"/>
            <w:r w:rsidRPr="00075A28">
              <w:t>lyrata</w:t>
            </w:r>
            <w:proofErr w:type="spellEnd"/>
          </w:p>
        </w:tc>
        <w:tc>
          <w:tcPr>
            <w:tcW w:w="1884" w:type="dxa"/>
            <w:tcBorders>
              <w:top w:val="single" w:color="000000" w:sz="12" w:space="0"/>
            </w:tcBorders>
            <w:shd w:val="clear" w:color="auto" w:fill="auto"/>
          </w:tcPr>
          <w:p w:rsidRPr="00075A28" w:rsidR="00075A28" w:rsidP="007119FA" w:rsidRDefault="00075A28">
            <w:proofErr w:type="spellStart"/>
            <w:r w:rsidRPr="00075A28">
              <w:t>Overcup</w:t>
            </w:r>
            <w:proofErr w:type="spellEnd"/>
            <w:r w:rsidRPr="00075A28">
              <w:t xml:space="preserve"> oak</w:t>
            </w:r>
          </w:p>
        </w:tc>
        <w:tc>
          <w:tcPr>
            <w:tcW w:w="1956" w:type="dxa"/>
            <w:tcBorders>
              <w:top w:val="single" w:color="000000" w:sz="12" w:space="0"/>
            </w:tcBorders>
            <w:shd w:val="clear" w:color="auto" w:fill="auto"/>
          </w:tcPr>
          <w:p w:rsidRPr="00075A28" w:rsidR="00075A28" w:rsidP="007119FA" w:rsidRDefault="00075A28">
            <w:r w:rsidRPr="00075A28">
              <w:t>Upper</w:t>
            </w:r>
          </w:p>
        </w:tc>
      </w:tr>
      <w:tr w:rsidRPr="00075A28" w:rsidR="00075A28" w:rsidTr="00075A28">
        <w:tc>
          <w:tcPr>
            <w:tcW w:w="1128" w:type="dxa"/>
            <w:shd w:val="clear" w:color="auto" w:fill="auto"/>
          </w:tcPr>
          <w:p w:rsidRPr="00075A28" w:rsidR="00075A28" w:rsidP="007119FA" w:rsidRDefault="00075A28">
            <w:pPr>
              <w:rPr>
                <w:bCs/>
              </w:rPr>
            </w:pPr>
            <w:r w:rsidRPr="00075A28">
              <w:rPr>
                <w:bCs/>
              </w:rPr>
              <w:t>QULA3</w:t>
            </w:r>
          </w:p>
        </w:tc>
        <w:tc>
          <w:tcPr>
            <w:tcW w:w="2172" w:type="dxa"/>
            <w:shd w:val="clear" w:color="auto" w:fill="auto"/>
          </w:tcPr>
          <w:p w:rsidRPr="00075A28" w:rsidR="00075A28" w:rsidP="007119FA" w:rsidRDefault="00075A28">
            <w:r w:rsidRPr="00075A28">
              <w:t xml:space="preserve">Quercus </w:t>
            </w:r>
            <w:proofErr w:type="spellStart"/>
            <w:r w:rsidRPr="00075A28">
              <w:t>laurifolia</w:t>
            </w:r>
            <w:proofErr w:type="spellEnd"/>
          </w:p>
        </w:tc>
        <w:tc>
          <w:tcPr>
            <w:tcW w:w="1884" w:type="dxa"/>
            <w:shd w:val="clear" w:color="auto" w:fill="auto"/>
          </w:tcPr>
          <w:p w:rsidRPr="00075A28" w:rsidR="00075A28" w:rsidP="007119FA" w:rsidRDefault="00075A28">
            <w:r w:rsidRPr="00075A28">
              <w:t>Laurel oak</w:t>
            </w:r>
          </w:p>
        </w:tc>
        <w:tc>
          <w:tcPr>
            <w:tcW w:w="1956" w:type="dxa"/>
            <w:shd w:val="clear" w:color="auto" w:fill="auto"/>
          </w:tcPr>
          <w:p w:rsidRPr="00075A28" w:rsidR="00075A28" w:rsidP="007119FA" w:rsidRDefault="00075A28">
            <w:r w:rsidRPr="00075A28">
              <w:t>Upper</w:t>
            </w:r>
          </w:p>
        </w:tc>
      </w:tr>
      <w:tr w:rsidRPr="00075A28" w:rsidR="00075A28" w:rsidTr="00075A28">
        <w:tc>
          <w:tcPr>
            <w:tcW w:w="1128" w:type="dxa"/>
            <w:shd w:val="clear" w:color="auto" w:fill="auto"/>
          </w:tcPr>
          <w:p w:rsidRPr="00075A28" w:rsidR="00075A28" w:rsidP="007119FA" w:rsidRDefault="00075A28">
            <w:pPr>
              <w:rPr>
                <w:bCs/>
              </w:rPr>
            </w:pPr>
            <w:r w:rsidRPr="00075A28">
              <w:rPr>
                <w:bCs/>
              </w:rPr>
              <w:t>CAHY3</w:t>
            </w:r>
          </w:p>
        </w:tc>
        <w:tc>
          <w:tcPr>
            <w:tcW w:w="2172" w:type="dxa"/>
            <w:shd w:val="clear" w:color="auto" w:fill="auto"/>
          </w:tcPr>
          <w:p w:rsidRPr="00075A28" w:rsidR="00075A28" w:rsidP="007119FA" w:rsidRDefault="00075A28">
            <w:proofErr w:type="spellStart"/>
            <w:r w:rsidRPr="00075A28">
              <w:t>Carex</w:t>
            </w:r>
            <w:proofErr w:type="spellEnd"/>
            <w:r w:rsidRPr="00075A28">
              <w:t xml:space="preserve"> </w:t>
            </w:r>
            <w:proofErr w:type="spellStart"/>
            <w:r w:rsidRPr="00075A28">
              <w:t>hyalinolepis</w:t>
            </w:r>
            <w:proofErr w:type="spellEnd"/>
          </w:p>
        </w:tc>
        <w:tc>
          <w:tcPr>
            <w:tcW w:w="1884" w:type="dxa"/>
            <w:shd w:val="clear" w:color="auto" w:fill="auto"/>
          </w:tcPr>
          <w:p w:rsidRPr="00075A28" w:rsidR="00075A28" w:rsidP="007119FA" w:rsidRDefault="00075A28">
            <w:r w:rsidRPr="00075A28">
              <w:t>Shoreline sedge</w:t>
            </w:r>
          </w:p>
        </w:tc>
        <w:tc>
          <w:tcPr>
            <w:tcW w:w="1956" w:type="dxa"/>
            <w:shd w:val="clear" w:color="auto" w:fill="auto"/>
          </w:tcPr>
          <w:p w:rsidRPr="00075A28" w:rsidR="00075A28" w:rsidP="007119FA" w:rsidRDefault="00075A28">
            <w:r w:rsidRPr="00075A28">
              <w:t>Lower</w:t>
            </w:r>
          </w:p>
        </w:tc>
      </w:tr>
    </w:tbl>
    <w:p w:rsidR="00075A28" w:rsidP="00075A28" w:rsidRDefault="00075A28"/>
    <w:p w:rsidR="00075A28" w:rsidP="00075A28" w:rsidRDefault="00075A28">
      <w:pPr>
        <w:pStyle w:val="SClassInfoPara"/>
      </w:pPr>
      <w:r>
        <w:t>Description</w:t>
      </w:r>
    </w:p>
    <w:p w:rsidR="00075A28" w:rsidP="00075A28" w:rsidRDefault="00075A28">
      <w:r>
        <w:t>As this class matures and declines, the canopy opens and sedges return to the understory. River</w:t>
      </w:r>
      <w:r w:rsidR="00237EDD">
        <w:t xml:space="preserve"> </w:t>
      </w:r>
      <w:r>
        <w:t>sedge again provides the fuel source to carry a fire. Surface</w:t>
      </w:r>
      <w:r w:rsidR="00E05CFB">
        <w:t xml:space="preserve"> fire</w:t>
      </w:r>
      <w:r>
        <w:t xml:space="preserve"> and mixed f</w:t>
      </w:r>
      <w:r w:rsidR="00E05CFB">
        <w:t xml:space="preserve">ire </w:t>
      </w:r>
      <w:r>
        <w:t>maintain this class.</w:t>
      </w:r>
      <w:r w:rsidR="00E05CFB">
        <w:t xml:space="preserve"> </w:t>
      </w:r>
    </w:p>
    <w:p w:rsidR="00237EDD" w:rsidP="00075A28" w:rsidRDefault="00237EDD"/>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10</w:t>
            </w:r>
          </w:p>
        </w:tc>
      </w:tr>
      <w:tr>
        <w:tc>
          <w:p>
            <w:pPr>
              <w:jc w:val="center"/>
            </w:pPr>
            <w:r>
              <w:rPr>
                <w:sz w:val="20"/>
              </w:rPr>
              <w:t>Mid1:CLS</w:t>
            </w:r>
          </w:p>
        </w:tc>
        <w:tc>
          <w:p>
            <w:pPr>
              <w:jc w:val="center"/>
            </w:pPr>
            <w:r>
              <w:rPr>
                <w:sz w:val="20"/>
              </w:rPr>
              <w:t>11</w:t>
            </w:r>
          </w:p>
        </w:tc>
        <w:tc>
          <w:p>
            <w:pPr>
              <w:jc w:val="center"/>
            </w:pPr>
            <w:r>
              <w:rPr>
                <w:sz w:val="20"/>
              </w:rPr>
              <w:t>Late1:CLS</w:t>
            </w:r>
          </w:p>
        </w:tc>
        <w:tc>
          <w:p>
            <w:pPr>
              <w:jc w:val="center"/>
            </w:pPr>
            <w:r>
              <w:rPr>
                <w:sz w:val="20"/>
              </w:rPr>
              <w:t>65</w:t>
            </w:r>
          </w:p>
        </w:tc>
      </w:tr>
      <w:tr>
        <w:tc>
          <w:p>
            <w:pPr>
              <w:jc w:val="center"/>
            </w:pPr>
            <w:r>
              <w:rPr>
                <w:sz w:val="20"/>
              </w:rPr>
              <w:t>Late1:CLS</w:t>
            </w:r>
          </w:p>
        </w:tc>
        <w:tc>
          <w:p>
            <w:pPr>
              <w:jc w:val="center"/>
            </w:pPr>
            <w:r>
              <w:rPr>
                <w:sz w:val="20"/>
              </w:rPr>
              <w:t>66</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66</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75A28" w:rsidP="00075A28" w:rsidRDefault="00075A28">
      <w:r>
        <w:t>NatureServe. 2007. International Ecological Classification Standard: Terrestrial Ecological Classifications. NatureServe Central Databases. Arlington, VA. Data current as of 10 February 2007.</w:t>
      </w:r>
    </w:p>
    <w:p w:rsidR="00075A28" w:rsidP="00075A28" w:rsidRDefault="00075A28"/>
    <w:p w:rsidR="00075A28" w:rsidP="00075A28" w:rsidRDefault="00075A28">
      <w:r>
        <w:t>NatureServe. 2006. International Ecological Classification Standard: Terrestrial Ecological Classifications. NatureServe Central Databases. Arlington, VA, U.S.A. Data current as of 18 July 2006.</w:t>
      </w:r>
    </w:p>
    <w:p w:rsidRPr="00A43E41" w:rsidR="004D5F12" w:rsidP="00075A28"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2C1B" w:rsidRDefault="00BD2C1B">
      <w:r>
        <w:separator/>
      </w:r>
    </w:p>
  </w:endnote>
  <w:endnote w:type="continuationSeparator" w:id="0">
    <w:p w:rsidR="00BD2C1B" w:rsidRDefault="00BD2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5A28" w:rsidRDefault="00075A28" w:rsidP="00075A2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2C1B" w:rsidRDefault="00BD2C1B">
      <w:r>
        <w:separator/>
      </w:r>
    </w:p>
  </w:footnote>
  <w:footnote w:type="continuationSeparator" w:id="0">
    <w:p w:rsidR="00BD2C1B" w:rsidRDefault="00BD2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75A2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A2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5A28"/>
    <w:rsid w:val="000769BE"/>
    <w:rsid w:val="00077691"/>
    <w:rsid w:val="000777C1"/>
    <w:rsid w:val="00077E94"/>
    <w:rsid w:val="000811FE"/>
    <w:rsid w:val="00093670"/>
    <w:rsid w:val="000A1108"/>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6A95"/>
    <w:rsid w:val="000C7E41"/>
    <w:rsid w:val="000D0A31"/>
    <w:rsid w:val="000D0CD0"/>
    <w:rsid w:val="000D2569"/>
    <w:rsid w:val="000D5F89"/>
    <w:rsid w:val="000E317D"/>
    <w:rsid w:val="000E473F"/>
    <w:rsid w:val="000E5817"/>
    <w:rsid w:val="000E5D49"/>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58DA"/>
    <w:rsid w:val="0016738D"/>
    <w:rsid w:val="001675A9"/>
    <w:rsid w:val="00167CCD"/>
    <w:rsid w:val="001700BF"/>
    <w:rsid w:val="001716CF"/>
    <w:rsid w:val="001718C7"/>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C12"/>
    <w:rsid w:val="00231FCD"/>
    <w:rsid w:val="002373C6"/>
    <w:rsid w:val="00237EDD"/>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510B"/>
    <w:rsid w:val="004156DE"/>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141D"/>
    <w:rsid w:val="004D487B"/>
    <w:rsid w:val="004D5F12"/>
    <w:rsid w:val="004D6AB6"/>
    <w:rsid w:val="004E1DF7"/>
    <w:rsid w:val="004E22E9"/>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674D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32A7"/>
    <w:rsid w:val="005D4FF5"/>
    <w:rsid w:val="005D52D9"/>
    <w:rsid w:val="005D5597"/>
    <w:rsid w:val="005E025C"/>
    <w:rsid w:val="005E35AB"/>
    <w:rsid w:val="005E778E"/>
    <w:rsid w:val="005F0B2D"/>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18FA"/>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04AD5"/>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398B"/>
    <w:rsid w:val="009B5954"/>
    <w:rsid w:val="009B62F8"/>
    <w:rsid w:val="009B6D9C"/>
    <w:rsid w:val="009C2C9A"/>
    <w:rsid w:val="009C375F"/>
    <w:rsid w:val="009C3926"/>
    <w:rsid w:val="009C4A42"/>
    <w:rsid w:val="009C52D4"/>
    <w:rsid w:val="009C78BA"/>
    <w:rsid w:val="009C7CE5"/>
    <w:rsid w:val="009D2178"/>
    <w:rsid w:val="009D576B"/>
    <w:rsid w:val="009D6227"/>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118AD"/>
    <w:rsid w:val="00B1195A"/>
    <w:rsid w:val="00B12BD7"/>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C1B"/>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7B"/>
    <w:rsid w:val="00C8114C"/>
    <w:rsid w:val="00C81AC4"/>
    <w:rsid w:val="00C82305"/>
    <w:rsid w:val="00C82B04"/>
    <w:rsid w:val="00C868D3"/>
    <w:rsid w:val="00C86C50"/>
    <w:rsid w:val="00C87922"/>
    <w:rsid w:val="00C908F2"/>
    <w:rsid w:val="00C90E95"/>
    <w:rsid w:val="00C92EFC"/>
    <w:rsid w:val="00C95F45"/>
    <w:rsid w:val="00C968D8"/>
    <w:rsid w:val="00CA1B63"/>
    <w:rsid w:val="00CA2C4F"/>
    <w:rsid w:val="00CA2D4E"/>
    <w:rsid w:val="00CB0E67"/>
    <w:rsid w:val="00CB1D28"/>
    <w:rsid w:val="00CB28EA"/>
    <w:rsid w:val="00CB437B"/>
    <w:rsid w:val="00CB52B7"/>
    <w:rsid w:val="00CB5DAC"/>
    <w:rsid w:val="00CB6E9B"/>
    <w:rsid w:val="00CC0A29"/>
    <w:rsid w:val="00CC24A5"/>
    <w:rsid w:val="00CC65D7"/>
    <w:rsid w:val="00CD017B"/>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390A"/>
    <w:rsid w:val="00E05CFB"/>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006EE87-A171-4CCE-9DD4-7C7B7C773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D141D"/>
    <w:pPr>
      <w:ind w:left="720"/>
    </w:pPr>
    <w:rPr>
      <w:rFonts w:ascii="Calibri" w:eastAsiaTheme="minorHAnsi" w:hAnsi="Calibri"/>
      <w:sz w:val="22"/>
      <w:szCs w:val="22"/>
    </w:rPr>
  </w:style>
  <w:style w:type="character" w:styleId="Hyperlink">
    <w:name w:val="Hyperlink"/>
    <w:basedOn w:val="DefaultParagraphFont"/>
    <w:rsid w:val="004D141D"/>
    <w:rPr>
      <w:color w:val="0000FF" w:themeColor="hyperlink"/>
      <w:u w:val="single"/>
    </w:rPr>
  </w:style>
  <w:style w:type="paragraph" w:styleId="BalloonText">
    <w:name w:val="Balloon Text"/>
    <w:basedOn w:val="Normal"/>
    <w:link w:val="BalloonTextChar"/>
    <w:uiPriority w:val="99"/>
    <w:semiHidden/>
    <w:unhideWhenUsed/>
    <w:rsid w:val="004D141D"/>
    <w:rPr>
      <w:rFonts w:ascii="Tahoma" w:hAnsi="Tahoma" w:cs="Tahoma"/>
      <w:sz w:val="16"/>
      <w:szCs w:val="16"/>
    </w:rPr>
  </w:style>
  <w:style w:type="character" w:customStyle="1" w:styleId="BalloonTextChar">
    <w:name w:val="Balloon Text Char"/>
    <w:basedOn w:val="DefaultParagraphFont"/>
    <w:link w:val="BalloonText"/>
    <w:uiPriority w:val="99"/>
    <w:semiHidden/>
    <w:rsid w:val="004D141D"/>
    <w:rPr>
      <w:rFonts w:ascii="Tahoma" w:hAnsi="Tahoma" w:cs="Tahoma"/>
      <w:sz w:val="16"/>
      <w:szCs w:val="16"/>
    </w:rPr>
  </w:style>
  <w:style w:type="paragraph" w:customStyle="1" w:styleId="paragraph">
    <w:name w:val="paragraph"/>
    <w:basedOn w:val="Normal"/>
    <w:rsid w:val="00227C12"/>
  </w:style>
  <w:style w:type="character" w:customStyle="1" w:styleId="normaltextrun1">
    <w:name w:val="normaltextrun1"/>
    <w:basedOn w:val="DefaultParagraphFont"/>
    <w:rsid w:val="00227C12"/>
  </w:style>
  <w:style w:type="character" w:customStyle="1" w:styleId="eop">
    <w:name w:val="eop"/>
    <w:basedOn w:val="DefaultParagraphFont"/>
    <w:rsid w:val="00227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107025">
      <w:bodyDiv w:val="1"/>
      <w:marLeft w:val="0"/>
      <w:marRight w:val="0"/>
      <w:marTop w:val="0"/>
      <w:marBottom w:val="0"/>
      <w:divBdr>
        <w:top w:val="none" w:sz="0" w:space="0" w:color="auto"/>
        <w:left w:val="none" w:sz="0" w:space="0" w:color="auto"/>
        <w:bottom w:val="none" w:sz="0" w:space="0" w:color="auto"/>
        <w:right w:val="none" w:sz="0" w:space="0" w:color="auto"/>
      </w:divBdr>
    </w:div>
    <w:div w:id="930746687">
      <w:bodyDiv w:val="1"/>
      <w:marLeft w:val="0"/>
      <w:marRight w:val="0"/>
      <w:marTop w:val="0"/>
      <w:marBottom w:val="0"/>
      <w:divBdr>
        <w:top w:val="none" w:sz="0" w:space="0" w:color="auto"/>
        <w:left w:val="none" w:sz="0" w:space="0" w:color="auto"/>
        <w:bottom w:val="none" w:sz="0" w:space="0" w:color="auto"/>
        <w:right w:val="none" w:sz="0" w:space="0" w:color="auto"/>
      </w:divBdr>
    </w:div>
    <w:div w:id="191250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2014-08-21T14:50:00Z</cp:lastPrinted>
  <dcterms:created xsi:type="dcterms:W3CDTF">2018-06-07T22:17:00Z</dcterms:created>
  <dcterms:modified xsi:type="dcterms:W3CDTF">2018-06-18T14:51:00Z</dcterms:modified>
</cp:coreProperties>
</file>