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6B9" w:rsidP="009466B9" w:rsidRDefault="009466B9" w14:paraId="46CB836F" w14:textId="23437DC3">
      <w:pPr>
        <w:pStyle w:val="BpSTitle"/>
      </w:pPr>
      <w:r>
        <w:t>16011</w:t>
      </w:r>
    </w:p>
    <w:p w:rsidR="009466B9" w:rsidP="009466B9" w:rsidRDefault="0B0426C9" w14:paraId="087E0455" w14:textId="65EBC800">
      <w:pPr>
        <w:pStyle w:val="BpSTitle"/>
      </w:pPr>
      <w:r>
        <w:t>Western North American Boreal Tree-line White Spruce-Hardwood Woodland - Boreal</w:t>
      </w:r>
    </w:p>
    <w:p w:rsidR="009466B9" w:rsidP="009466B9" w:rsidRDefault="009466B9" w14:paraId="6578DD89" w14:textId="77777777">
      <w:r>
        <w:t xmlns:w="http://schemas.openxmlformats.org/wordprocessingml/2006/main">BpS Model/Description Version: Nov. 2024</w:t>
      </w:r>
      <w:r>
        <w:tab/>
      </w:r>
      <w:r>
        <w:tab/>
      </w:r>
      <w:r>
        <w:tab/>
      </w:r>
      <w:r>
        <w:tab/>
      </w:r>
      <w:r>
        <w:tab/>
      </w:r>
      <w:r>
        <w:tab/>
      </w:r>
      <w:r>
        <w:tab/>
      </w:r>
    </w:p>
    <w:p w:rsidR="009466B9" w:rsidP="009466B9" w:rsidRDefault="009466B9" w14:paraId="68D7B47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004"/>
        <w:gridCol w:w="1392"/>
        <w:gridCol w:w="852"/>
      </w:tblGrid>
      <w:tr w:rsidRPr="009466B9" w:rsidR="009466B9" w:rsidTr="009466B9" w14:paraId="3511F714" w14:textId="77777777">
        <w:tc>
          <w:tcPr>
            <w:tcW w:w="1632" w:type="dxa"/>
            <w:tcBorders>
              <w:top w:val="single" w:color="auto" w:sz="2" w:space="0"/>
              <w:left w:val="single" w:color="auto" w:sz="12" w:space="0"/>
              <w:bottom w:val="single" w:color="000000" w:sz="12" w:space="0"/>
            </w:tcBorders>
            <w:shd w:val="clear" w:color="auto" w:fill="auto"/>
          </w:tcPr>
          <w:p w:rsidRPr="009466B9" w:rsidR="009466B9" w:rsidP="00F57F6C" w:rsidRDefault="009466B9" w14:paraId="36346346" w14:textId="77777777">
            <w:pPr>
              <w:rPr>
                <w:b/>
                <w:bCs/>
              </w:rPr>
            </w:pPr>
            <w:r w:rsidRPr="009466B9">
              <w:rPr>
                <w:b/>
                <w:bCs/>
              </w:rPr>
              <w:t>Modelers</w:t>
            </w:r>
          </w:p>
        </w:tc>
        <w:tc>
          <w:tcPr>
            <w:tcW w:w="2004" w:type="dxa"/>
            <w:tcBorders>
              <w:top w:val="single" w:color="auto" w:sz="2" w:space="0"/>
              <w:bottom w:val="single" w:color="000000" w:sz="12" w:space="0"/>
              <w:right w:val="single" w:color="000000" w:sz="12" w:space="0"/>
            </w:tcBorders>
            <w:shd w:val="clear" w:color="auto" w:fill="auto"/>
          </w:tcPr>
          <w:p w:rsidRPr="009466B9" w:rsidR="009466B9" w:rsidP="00F57F6C" w:rsidRDefault="009466B9" w14:paraId="12D146E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9466B9" w:rsidR="009466B9" w:rsidP="00F57F6C" w:rsidRDefault="009466B9" w14:paraId="019ACB6B" w14:textId="77777777">
            <w:pPr>
              <w:rPr>
                <w:b/>
                <w:bCs/>
              </w:rPr>
            </w:pPr>
            <w:r w:rsidRPr="009466B9">
              <w:rPr>
                <w:b/>
                <w:bCs/>
              </w:rPr>
              <w:t>Reviewers</w:t>
            </w:r>
          </w:p>
        </w:tc>
        <w:tc>
          <w:tcPr>
            <w:tcW w:w="852" w:type="dxa"/>
            <w:tcBorders>
              <w:top w:val="single" w:color="auto" w:sz="2" w:space="0"/>
              <w:bottom w:val="single" w:color="000000" w:sz="12" w:space="0"/>
            </w:tcBorders>
            <w:shd w:val="clear" w:color="auto" w:fill="auto"/>
          </w:tcPr>
          <w:p w:rsidRPr="009466B9" w:rsidR="009466B9" w:rsidP="00F57F6C" w:rsidRDefault="009466B9" w14:paraId="2A7A68C4" w14:textId="77777777">
            <w:pPr>
              <w:rPr>
                <w:b/>
                <w:bCs/>
              </w:rPr>
            </w:pPr>
          </w:p>
        </w:tc>
      </w:tr>
      <w:tr w:rsidRPr="009466B9" w:rsidR="009466B9" w:rsidTr="009466B9" w14:paraId="14956C47" w14:textId="77777777">
        <w:tc>
          <w:tcPr>
            <w:tcW w:w="1632" w:type="dxa"/>
            <w:tcBorders>
              <w:top w:val="single" w:color="000000" w:sz="12" w:space="0"/>
              <w:left w:val="single" w:color="auto" w:sz="12" w:space="0"/>
            </w:tcBorders>
            <w:shd w:val="clear" w:color="auto" w:fill="auto"/>
          </w:tcPr>
          <w:p w:rsidRPr="009466B9" w:rsidR="009466B9" w:rsidP="00F57F6C" w:rsidRDefault="009466B9" w14:paraId="0D409160" w14:textId="77777777">
            <w:pPr>
              <w:rPr>
                <w:bCs/>
              </w:rPr>
            </w:pPr>
            <w:r w:rsidRPr="009466B9">
              <w:rPr>
                <w:bCs/>
              </w:rPr>
              <w:t>Tricia Wurtz</w:t>
            </w:r>
          </w:p>
        </w:tc>
        <w:tc>
          <w:tcPr>
            <w:tcW w:w="2004" w:type="dxa"/>
            <w:tcBorders>
              <w:top w:val="single" w:color="000000" w:sz="12" w:space="0"/>
              <w:right w:val="single" w:color="000000" w:sz="12" w:space="0"/>
            </w:tcBorders>
            <w:shd w:val="clear" w:color="auto" w:fill="auto"/>
          </w:tcPr>
          <w:p w:rsidRPr="009466B9" w:rsidR="009466B9" w:rsidP="00F57F6C" w:rsidRDefault="009466B9" w14:paraId="0115B634" w14:textId="77777777">
            <w:r w:rsidRPr="009466B9">
              <w:t>twurtz@fs.fed.us</w:t>
            </w:r>
          </w:p>
        </w:tc>
        <w:tc>
          <w:tcPr>
            <w:tcW w:w="1392" w:type="dxa"/>
            <w:tcBorders>
              <w:top w:val="single" w:color="000000" w:sz="12" w:space="0"/>
              <w:left w:val="single" w:color="000000" w:sz="12" w:space="0"/>
            </w:tcBorders>
            <w:shd w:val="clear" w:color="auto" w:fill="auto"/>
          </w:tcPr>
          <w:p w:rsidRPr="009466B9" w:rsidR="009466B9" w:rsidP="00F57F6C" w:rsidRDefault="009466B9" w14:paraId="38FBAC11" w14:textId="77777777">
            <w:r w:rsidRPr="009466B9">
              <w:t>None</w:t>
            </w:r>
          </w:p>
        </w:tc>
        <w:tc>
          <w:tcPr>
            <w:tcW w:w="852" w:type="dxa"/>
            <w:tcBorders>
              <w:top w:val="single" w:color="000000" w:sz="12" w:space="0"/>
            </w:tcBorders>
            <w:shd w:val="clear" w:color="auto" w:fill="auto"/>
          </w:tcPr>
          <w:p w:rsidRPr="009466B9" w:rsidR="009466B9" w:rsidP="00F57F6C" w:rsidRDefault="009466B9" w14:paraId="2A04C8BB" w14:textId="77777777">
            <w:r w:rsidRPr="009466B9">
              <w:t>None</w:t>
            </w:r>
          </w:p>
        </w:tc>
      </w:tr>
      <w:tr w:rsidRPr="009466B9" w:rsidR="009466B9" w:rsidTr="009466B9" w14:paraId="7F7D0483" w14:textId="77777777">
        <w:tc>
          <w:tcPr>
            <w:tcW w:w="1632" w:type="dxa"/>
            <w:tcBorders>
              <w:left w:val="single" w:color="auto" w:sz="12" w:space="0"/>
            </w:tcBorders>
            <w:shd w:val="clear" w:color="auto" w:fill="auto"/>
          </w:tcPr>
          <w:p w:rsidRPr="009466B9" w:rsidR="009466B9" w:rsidP="00F57F6C" w:rsidRDefault="009466B9" w14:paraId="43679810" w14:textId="77777777">
            <w:pPr>
              <w:rPr>
                <w:bCs/>
              </w:rPr>
            </w:pPr>
            <w:r w:rsidRPr="009466B9">
              <w:rPr>
                <w:bCs/>
              </w:rPr>
              <w:t>None</w:t>
            </w:r>
          </w:p>
        </w:tc>
        <w:tc>
          <w:tcPr>
            <w:tcW w:w="2004" w:type="dxa"/>
            <w:tcBorders>
              <w:right w:val="single" w:color="000000" w:sz="12" w:space="0"/>
            </w:tcBorders>
            <w:shd w:val="clear" w:color="auto" w:fill="auto"/>
          </w:tcPr>
          <w:p w:rsidRPr="009466B9" w:rsidR="009466B9" w:rsidP="00F57F6C" w:rsidRDefault="009466B9" w14:paraId="78418775" w14:textId="77777777">
            <w:r w:rsidRPr="009466B9">
              <w:t>None</w:t>
            </w:r>
          </w:p>
        </w:tc>
        <w:tc>
          <w:tcPr>
            <w:tcW w:w="1392" w:type="dxa"/>
            <w:tcBorders>
              <w:left w:val="single" w:color="000000" w:sz="12" w:space="0"/>
            </w:tcBorders>
            <w:shd w:val="clear" w:color="auto" w:fill="auto"/>
          </w:tcPr>
          <w:p w:rsidRPr="009466B9" w:rsidR="009466B9" w:rsidP="00F57F6C" w:rsidRDefault="009466B9" w14:paraId="04F6980E" w14:textId="77777777">
            <w:r w:rsidRPr="009466B9">
              <w:t>None</w:t>
            </w:r>
          </w:p>
        </w:tc>
        <w:tc>
          <w:tcPr>
            <w:tcW w:w="852" w:type="dxa"/>
            <w:shd w:val="clear" w:color="auto" w:fill="auto"/>
          </w:tcPr>
          <w:p w:rsidRPr="009466B9" w:rsidR="009466B9" w:rsidP="00F57F6C" w:rsidRDefault="009466B9" w14:paraId="03341101" w14:textId="77777777">
            <w:r w:rsidRPr="009466B9">
              <w:t>None</w:t>
            </w:r>
          </w:p>
        </w:tc>
      </w:tr>
      <w:tr w:rsidRPr="009466B9" w:rsidR="009466B9" w:rsidTr="009466B9" w14:paraId="10ABAC17" w14:textId="77777777">
        <w:tc>
          <w:tcPr>
            <w:tcW w:w="1632" w:type="dxa"/>
            <w:tcBorders>
              <w:left w:val="single" w:color="auto" w:sz="12" w:space="0"/>
              <w:bottom w:val="single" w:color="auto" w:sz="2" w:space="0"/>
            </w:tcBorders>
            <w:shd w:val="clear" w:color="auto" w:fill="auto"/>
          </w:tcPr>
          <w:p w:rsidRPr="009466B9" w:rsidR="009466B9" w:rsidP="00F57F6C" w:rsidRDefault="009466B9" w14:paraId="7A231BC9" w14:textId="77777777">
            <w:pPr>
              <w:rPr>
                <w:bCs/>
              </w:rPr>
            </w:pPr>
            <w:r w:rsidRPr="009466B9">
              <w:rPr>
                <w:bCs/>
              </w:rPr>
              <w:t>None</w:t>
            </w:r>
          </w:p>
        </w:tc>
        <w:tc>
          <w:tcPr>
            <w:tcW w:w="2004" w:type="dxa"/>
            <w:tcBorders>
              <w:right w:val="single" w:color="000000" w:sz="12" w:space="0"/>
            </w:tcBorders>
            <w:shd w:val="clear" w:color="auto" w:fill="auto"/>
          </w:tcPr>
          <w:p w:rsidRPr="009466B9" w:rsidR="009466B9" w:rsidP="00F57F6C" w:rsidRDefault="009466B9" w14:paraId="2FEDEB13" w14:textId="77777777">
            <w:r w:rsidRPr="009466B9">
              <w:t>None</w:t>
            </w:r>
          </w:p>
        </w:tc>
        <w:tc>
          <w:tcPr>
            <w:tcW w:w="1392" w:type="dxa"/>
            <w:tcBorders>
              <w:left w:val="single" w:color="000000" w:sz="12" w:space="0"/>
              <w:bottom w:val="single" w:color="auto" w:sz="2" w:space="0"/>
            </w:tcBorders>
            <w:shd w:val="clear" w:color="auto" w:fill="auto"/>
          </w:tcPr>
          <w:p w:rsidRPr="009466B9" w:rsidR="009466B9" w:rsidP="00F57F6C" w:rsidRDefault="009466B9" w14:paraId="556017E2" w14:textId="77777777">
            <w:r w:rsidRPr="009466B9">
              <w:t>None</w:t>
            </w:r>
          </w:p>
        </w:tc>
        <w:tc>
          <w:tcPr>
            <w:tcW w:w="852" w:type="dxa"/>
            <w:shd w:val="clear" w:color="auto" w:fill="auto"/>
          </w:tcPr>
          <w:p w:rsidRPr="009466B9" w:rsidR="009466B9" w:rsidP="00F57F6C" w:rsidRDefault="009466B9" w14:paraId="62812D17" w14:textId="77777777">
            <w:r w:rsidRPr="009466B9">
              <w:t>None</w:t>
            </w:r>
          </w:p>
        </w:tc>
      </w:tr>
    </w:tbl>
    <w:p w:rsidR="008377F6" w:rsidP="009466B9" w:rsidRDefault="008377F6" w14:paraId="264D5542" w14:textId="77777777">
      <w:pPr>
        <w:pStyle w:val="InfoPara"/>
      </w:pPr>
    </w:p>
    <w:p w:rsidRPr="007E624A" w:rsidR="00CA49DA" w:rsidP="009466B9" w:rsidRDefault="00CA49DA" w14:paraId="25954F31" w14:textId="56D0E0CF">
      <w:pPr>
        <w:pStyle w:val="InfoPara"/>
        <w:rPr>
          <w:b w:val="0"/>
          <w:bCs/>
        </w:rPr>
      </w:pPr>
      <w:r>
        <w:t xml:space="preserve">Reviewer: </w:t>
      </w:r>
      <w:r>
        <w:rPr>
          <w:b w:val="0"/>
          <w:bCs/>
        </w:rPr>
        <w:t>Ilana Abrahamson</w:t>
      </w:r>
      <w:r w:rsidR="00857108">
        <w:rPr>
          <w:b w:val="0"/>
          <w:bCs/>
        </w:rPr>
        <w:t>, Lindsey Flagstad, Beth Schulz, Anjanette Steer</w:t>
      </w:r>
    </w:p>
    <w:p w:rsidR="009466B9" w:rsidP="009466B9" w:rsidRDefault="009466B9" w14:paraId="012B3914" w14:textId="399BB5AC">
      <w:pPr>
        <w:pStyle w:val="InfoPara"/>
      </w:pPr>
      <w:r>
        <w:t>Vegetation Type</w:t>
      </w:r>
    </w:p>
    <w:p w:rsidR="009466B9" w:rsidP="009466B9" w:rsidRDefault="009466B9" w14:paraId="7239583A" w14:textId="77777777">
      <w:r>
        <w:t>Forest and Woodland</w:t>
      </w:r>
    </w:p>
    <w:p w:rsidR="009466B9" w:rsidP="009466B9" w:rsidRDefault="0B0426C9" w14:paraId="1CFAB078" w14:textId="77777777">
      <w:pPr>
        <w:pStyle w:val="InfoPara"/>
      </w:pPr>
      <w:r>
        <w:t>Map Zones</w:t>
      </w:r>
    </w:p>
    <w:p w:rsidR="009466B9" w:rsidP="0B0426C9" w:rsidRDefault="0B0426C9" w14:paraId="5850B34D" w14:textId="6B5C915F">
      <w:r w:rsidRPr="0B0426C9">
        <w:t>67, 68, 69, 70, 71, 72, 73, 74, 76, 78</w:t>
      </w:r>
    </w:p>
    <w:p w:rsidR="009466B9" w:rsidP="009466B9" w:rsidRDefault="009466B9" w14:paraId="2AFB644B" w14:textId="77777777">
      <w:pPr>
        <w:pStyle w:val="InfoPara"/>
      </w:pPr>
      <w:r>
        <w:t>Model Splits or Lumps</w:t>
      </w:r>
    </w:p>
    <w:p w:rsidR="00EC56DD" w:rsidP="00EC56DD" w:rsidRDefault="00EC56DD" w14:paraId="621A3EE0" w14:textId="77777777">
      <w:r>
        <w:t xml:space="preserve">This Biophysical Setting (BpS) is split into multiple models: </w:t>
      </w:r>
    </w:p>
    <w:p w:rsidRPr="00FE3AAF" w:rsidR="00EC56DD" w:rsidP="00EC56DD" w:rsidRDefault="00EC56DD" w14:paraId="23EAFC61" w14:textId="197B8479">
      <w:pPr>
        <w:pStyle w:val="InfoPara"/>
        <w:rPr>
          <w:b w:val="0"/>
          <w:bCs/>
        </w:rPr>
      </w:pPr>
      <w:r w:rsidRPr="00FE3AAF">
        <w:rPr>
          <w:b w:val="0"/>
          <w:bCs/>
        </w:rPr>
        <w:t xml:space="preserve">This BpS was split into Boreal and </w:t>
      </w:r>
      <w:r>
        <w:rPr>
          <w:b w:val="0"/>
          <w:bCs/>
        </w:rPr>
        <w:t>Boreal Transition</w:t>
      </w:r>
      <w:r w:rsidRPr="00FE3AAF">
        <w:rPr>
          <w:b w:val="0"/>
          <w:bCs/>
        </w:rPr>
        <w:t xml:space="preserve"> variants so that regional differences in disturbance regimes could be modeled.</w:t>
      </w:r>
      <w:r>
        <w:rPr>
          <w:b w:val="0"/>
          <w:bCs/>
        </w:rPr>
        <w:t xml:space="preserve"> The Hardwood split represent areas where hardwoods dominate. </w:t>
      </w:r>
      <w:r w:rsidR="002E72D7">
        <w:rPr>
          <w:b w:val="0"/>
          <w:bCs/>
        </w:rPr>
        <w:t xml:space="preserve">For mapping </w:t>
      </w:r>
      <w:r w:rsidR="001E186F">
        <w:rPr>
          <w:b w:val="0"/>
          <w:bCs/>
        </w:rPr>
        <w:t>BpS</w:t>
      </w:r>
      <w:r w:rsidR="002E72D7">
        <w:rPr>
          <w:b w:val="0"/>
          <w:bCs/>
        </w:rPr>
        <w:t xml:space="preserve"> </w:t>
      </w:r>
      <w:r w:rsidR="001E186F">
        <w:rPr>
          <w:b w:val="0"/>
          <w:bCs/>
        </w:rPr>
        <w:t xml:space="preserve">16011 should apply </w:t>
      </w:r>
      <w:r w:rsidRPr="001E186F" w:rsidR="001E186F">
        <w:rPr>
          <w:b w:val="0"/>
          <w:bCs/>
        </w:rPr>
        <w:t>in level 2 ecoregions (Nowaki et al. 2001): Intermontane Boreal, Aleutian Meadows, Arctic Tundra, Bering Taiga, Bering Tundra</w:t>
      </w:r>
      <w:r w:rsidR="007C6E48">
        <w:rPr>
          <w:b w:val="0"/>
          <w:bCs/>
        </w:rPr>
        <w:t>.</w:t>
      </w:r>
    </w:p>
    <w:p w:rsidR="009466B9" w:rsidP="009466B9" w:rsidRDefault="009466B9" w14:paraId="7A58FDB2" w14:textId="77777777">
      <w:pPr>
        <w:pStyle w:val="InfoPara"/>
      </w:pPr>
      <w:r>
        <w:t>Geographic Range</w:t>
      </w:r>
    </w:p>
    <w:p w:rsidR="00122CC9" w:rsidP="009466B9" w:rsidRDefault="00122CC9" w14:paraId="05CC8978" w14:textId="6DFFF8FB">
      <w:bookmarkStart w:name="_Hlk84843506" w:id="0"/>
      <w:r>
        <w:t xml:space="preserve">This </w:t>
      </w:r>
      <w:r w:rsidR="009661A5">
        <w:t>BpS</w:t>
      </w:r>
      <w:r>
        <w:t xml:space="preserve"> occurs commonly throughout the boreal region of Alaska, from the south slopes of the Brooks Range to the north slopes of the Alaska Range, west to the limit of tree growth,</w:t>
      </w:r>
      <w:r w:rsidR="0024100C">
        <w:t xml:space="preserve"> and</w:t>
      </w:r>
      <w:r>
        <w:t xml:space="preserve"> near the northern and western limit of the boreal region. </w:t>
      </w:r>
      <w:r w:rsidR="0064469C">
        <w:t>It extends to the limit of white spruce growth along the Alaska Peninsula, approximately coincident with the Bristol Bay Lowlands.</w:t>
      </w:r>
      <w:bookmarkEnd w:id="0"/>
    </w:p>
    <w:p w:rsidR="009466B9" w:rsidP="009466B9" w:rsidRDefault="009466B9" w14:paraId="60E7017B" w14:textId="77777777">
      <w:pPr>
        <w:pStyle w:val="InfoPara"/>
      </w:pPr>
      <w:r>
        <w:t>Biophysical Site Description</w:t>
      </w:r>
    </w:p>
    <w:p w:rsidR="00122CC9" w:rsidP="009466B9" w:rsidRDefault="00122CC9" w14:paraId="61A54C55" w14:textId="63A6EBC5">
      <w:bookmarkStart w:name="_Hlk84843734" w:id="1"/>
      <w:r w:rsidRPr="000F5D44">
        <w:t>This system occurs near the elevational and latitudinal limits of white spruce tree growth</w:t>
      </w:r>
      <w:r w:rsidR="00286285">
        <w:t>.</w:t>
      </w:r>
      <w:r w:rsidRPr="000F5D44">
        <w:t xml:space="preserve"> Topograph</w:t>
      </w:r>
      <w:r w:rsidR="00286285">
        <w:t>ies</w:t>
      </w:r>
      <w:r w:rsidRPr="000F5D44">
        <w:t xml:space="preserve"> include sideslopes, rolling hills, and relatively level terrain</w:t>
      </w:r>
      <w:r>
        <w:t>.</w:t>
      </w:r>
      <w:r w:rsidR="006E6918">
        <w:t xml:space="preserve"> </w:t>
      </w:r>
      <w:r w:rsidR="00286285">
        <w:t>Soils are generally well-drained, cold, shallow, and develop on colluvial deposits, glacial till, or bedrock. High elevation sites are typically well-drained uplands with southerly aspects. At its elevational limits, the system</w:t>
      </w:r>
      <w:r>
        <w:t xml:space="preserve"> can be </w:t>
      </w:r>
      <w:r w:rsidR="00286285">
        <w:t xml:space="preserve">conceptualized </w:t>
      </w:r>
      <w:r>
        <w:t xml:space="preserve">as the transition zone between boreal white spruce forest and subalpine </w:t>
      </w:r>
      <w:r w:rsidR="00286285">
        <w:t>deciduous shrub</w:t>
      </w:r>
      <w:r>
        <w:t xml:space="preserve">. Depending on the topography, </w:t>
      </w:r>
      <w:r w:rsidR="00286285">
        <w:t xml:space="preserve">the elevational expression of </w:t>
      </w:r>
      <w:r>
        <w:t>this system can occupy a narrow band just below non-forested subalpine or a broad expanse across gentle slopes and benches. This system also occurs at lower elevations at the western limit of white spruce</w:t>
      </w:r>
      <w:r w:rsidR="00286285">
        <w:t xml:space="preserve"> growth</w:t>
      </w:r>
      <w:r w:rsidR="00BD5117">
        <w:t xml:space="preserve"> where terrain is typically </w:t>
      </w:r>
      <w:r w:rsidR="006E6918">
        <w:t>gentle,</w:t>
      </w:r>
      <w:r w:rsidR="00BD5117">
        <w:t xml:space="preserve"> and permafrost is continuous. </w:t>
      </w:r>
    </w:p>
    <w:bookmarkEnd w:id="1"/>
    <w:p w:rsidR="009466B9" w:rsidP="009466B9" w:rsidRDefault="009466B9" w14:paraId="7D729302" w14:textId="77777777">
      <w:pPr>
        <w:pStyle w:val="InfoPara"/>
      </w:pPr>
      <w:r>
        <w:t>Vegetation Description</w:t>
      </w:r>
    </w:p>
    <w:p w:rsidR="008708A6" w:rsidP="00471DC0" w:rsidRDefault="009F358A" w14:paraId="70A0D647" w14:textId="5B32FE4B">
      <w:bookmarkStart w:name="_Hlk84843966" w:id="2"/>
      <w:r>
        <w:t>The boreal treeline white spruce hardwood system</w:t>
      </w:r>
      <w:r w:rsidRPr="00CC4D32">
        <w:t xml:space="preserve"> </w:t>
      </w:r>
      <w:r>
        <w:t>has</w:t>
      </w:r>
      <w:r w:rsidRPr="00CC4D32">
        <w:t xml:space="preserve"> </w:t>
      </w:r>
      <w:r>
        <w:t xml:space="preserve">a </w:t>
      </w:r>
      <w:r w:rsidRPr="00CC4D32">
        <w:t>short</w:t>
      </w:r>
      <w:r>
        <w:t>-</w:t>
      </w:r>
      <w:r w:rsidRPr="00CC4D32">
        <w:t xml:space="preserve">statured canopy dominated </w:t>
      </w:r>
      <w:r w:rsidRPr="000C507E">
        <w:t xml:space="preserve">by </w:t>
      </w:r>
      <w:r w:rsidRPr="000C507E">
        <w:rPr>
          <w:i/>
        </w:rPr>
        <w:t>Picea glauca</w:t>
      </w:r>
      <w:r w:rsidRPr="000C507E">
        <w:t xml:space="preserve"> or co</w:t>
      </w:r>
      <w:r w:rsidR="00723C88">
        <w:t>-</w:t>
      </w:r>
      <w:r w:rsidRPr="000C507E">
        <w:t xml:space="preserve">dominated by </w:t>
      </w:r>
      <w:r w:rsidRPr="000C507E">
        <w:rPr>
          <w:i/>
        </w:rPr>
        <w:t>Picea mariana</w:t>
      </w:r>
      <w:r w:rsidR="008A2826">
        <w:rPr>
          <w:i/>
        </w:rPr>
        <w:t xml:space="preserve"> </w:t>
      </w:r>
      <w:r w:rsidRPr="008A2826" w:rsidR="008A2826">
        <w:t>and</w:t>
      </w:r>
      <w:r w:rsidR="006A4FD7">
        <w:t>/</w:t>
      </w:r>
      <w:r w:rsidRPr="008A2826" w:rsidR="008A2826">
        <w:t>or</w:t>
      </w:r>
      <w:r w:rsidR="008A2826">
        <w:rPr>
          <w:i/>
        </w:rPr>
        <w:t xml:space="preserve"> Betula neoalaskana</w:t>
      </w:r>
      <w:r w:rsidRPr="009F358A">
        <w:t xml:space="preserve">. Tree cover is typically between 10 and 25%. </w:t>
      </w:r>
      <w:r w:rsidR="008708A6">
        <w:t>Trees are often stunted on exposed sties (Jorgenson et al. 2003).</w:t>
      </w:r>
    </w:p>
    <w:p w:rsidR="008708A6" w:rsidP="00471DC0" w:rsidRDefault="008708A6" w14:paraId="4836485B" w14:textId="77777777"/>
    <w:p w:rsidR="008708A6" w:rsidP="00471DC0" w:rsidRDefault="009F358A" w14:paraId="6B75DB2E" w14:textId="66790E75">
      <w:r w:rsidRPr="009F358A">
        <w:lastRenderedPageBreak/>
        <w:t>Dwarf ericaceous</w:t>
      </w:r>
      <w:r w:rsidRPr="000C507E">
        <w:t xml:space="preserve"> shrubs including </w:t>
      </w:r>
      <w:r w:rsidRPr="000C507E">
        <w:rPr>
          <w:i/>
        </w:rPr>
        <w:t>Empetrum nigrum, Vaccinium uliginosum,</w:t>
      </w:r>
      <w:r w:rsidRPr="000C507E">
        <w:t xml:space="preserve"> </w:t>
      </w:r>
      <w:r w:rsidRPr="00D70D5E">
        <w:t>and</w:t>
      </w:r>
      <w:r w:rsidRPr="000C507E">
        <w:rPr>
          <w:i/>
        </w:rPr>
        <w:t xml:space="preserve"> Vaccinium vitis-idaea</w:t>
      </w:r>
      <w:r w:rsidRPr="000C507E">
        <w:t xml:space="preserve"> are common and diagnostic. Other important species are </w:t>
      </w:r>
      <w:r w:rsidRPr="000C507E">
        <w:rPr>
          <w:i/>
        </w:rPr>
        <w:t>Betula n</w:t>
      </w:r>
      <w:r>
        <w:rPr>
          <w:i/>
        </w:rPr>
        <w:t xml:space="preserve">ana, </w:t>
      </w:r>
      <w:r w:rsidRPr="000C507E">
        <w:rPr>
          <w:i/>
        </w:rPr>
        <w:t xml:space="preserve">Betula glandulosa, </w:t>
      </w:r>
      <w:r w:rsidRPr="000C507E">
        <w:rPr>
          <w:i/>
          <w:color w:val="000000"/>
        </w:rPr>
        <w:t>Ledum palustre</w:t>
      </w:r>
      <w:r w:rsidRPr="000C507E">
        <w:rPr>
          <w:color w:val="000000"/>
        </w:rPr>
        <w:t xml:space="preserve"> ssp. </w:t>
      </w:r>
      <w:r w:rsidRPr="000C507E">
        <w:rPr>
          <w:i/>
          <w:color w:val="000000"/>
        </w:rPr>
        <w:t>decumbens,</w:t>
      </w:r>
      <w:r w:rsidR="006A4FD7">
        <w:rPr>
          <w:i/>
          <w:color w:val="000000"/>
        </w:rPr>
        <w:t xml:space="preserve"> </w:t>
      </w:r>
      <w:r w:rsidRPr="000C507E">
        <w:rPr>
          <w:i/>
          <w:color w:val="000000"/>
        </w:rPr>
        <w:t>Ledum groenlandicum</w:t>
      </w:r>
      <w:r w:rsidR="008708A6">
        <w:rPr>
          <w:i/>
          <w:color w:val="000000"/>
        </w:rPr>
        <w:t xml:space="preserve">, </w:t>
      </w:r>
      <w:r w:rsidRPr="00D06894" w:rsidR="008708A6">
        <w:rPr>
          <w:i/>
          <w:iCs/>
        </w:rPr>
        <w:t xml:space="preserve">Salix pulchra, Viburnum edule, Rosa acicularis, </w:t>
      </w:r>
      <w:r w:rsidRPr="00406EBC" w:rsidR="008708A6">
        <w:t>and</w:t>
      </w:r>
      <w:r w:rsidRPr="00D06894" w:rsidR="008708A6">
        <w:rPr>
          <w:i/>
          <w:iCs/>
        </w:rPr>
        <w:t xml:space="preserve"> Arctostaphylos</w:t>
      </w:r>
      <w:r w:rsidR="008708A6">
        <w:t xml:space="preserve"> spp. In some locations </w:t>
      </w:r>
      <w:r w:rsidRPr="00D06894" w:rsidR="008708A6">
        <w:rPr>
          <w:i/>
          <w:iCs/>
        </w:rPr>
        <w:t>Alnus viridis</w:t>
      </w:r>
      <w:r w:rsidR="008708A6">
        <w:t xml:space="preserve"> ssp. </w:t>
      </w:r>
      <w:r w:rsidRPr="00406EBC" w:rsidR="008708A6">
        <w:rPr>
          <w:i/>
          <w:iCs/>
        </w:rPr>
        <w:t>crispa</w:t>
      </w:r>
      <w:r w:rsidR="008708A6">
        <w:t xml:space="preserve"> is the dominant understory shrub. </w:t>
      </w:r>
      <w:r w:rsidR="008A2826">
        <w:t xml:space="preserve">Shrub </w:t>
      </w:r>
      <w:r>
        <w:t xml:space="preserve">Betula species are often matrix forming above or beyond coniferous treeline; </w:t>
      </w:r>
      <w:r w:rsidRPr="00D913B2">
        <w:rPr>
          <w:i/>
          <w:iCs/>
        </w:rPr>
        <w:t>Betula glandulosa</w:t>
      </w:r>
      <w:r w:rsidRPr="009F358A">
        <w:t xml:space="preserve"> dominates in the boreal with dominance transitioning to </w:t>
      </w:r>
      <w:r w:rsidRPr="00D913B2">
        <w:rPr>
          <w:i/>
          <w:iCs/>
        </w:rPr>
        <w:t>Betula nana</w:t>
      </w:r>
      <w:r w:rsidRPr="009F358A">
        <w:t xml:space="preserve"> in the sub-boreal region of southwest Alaska</w:t>
      </w:r>
      <w:r>
        <w:t xml:space="preserve"> (Boucher et al. 2016)</w:t>
      </w:r>
      <w:r w:rsidRPr="009F358A">
        <w:t>.</w:t>
      </w:r>
      <w:r w:rsidR="008708A6">
        <w:t xml:space="preserve"> </w:t>
      </w:r>
    </w:p>
    <w:p w:rsidR="008708A6" w:rsidP="00471DC0" w:rsidRDefault="008708A6" w14:paraId="1E327AE8" w14:textId="77777777"/>
    <w:p w:rsidR="008708A6" w:rsidP="00471DC0" w:rsidRDefault="00471DC0" w14:paraId="0359AA68" w14:textId="10A9D446">
      <w:r>
        <w:t xml:space="preserve">A wide variety of herbaceous species may occur including </w:t>
      </w:r>
      <w:r w:rsidRPr="00D06894">
        <w:rPr>
          <w:i/>
          <w:iCs/>
        </w:rPr>
        <w:t>Calamagrostis canadensis, Pyrola</w:t>
      </w:r>
      <w:r>
        <w:t xml:space="preserve"> spp., and </w:t>
      </w:r>
      <w:r w:rsidRPr="00D06894">
        <w:rPr>
          <w:i/>
          <w:iCs/>
        </w:rPr>
        <w:t>Aconitum delphinifolium</w:t>
      </w:r>
      <w:r>
        <w:t xml:space="preserve"> (Viereck 1979, Jorgenson et al. 2003). Feathermosses may be common in the ground layer (NatureServe 2008). On drier or more exposed sites, </w:t>
      </w:r>
      <w:r w:rsidRPr="00D06894">
        <w:rPr>
          <w:i/>
          <w:iCs/>
        </w:rPr>
        <w:t>Cladina</w:t>
      </w:r>
      <w:r>
        <w:t xml:space="preserve"> spp. replace feathermosses as the dominant ground cover (Viereck 1979). </w:t>
      </w:r>
    </w:p>
    <w:p w:rsidR="008708A6" w:rsidP="00471DC0" w:rsidRDefault="008708A6" w14:paraId="51918F58" w14:textId="77777777"/>
    <w:p w:rsidR="00471DC0" w:rsidP="009466B9" w:rsidRDefault="008708A6" w14:paraId="5DB08610" w14:textId="63F6CEFD">
      <w:r w:rsidRPr="000C507E">
        <w:t>Lichens</w:t>
      </w:r>
      <w:r>
        <w:t xml:space="preserve"> </w:t>
      </w:r>
      <w:r w:rsidRPr="00CC4D32">
        <w:t xml:space="preserve">are </w:t>
      </w:r>
      <w:r>
        <w:t xml:space="preserve">often </w:t>
      </w:r>
      <w:r w:rsidRPr="00CC4D32">
        <w:t>an important component of the understor</w:t>
      </w:r>
      <w:r>
        <w:t xml:space="preserve">y. </w:t>
      </w:r>
      <w:r w:rsidR="00471DC0">
        <w:t xml:space="preserve">Lichen species may include </w:t>
      </w:r>
      <w:r w:rsidRPr="00D06894" w:rsidR="00471DC0">
        <w:rPr>
          <w:i/>
          <w:iCs/>
        </w:rPr>
        <w:t>Cladina arbuscula</w:t>
      </w:r>
      <w:r w:rsidR="00471DC0">
        <w:t xml:space="preserve">, </w:t>
      </w:r>
      <w:r w:rsidRPr="00D06894" w:rsidR="00471DC0">
        <w:rPr>
          <w:i/>
          <w:iCs/>
        </w:rPr>
        <w:t>C. mitis, C. rangiferina</w:t>
      </w:r>
      <w:r w:rsidR="00471DC0">
        <w:t xml:space="preserve">, and </w:t>
      </w:r>
      <w:r w:rsidRPr="00D06894" w:rsidR="00471DC0">
        <w:rPr>
          <w:i/>
          <w:iCs/>
        </w:rPr>
        <w:t>C. stellaris</w:t>
      </w:r>
      <w:r w:rsidR="00471DC0">
        <w:t xml:space="preserve">, as well as </w:t>
      </w:r>
      <w:r w:rsidR="00544F9E">
        <w:rPr>
          <w:i/>
          <w:iCs/>
        </w:rPr>
        <w:t>Flavocetraria</w:t>
      </w:r>
      <w:r w:rsidRPr="00D06894" w:rsidR="00544F9E">
        <w:rPr>
          <w:i/>
          <w:iCs/>
        </w:rPr>
        <w:t xml:space="preserve"> </w:t>
      </w:r>
      <w:r w:rsidRPr="00D06894" w:rsidR="00471DC0">
        <w:rPr>
          <w:i/>
          <w:iCs/>
        </w:rPr>
        <w:t>cucullata, Cetraria islandica, Cetraria nivalis, Bryoria</w:t>
      </w:r>
      <w:r w:rsidR="00471DC0">
        <w:t xml:space="preserve"> spp., </w:t>
      </w:r>
      <w:r w:rsidRPr="00D06894" w:rsidR="00471DC0">
        <w:rPr>
          <w:i/>
          <w:iCs/>
        </w:rPr>
        <w:t>Alectoria nigricans</w:t>
      </w:r>
      <w:r>
        <w:rPr>
          <w:i/>
          <w:iCs/>
        </w:rPr>
        <w:t>,</w:t>
      </w:r>
      <w:r w:rsidR="00471DC0">
        <w:t xml:space="preserve"> and </w:t>
      </w:r>
      <w:r w:rsidRPr="00D06894" w:rsidR="00471DC0">
        <w:rPr>
          <w:i/>
          <w:iCs/>
        </w:rPr>
        <w:t>Alectoria ochroleuca</w:t>
      </w:r>
      <w:r w:rsidR="00471DC0">
        <w:t>.</w:t>
      </w:r>
      <w:bookmarkEnd w:id="2"/>
    </w:p>
    <w:p w:rsidR="009466B9" w:rsidP="009466B9" w:rsidRDefault="009466B9" w14:paraId="29A7305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mariana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Resin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neoalaskana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Resin birch</w:t>
            </w:r>
          </w:p>
        </w:tc>
      </w:tr>
    </w:tbl>
    <w:p>
      <w:r>
        <w:rPr>
          <w:sz w:val="16"/>
        </w:rPr>
        <w:t>Species names are from the NRCS PLANTS database. Check species codes at http://plants.usda.gov.</w:t>
      </w:r>
    </w:p>
    <w:p w:rsidR="009466B9" w:rsidP="009466B9" w:rsidRDefault="009466B9" w14:paraId="52DA1C17" w14:textId="77777777">
      <w:pPr>
        <w:pStyle w:val="InfoPara"/>
      </w:pPr>
      <w:r>
        <w:t>Disturbance Description</w:t>
      </w:r>
    </w:p>
    <w:p w:rsidR="00095518" w:rsidP="00095518" w:rsidRDefault="009B5289" w14:paraId="3A57F97B" w14:textId="429B770C">
      <w:pPr>
        <w:rPr>
          <w:rFonts w:ascii="Arial" w:hAnsi="Arial" w:cs="Arial"/>
          <w:sz w:val="20"/>
          <w:szCs w:val="20"/>
          <w:shd w:val="clear" w:color="auto" w:fill="FFFFFF"/>
        </w:rPr>
      </w:pPr>
      <w:r w:rsidRPr="009E4909">
        <w:t>In 201</w:t>
      </w:r>
      <w:r w:rsidRPr="009E4909" w:rsidR="009E4909">
        <w:t>4</w:t>
      </w:r>
      <w:r w:rsidRPr="009E4909">
        <w:t xml:space="preserve"> an extensive search was done by F</w:t>
      </w:r>
      <w:r w:rsidRPr="009E4909" w:rsidR="009E4909">
        <w:t>ire Effects Information System S</w:t>
      </w:r>
      <w:r w:rsidRPr="009E4909">
        <w:t xml:space="preserve">taff to locate information for a synthesis on </w:t>
      </w:r>
      <w:r w:rsidR="009671C1">
        <w:t>f</w:t>
      </w:r>
      <w:r w:rsidRPr="007E624A">
        <w:t xml:space="preserve">ire regimes of </w:t>
      </w:r>
      <w:r w:rsidRPr="009E4909" w:rsidR="009E4909">
        <w:t>Alaskan white spruce communities</w:t>
      </w:r>
      <w:r w:rsidRPr="009E4909">
        <w:rPr>
          <w:color w:val="000000"/>
          <w:shd w:val="clear" w:color="auto" w:fill="FFFFFF"/>
        </w:rPr>
        <w:t xml:space="preserve"> (</w:t>
      </w:r>
      <w:r w:rsidRPr="009E4909" w:rsidR="009E4909">
        <w:rPr>
          <w:color w:val="000000"/>
          <w:shd w:val="clear" w:color="auto" w:fill="FFFFFF"/>
        </w:rPr>
        <w:t>Abrahamson 2014</w:t>
      </w:r>
      <w:r w:rsidRPr="009E4909">
        <w:rPr>
          <w:color w:val="000000"/>
          <w:shd w:val="clear" w:color="auto" w:fill="FFFFFF"/>
        </w:rPr>
        <w:t>)</w:t>
      </w:r>
      <w:r w:rsidRPr="009E4909">
        <w:t>.</w:t>
      </w:r>
      <w:r w:rsidRPr="009E4909" w:rsidR="009E4909">
        <w:t xml:space="preserve"> The synthesis report</w:t>
      </w:r>
      <w:r w:rsidR="007E624A">
        <w:t>ed</w:t>
      </w:r>
      <w:r w:rsidRPr="009E4909" w:rsidR="009E4909">
        <w:t> </w:t>
      </w:r>
      <w:r w:rsidRPr="007E624A" w:rsidR="009E4909">
        <w:t>mean fire-return intervals</w:t>
      </w:r>
      <w:r w:rsidR="009671C1">
        <w:t xml:space="preserve"> </w:t>
      </w:r>
      <w:r w:rsidRPr="009E4909" w:rsidR="009E4909">
        <w:t xml:space="preserve">in boreal white spruce </w:t>
      </w:r>
      <w:r w:rsidR="009E4909">
        <w:t>forests</w:t>
      </w:r>
      <w:r w:rsidRPr="009E4909" w:rsidR="009E4909">
        <w:t xml:space="preserve"> from about 40 to &gt;250 years</w:t>
      </w:r>
      <w:r w:rsidR="009E4909">
        <w:t xml:space="preserve">, but it is likely that fire </w:t>
      </w:r>
      <w:r w:rsidR="007E624A">
        <w:t>wa</w:t>
      </w:r>
      <w:r w:rsidR="009E4909">
        <w:t xml:space="preserve">s less frequent in treeline communities </w:t>
      </w:r>
      <w:r w:rsidRPr="009E4909" w:rsidR="009E4909">
        <w:rPr>
          <w:color w:val="000000"/>
          <w:shd w:val="clear" w:color="auto" w:fill="FFFFFF"/>
        </w:rPr>
        <w:t>(Abrahamson 2014)</w:t>
      </w:r>
      <w:r w:rsidRPr="009E4909" w:rsidR="009E4909">
        <w:t>.</w:t>
      </w:r>
      <w:r w:rsidR="007E624A">
        <w:t xml:space="preserve"> </w:t>
      </w:r>
      <w:r w:rsidR="00F563C6">
        <w:t xml:space="preserve">As of 2014 there was no information on fire type, fire severity, fire intensity, fire pattern, or fire size in this </w:t>
      </w:r>
      <w:r w:rsidR="00E477D7">
        <w:t>BpS (Abrahamson 2014</w:t>
      </w:r>
      <w:r w:rsidRPr="00EA0CFA" w:rsidR="00E477D7">
        <w:t>)</w:t>
      </w:r>
      <w:r w:rsidRPr="00EA0CFA" w:rsidR="00BE7DD0">
        <w:t>, however it is thought to be similar to that of lower elevatio</w:t>
      </w:r>
      <w:r w:rsidRPr="00B27909" w:rsidR="00BE7DD0">
        <w:t>n upland white spruce forests</w:t>
      </w:r>
      <w:r w:rsidRPr="00B27909" w:rsidR="00F563C6">
        <w:t>.</w:t>
      </w:r>
      <w:r w:rsidRPr="00B27909" w:rsidR="00BE7DD0">
        <w:t xml:space="preserve"> </w:t>
      </w:r>
      <w:r w:rsidRPr="008708A6" w:rsidR="00095518">
        <w:rPr>
          <w:rStyle w:val="fontstyle01"/>
          <w:rFonts w:ascii="Times New Roman" w:hAnsi="Times New Roman"/>
          <w:sz w:val="24"/>
          <w:szCs w:val="24"/>
        </w:rPr>
        <w:t>Projections of future fire rotation periods for the boreal forest indicate that modeled climatic data of increased temperatures and reduced precipitation are likely to reduce the fire rotation periods throughout the fire-prone boreal forest (Young et al. 2017) and that high summer temperatures enhance connectivity of dry forest fuels, facilitating large fires and thus a high probability of fire occurrence across the landscape (Turner and Romme 1994).</w:t>
      </w:r>
      <w:r w:rsidR="00095518">
        <w:rPr>
          <w:rStyle w:val="fontstyle01"/>
          <w:rFonts w:ascii="Times New Roman" w:hAnsi="Times New Roman"/>
          <w:sz w:val="22"/>
          <w:szCs w:val="22"/>
        </w:rPr>
        <w:t xml:space="preserve"> </w:t>
      </w:r>
    </w:p>
    <w:p w:rsidR="009466B9" w:rsidP="009466B9" w:rsidRDefault="009466B9" w14:paraId="526B3B47" w14:textId="14C209C0"/>
    <w:p w:rsidR="00A9750A" w:rsidP="009466B9" w:rsidRDefault="00A9750A" w14:paraId="72FCD4DA" w14:textId="038B69E5">
      <w:r>
        <w:t>Topographic roughness leads to lower probability of an area burning (Hammond et al. 2019</w:t>
      </w:r>
      <w:r w:rsidR="004A5F51">
        <w:t>, Young et al. 2017</w:t>
      </w:r>
      <w:r>
        <w:t xml:space="preserve">) so it is likely that those white spruce-hardwood stands at treeline in more mountainous terrain will have a longer fire return interval. In general, species dominance in the boreal forest post fire will shift along different trajectories according to variation in underlying </w:t>
      </w:r>
      <w:r>
        <w:lastRenderedPageBreak/>
        <w:t>landscape attributes (Johnstone and Chapin 2006, Kane et al. 2007, Johnstone et al. 2010, Roland et al. 2013)</w:t>
      </w:r>
      <w:r w:rsidR="007375D4">
        <w:t>.</w:t>
      </w:r>
      <w:r>
        <w:t xml:space="preserve"> </w:t>
      </w:r>
      <w:r w:rsidR="007375D4">
        <w:t>I</w:t>
      </w:r>
      <w:r>
        <w:t>n th</w:t>
      </w:r>
      <w:r w:rsidR="004A5F51">
        <w:t>e elevational version of this</w:t>
      </w:r>
      <w:r>
        <w:t xml:space="preserve"> biophysical setting, steep slope and southern aspect are key landscape attributes that affect fire behavior and resulting plant community succession. For example, south-facing slopes are more productive (deep active layer) leading to mostly white spruce stands with mixed hardwoods at the treeline. North-facing slopes don’t receive the warmth needed for support</w:t>
      </w:r>
      <w:r w:rsidR="007647FD">
        <w:t>ing</w:t>
      </w:r>
      <w:r>
        <w:t xml:space="preserve"> treeline hardwood stands and commonly have permafrost. These communities are limited to the boreal region of the southern Brooks Range and south to southcentral Alaska, areas along treeline north of the Brooks Range do not have the white spruce component but are instead hardwoods (Balsam poplar).  </w:t>
      </w:r>
    </w:p>
    <w:p w:rsidR="00E477D7" w:rsidP="009466B9" w:rsidRDefault="00E477D7" w14:paraId="615F49E2" w14:textId="77777777"/>
    <w:p w:rsidR="009466B9" w:rsidP="009466B9" w:rsidRDefault="009466B9" w14:paraId="76CE013C" w14:textId="41F9DE8C">
      <w:r>
        <w:t xml:space="preserve">A possible scenario for post-fire succession in this type is the resprouting of low shrubs from underground propagules followed by </w:t>
      </w:r>
      <w:r w:rsidRPr="000115A4">
        <w:rPr>
          <w:i/>
          <w:iCs/>
        </w:rPr>
        <w:t>Picea glauca</w:t>
      </w:r>
      <w:r>
        <w:t xml:space="preserve"> invading by seed from adjacent stands or surviving trees. </w:t>
      </w:r>
      <w:r w:rsidRPr="000115A4">
        <w:rPr>
          <w:i/>
          <w:iCs/>
        </w:rPr>
        <w:t xml:space="preserve">Betula </w:t>
      </w:r>
      <w:r w:rsidRPr="000115A4" w:rsidR="00C0572B">
        <w:rPr>
          <w:i/>
          <w:iCs/>
        </w:rPr>
        <w:t>neoalaskana</w:t>
      </w:r>
      <w:r w:rsidR="00C0572B">
        <w:t xml:space="preserve"> </w:t>
      </w:r>
      <w:r>
        <w:t>may invade the site if a seed source is available and site conditions are favorable. The typical succession sequence for this type does not include a hardwood sere. The rate of succession depends on severity of fire and seed source, and some sites may be shrub-dominated for long periods without spruce invasion.</w:t>
      </w:r>
      <w:r w:rsidR="00CF71A7">
        <w:t xml:space="preserve">  </w:t>
      </w:r>
    </w:p>
    <w:p w:rsidR="006350F6" w:rsidP="009466B9" w:rsidRDefault="006350F6" w14:paraId="3D9D5E3B" w14:textId="5934E1C3"/>
    <w:p w:rsidRPr="00BE7DD0" w:rsidR="006350F6" w:rsidP="006350F6" w:rsidRDefault="006350F6" w14:paraId="2CFC2987" w14:textId="77777777">
      <w:r>
        <w:t>Spruce bark beetle infestation affects white spruce trees at all elevations including up to treeline.</w:t>
      </w:r>
    </w:p>
    <w:p w:rsidR="006350F6" w:rsidP="009466B9" w:rsidRDefault="006350F6" w14:paraId="5CC5D7FF" w14:textId="77777777"/>
    <w:p w:rsidR="009466B9" w:rsidP="009466B9" w:rsidRDefault="009466B9" w14:paraId="35947266" w14:textId="5BB7BE7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285</w:t>
            </w:r>
          </w:p>
        </w:tc>
        <w:tc>
          <w:p>
            <w:pPr>
              <w:jc w:val="center"/>
            </w:pPr>
            <w:r>
              <w:t>64</w:t>
            </w:r>
          </w:p>
        </w:tc>
        <w:tc>
          <w:p>
            <w:pPr>
              <w:jc w:val="center"/>
            </w:pPr>
            <w:r>
              <w:t/>
            </w:r>
          </w:p>
        </w:tc>
        <w:tc>
          <w:p>
            <w:pPr>
              <w:jc w:val="center"/>
            </w:pPr>
            <w:r>
              <w:t/>
            </w:r>
          </w:p>
        </w:tc>
      </w:tr>
      <w:tr>
        <w:tc>
          <w:p>
            <w:pPr>
              <w:jc w:val="center"/>
            </w:pPr>
            <w:r>
              <w:t>Moderate (Mixed)</w:t>
            </w:r>
          </w:p>
        </w:tc>
        <w:tc>
          <w:p>
            <w:pPr>
              <w:jc w:val="center"/>
            </w:pPr>
            <w:r>
              <w:t>511</w:t>
            </w:r>
          </w:p>
        </w:tc>
        <w:tc>
          <w:p>
            <w:pPr>
              <w:jc w:val="center"/>
            </w:pPr>
            <w:r>
              <w:t>36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183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66B9" w:rsidP="009466B9" w:rsidRDefault="009466B9" w14:paraId="4A8E3C17" w14:textId="77777777">
      <w:pPr>
        <w:pStyle w:val="InfoPara"/>
      </w:pPr>
      <w:r>
        <w:t>Scale Description</w:t>
      </w:r>
    </w:p>
    <w:p w:rsidR="009466B9" w:rsidP="009466B9" w:rsidRDefault="009466B9" w14:paraId="4DA41FC3" w14:textId="77777777">
      <w:r>
        <w:t>Large patch</w:t>
      </w:r>
    </w:p>
    <w:p w:rsidR="009466B9" w:rsidP="009466B9" w:rsidRDefault="009466B9" w14:paraId="7A9E3D16" w14:textId="77777777">
      <w:pPr>
        <w:pStyle w:val="InfoPara"/>
      </w:pPr>
      <w:r>
        <w:t>Adjacency or Identification Concerns</w:t>
      </w:r>
    </w:p>
    <w:p w:rsidR="00471DC0" w:rsidP="009466B9" w:rsidRDefault="009466B9" w14:paraId="4AC847C8" w14:textId="14536A29">
      <w:pPr>
        <w:pStyle w:val="InfoPara"/>
      </w:pPr>
      <w:r>
        <w:t>Issues or Problems</w:t>
      </w:r>
    </w:p>
    <w:p w:rsidR="009466B9" w:rsidP="009466B9" w:rsidRDefault="009466B9" w14:paraId="7BF23E9E" w14:textId="5F1BDBB3">
      <w:pPr>
        <w:pStyle w:val="InfoPara"/>
      </w:pPr>
      <w:r>
        <w:t>Native Uncharacteristic Conditions</w:t>
      </w:r>
    </w:p>
    <w:p w:rsidR="00857108" w:rsidP="009466B9" w:rsidRDefault="000A1134" w14:paraId="55D38DCD" w14:textId="77777777">
      <w:r>
        <w:t xml:space="preserve">The frequency and severity of beetle outbreaks will likely increase under a warmer climate. </w:t>
      </w:r>
    </w:p>
    <w:p w:rsidR="00857108" w:rsidP="009466B9" w:rsidRDefault="00857108" w14:paraId="38CB36B7" w14:textId="77777777"/>
    <w:p w:rsidR="00947B88" w:rsidP="009466B9" w:rsidRDefault="00857108" w14:paraId="6E6B13CE" w14:textId="620F57E2">
      <w:r>
        <w:t>Dial et al. (2022) document</w:t>
      </w:r>
      <w:r w:rsidR="004A703F">
        <w:t>ed</w:t>
      </w:r>
      <w:r>
        <w:t xml:space="preserve"> rapid advance of white spruce into arctic tundra at </w:t>
      </w:r>
      <w:r w:rsidR="0064469C">
        <w:t>established</w:t>
      </w:r>
      <w:r>
        <w:t xml:space="preserve"> treeline. </w:t>
      </w:r>
    </w:p>
    <w:p w:rsidR="00947B88" w:rsidP="009466B9" w:rsidRDefault="00947B88" w14:paraId="68C6E43D" w14:textId="77777777"/>
    <w:p w:rsidR="009466B9" w:rsidP="009466B9" w:rsidRDefault="000A1134" w14:paraId="51548CC4" w14:textId="1CE3C345">
      <w:r>
        <w:t>Abrahamson (2014) includes</w:t>
      </w:r>
      <w:r w:rsidR="007E624A">
        <w:t xml:space="preserve"> more</w:t>
      </w:r>
      <w:r>
        <w:t xml:space="preserve"> information about the effects of climate change on white spruce treeline communities. </w:t>
      </w:r>
    </w:p>
    <w:p w:rsidR="009466B9" w:rsidP="009466B9" w:rsidRDefault="009466B9" w14:paraId="33A90DC6" w14:textId="77777777">
      <w:pPr>
        <w:pStyle w:val="InfoPara"/>
      </w:pPr>
      <w:r>
        <w:t>Comments</w:t>
      </w:r>
    </w:p>
    <w:p w:rsidR="00913322" w:rsidP="00913322" w:rsidRDefault="00913322" w14:paraId="0DFDFFCF" w14:textId="2985613D">
      <w:r>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approximately 200 years. </w:t>
      </w:r>
    </w:p>
    <w:p w:rsidR="00913322" w:rsidP="009466B9" w:rsidRDefault="00913322" w14:paraId="03E89DE5" w14:textId="77777777"/>
    <w:p w:rsidRPr="00331FF0" w:rsidR="00D47CE5" w:rsidP="00D47CE5" w:rsidRDefault="00D47CE5" w14:paraId="4CBDEF28" w14:textId="7CF03D3E">
      <w:r>
        <w:t xml:space="preserve">10/2021 </w:t>
      </w:r>
      <w:r w:rsidR="00913322">
        <w:t xml:space="preserve">- </w:t>
      </w:r>
      <w:r>
        <w:t>This description was updated by NatureServe staff and Kori Blankenship based on the updated Ecological Systems classification for Alaska. Edits focused on adjusting the Geographic Range, Biophysical Site Description, and Vegetation Description sections.</w:t>
      </w:r>
    </w:p>
    <w:p w:rsidR="00D47CE5" w:rsidP="009466B9" w:rsidRDefault="00D47CE5" w14:paraId="31DB7FAD" w14:textId="77777777"/>
    <w:p w:rsidR="009466B9" w:rsidP="009466B9" w:rsidRDefault="000A1134" w14:paraId="77824536" w14:textId="1AB59A22">
      <w:r>
        <w:t xml:space="preserve">For LANDFIRE National this model was based on input from the experts who attended the LANDFIRE Fairbanks modeling meeting (Nov. 07) and refined by Tricia Wurtz. </w:t>
      </w:r>
      <w:r w:rsidR="009466B9">
        <w:t xml:space="preserve">This </w:t>
      </w:r>
      <w:r>
        <w:t xml:space="preserve">BpS </w:t>
      </w:r>
      <w:r w:rsidR="009466B9">
        <w:t>was created for the AK Boreal region and did not receive review for other regions in the state.</w:t>
      </w:r>
    </w:p>
    <w:p w:rsidR="009466B9" w:rsidP="009466B9" w:rsidRDefault="009466B9" w14:paraId="5BA6121D" w14:textId="77777777"/>
    <w:p w:rsidR="009466B9" w:rsidP="009466B9" w:rsidRDefault="009466B9" w14:paraId="51403198" w14:textId="77777777">
      <w:pPr>
        <w:pStyle w:val="ReportSection"/>
      </w:pPr>
      <w:r>
        <w:t>Succession Classes</w:t>
      </w:r>
    </w:p>
    <w:p w:rsidR="00F81B4E" w:rsidP="009466B9" w:rsidRDefault="00F81B4E" w14:paraId="1BE3814A"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66B9" w:rsidP="009466B9" w:rsidRDefault="009466B9" w14:paraId="029C030B" w14:textId="5AA58B72">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466B9" w:rsidP="009466B9" w:rsidRDefault="009466B9" w14:paraId="0F60796F" w14:textId="77777777"/>
    <w:p w:rsidR="009466B9" w:rsidP="009466B9" w:rsidRDefault="009466B9" w14:paraId="031F5BB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68"/>
        <w:gridCol w:w="1956"/>
        <w:gridCol w:w="1956"/>
      </w:tblGrid>
      <w:tr w:rsidRPr="009466B9" w:rsidR="009466B9" w:rsidTr="009466B9" w14:paraId="4950CE14" w14:textId="77777777">
        <w:tc>
          <w:tcPr>
            <w:tcW w:w="1176" w:type="dxa"/>
            <w:tcBorders>
              <w:top w:val="single" w:color="auto" w:sz="2" w:space="0"/>
              <w:bottom w:val="single" w:color="000000" w:sz="12" w:space="0"/>
            </w:tcBorders>
            <w:shd w:val="clear" w:color="auto" w:fill="auto"/>
          </w:tcPr>
          <w:p w:rsidRPr="009466B9" w:rsidR="009466B9" w:rsidP="00F57F6C" w:rsidRDefault="009466B9" w14:paraId="650F0EEA" w14:textId="77777777">
            <w:pPr>
              <w:rPr>
                <w:b/>
                <w:bCs/>
              </w:rPr>
            </w:pPr>
            <w:r w:rsidRPr="009466B9">
              <w:rPr>
                <w:b/>
                <w:bCs/>
              </w:rPr>
              <w:t>Symbol</w:t>
            </w:r>
          </w:p>
        </w:tc>
        <w:tc>
          <w:tcPr>
            <w:tcW w:w="2568" w:type="dxa"/>
            <w:tcBorders>
              <w:top w:val="single" w:color="auto" w:sz="2" w:space="0"/>
              <w:bottom w:val="single" w:color="000000" w:sz="12" w:space="0"/>
            </w:tcBorders>
            <w:shd w:val="clear" w:color="auto" w:fill="auto"/>
          </w:tcPr>
          <w:p w:rsidRPr="009466B9" w:rsidR="009466B9" w:rsidP="00F57F6C" w:rsidRDefault="009466B9" w14:paraId="0DBC1C20" w14:textId="77777777">
            <w:pPr>
              <w:rPr>
                <w:b/>
                <w:bCs/>
              </w:rPr>
            </w:pPr>
            <w:r w:rsidRPr="009466B9">
              <w:rPr>
                <w:b/>
                <w:bCs/>
              </w:rPr>
              <w:t>Scientific Name</w:t>
            </w:r>
          </w:p>
        </w:tc>
        <w:tc>
          <w:tcPr>
            <w:tcW w:w="1956" w:type="dxa"/>
            <w:tcBorders>
              <w:top w:val="single" w:color="auto" w:sz="2" w:space="0"/>
              <w:bottom w:val="single" w:color="000000" w:sz="12" w:space="0"/>
            </w:tcBorders>
            <w:shd w:val="clear" w:color="auto" w:fill="auto"/>
          </w:tcPr>
          <w:p w:rsidRPr="009466B9" w:rsidR="009466B9" w:rsidP="00F57F6C" w:rsidRDefault="009466B9" w14:paraId="048FBE70" w14:textId="77777777">
            <w:pPr>
              <w:rPr>
                <w:b/>
                <w:bCs/>
              </w:rPr>
            </w:pPr>
            <w:r w:rsidRPr="009466B9">
              <w:rPr>
                <w:b/>
                <w:bCs/>
              </w:rPr>
              <w:t>Common Name</w:t>
            </w:r>
          </w:p>
        </w:tc>
        <w:tc>
          <w:tcPr>
            <w:tcW w:w="1956" w:type="dxa"/>
            <w:tcBorders>
              <w:top w:val="single" w:color="auto" w:sz="2" w:space="0"/>
              <w:bottom w:val="single" w:color="000000" w:sz="12" w:space="0"/>
            </w:tcBorders>
            <w:shd w:val="clear" w:color="auto" w:fill="auto"/>
          </w:tcPr>
          <w:p w:rsidRPr="009466B9" w:rsidR="009466B9" w:rsidP="00F57F6C" w:rsidRDefault="009466B9" w14:paraId="198974C1" w14:textId="77777777">
            <w:pPr>
              <w:rPr>
                <w:b/>
                <w:bCs/>
              </w:rPr>
            </w:pPr>
            <w:r w:rsidRPr="009466B9">
              <w:rPr>
                <w:b/>
                <w:bCs/>
              </w:rPr>
              <w:t>Canopy Position</w:t>
            </w:r>
          </w:p>
        </w:tc>
      </w:tr>
      <w:tr w:rsidRPr="009466B9" w:rsidR="009466B9" w:rsidTr="009466B9" w14:paraId="6C5282C6" w14:textId="77777777">
        <w:tc>
          <w:tcPr>
            <w:tcW w:w="1176" w:type="dxa"/>
            <w:tcBorders>
              <w:top w:val="single" w:color="000000" w:sz="12" w:space="0"/>
            </w:tcBorders>
            <w:shd w:val="clear" w:color="auto" w:fill="auto"/>
          </w:tcPr>
          <w:p w:rsidRPr="009466B9" w:rsidR="009466B9" w:rsidP="00F57F6C" w:rsidRDefault="009466B9" w14:paraId="3BFEB76C" w14:textId="77777777">
            <w:pPr>
              <w:rPr>
                <w:bCs/>
              </w:rPr>
            </w:pPr>
            <w:r w:rsidRPr="009466B9">
              <w:rPr>
                <w:bCs/>
              </w:rPr>
              <w:t>BENA</w:t>
            </w:r>
          </w:p>
        </w:tc>
        <w:tc>
          <w:tcPr>
            <w:tcW w:w="2568" w:type="dxa"/>
            <w:tcBorders>
              <w:top w:val="single" w:color="000000" w:sz="12" w:space="0"/>
            </w:tcBorders>
            <w:shd w:val="clear" w:color="auto" w:fill="auto"/>
          </w:tcPr>
          <w:p w:rsidRPr="00C14C01" w:rsidR="009466B9" w:rsidP="00F57F6C" w:rsidRDefault="009466B9" w14:paraId="35CF8220" w14:textId="6D1084CD">
            <w:pPr>
              <w:rPr>
                <w:i/>
                <w:iCs/>
              </w:rPr>
            </w:pPr>
            <w:r w:rsidRPr="00C14C01">
              <w:rPr>
                <w:i/>
                <w:iCs/>
              </w:rPr>
              <w:t>Betula nana</w:t>
            </w:r>
          </w:p>
        </w:tc>
        <w:tc>
          <w:tcPr>
            <w:tcW w:w="1956" w:type="dxa"/>
            <w:tcBorders>
              <w:top w:val="single" w:color="000000" w:sz="12" w:space="0"/>
            </w:tcBorders>
            <w:shd w:val="clear" w:color="auto" w:fill="auto"/>
          </w:tcPr>
          <w:p w:rsidRPr="009466B9" w:rsidR="009466B9" w:rsidP="00F57F6C" w:rsidRDefault="009466B9" w14:paraId="74BFE1EF" w14:textId="77777777">
            <w:r w:rsidRPr="009466B9">
              <w:t>Dwarf birch</w:t>
            </w:r>
          </w:p>
        </w:tc>
        <w:tc>
          <w:tcPr>
            <w:tcW w:w="1956" w:type="dxa"/>
            <w:tcBorders>
              <w:top w:val="single" w:color="000000" w:sz="12" w:space="0"/>
            </w:tcBorders>
            <w:shd w:val="clear" w:color="auto" w:fill="auto"/>
          </w:tcPr>
          <w:p w:rsidRPr="009466B9" w:rsidR="009466B9" w:rsidP="00F57F6C" w:rsidRDefault="009466B9" w14:paraId="004B85A4" w14:textId="77777777">
            <w:r w:rsidRPr="009466B9">
              <w:t>Upper</w:t>
            </w:r>
          </w:p>
        </w:tc>
      </w:tr>
      <w:tr w:rsidRPr="009466B9" w:rsidR="00947B88" w:rsidTr="009466B9" w14:paraId="14118D37" w14:textId="77777777">
        <w:tc>
          <w:tcPr>
            <w:tcW w:w="1176" w:type="dxa"/>
            <w:shd w:val="clear" w:color="auto" w:fill="auto"/>
          </w:tcPr>
          <w:p w:rsidRPr="009466B9" w:rsidR="00947B88" w:rsidP="00947B88" w:rsidRDefault="00947B88" w14:paraId="67AC6C3A" w14:textId="0C716FC7">
            <w:pPr>
              <w:rPr>
                <w:bCs/>
              </w:rPr>
            </w:pPr>
            <w:r>
              <w:rPr>
                <w:bCs/>
              </w:rPr>
              <w:t>BEGL</w:t>
            </w:r>
          </w:p>
        </w:tc>
        <w:tc>
          <w:tcPr>
            <w:tcW w:w="2568" w:type="dxa"/>
            <w:shd w:val="clear" w:color="auto" w:fill="auto"/>
          </w:tcPr>
          <w:p w:rsidRPr="00C14C01" w:rsidR="00947B88" w:rsidP="00947B88" w:rsidRDefault="00947B88" w14:paraId="5CC0CF60" w14:textId="76D9ECB2">
            <w:pPr>
              <w:rPr>
                <w:i/>
                <w:iCs/>
              </w:rPr>
            </w:pPr>
            <w:r w:rsidRPr="00C14C01">
              <w:rPr>
                <w:i/>
                <w:iCs/>
              </w:rPr>
              <w:t>Betula glandulosa</w:t>
            </w:r>
          </w:p>
        </w:tc>
        <w:tc>
          <w:tcPr>
            <w:tcW w:w="1956" w:type="dxa"/>
            <w:shd w:val="clear" w:color="auto" w:fill="auto"/>
          </w:tcPr>
          <w:p w:rsidRPr="009466B9" w:rsidR="00947B88" w:rsidP="00947B88" w:rsidRDefault="00947B88" w14:paraId="6BE07BB3" w14:textId="215A6CD7">
            <w:r>
              <w:t>Resin birch</w:t>
            </w:r>
          </w:p>
        </w:tc>
        <w:tc>
          <w:tcPr>
            <w:tcW w:w="1956" w:type="dxa"/>
            <w:shd w:val="clear" w:color="auto" w:fill="auto"/>
          </w:tcPr>
          <w:p w:rsidRPr="009466B9" w:rsidR="00947B88" w:rsidP="00947B88" w:rsidRDefault="00947B88" w14:paraId="1DF67C76" w14:textId="7FE09CA1">
            <w:r>
              <w:t>Upper</w:t>
            </w:r>
          </w:p>
        </w:tc>
      </w:tr>
      <w:tr w:rsidRPr="009466B9" w:rsidR="00947B88" w:rsidTr="009466B9" w14:paraId="5CCAEF77" w14:textId="77777777">
        <w:tc>
          <w:tcPr>
            <w:tcW w:w="1176" w:type="dxa"/>
            <w:shd w:val="clear" w:color="auto" w:fill="auto"/>
          </w:tcPr>
          <w:p w:rsidRPr="009466B9" w:rsidR="00947B88" w:rsidP="00947B88" w:rsidRDefault="00947B88" w14:paraId="346FC77D" w14:textId="77777777">
            <w:pPr>
              <w:rPr>
                <w:bCs/>
              </w:rPr>
            </w:pPr>
            <w:r w:rsidRPr="009466B9">
              <w:rPr>
                <w:bCs/>
              </w:rPr>
              <w:t>VAUL</w:t>
            </w:r>
          </w:p>
        </w:tc>
        <w:tc>
          <w:tcPr>
            <w:tcW w:w="2568" w:type="dxa"/>
            <w:shd w:val="clear" w:color="auto" w:fill="auto"/>
          </w:tcPr>
          <w:p w:rsidRPr="00C14C01" w:rsidR="00947B88" w:rsidP="00947B88" w:rsidRDefault="00947B88" w14:paraId="3F44DB4E" w14:textId="77777777">
            <w:pPr>
              <w:rPr>
                <w:i/>
                <w:iCs/>
              </w:rPr>
            </w:pPr>
            <w:r w:rsidRPr="00C14C01">
              <w:rPr>
                <w:i/>
                <w:iCs/>
              </w:rPr>
              <w:t>Vaccinium uliginosum</w:t>
            </w:r>
          </w:p>
        </w:tc>
        <w:tc>
          <w:tcPr>
            <w:tcW w:w="1956" w:type="dxa"/>
            <w:shd w:val="clear" w:color="auto" w:fill="auto"/>
          </w:tcPr>
          <w:p w:rsidRPr="009466B9" w:rsidR="00947B88" w:rsidP="00947B88" w:rsidRDefault="00947B88" w14:paraId="4F9E1175" w14:textId="77777777">
            <w:r w:rsidRPr="009466B9">
              <w:t>Bog blueberry</w:t>
            </w:r>
          </w:p>
        </w:tc>
        <w:tc>
          <w:tcPr>
            <w:tcW w:w="1956" w:type="dxa"/>
            <w:shd w:val="clear" w:color="auto" w:fill="auto"/>
          </w:tcPr>
          <w:p w:rsidRPr="009466B9" w:rsidR="00947B88" w:rsidP="00947B88" w:rsidRDefault="00947B88" w14:paraId="7E109256" w14:textId="77777777">
            <w:r w:rsidRPr="009466B9">
              <w:t>Upper</w:t>
            </w:r>
          </w:p>
        </w:tc>
      </w:tr>
      <w:tr w:rsidRPr="009466B9" w:rsidR="00947B88" w:rsidTr="009466B9" w14:paraId="15FFC05F" w14:textId="3FCFA05E">
        <w:tc>
          <w:tcPr>
            <w:tcW w:w="1176" w:type="dxa"/>
            <w:shd w:val="clear" w:color="auto" w:fill="auto"/>
          </w:tcPr>
          <w:p w:rsidRPr="009466B9" w:rsidR="00947B88" w:rsidP="00947B88" w:rsidRDefault="00947B88" w14:paraId="63660282" w14:textId="2DC3AC60">
            <w:pPr>
              <w:rPr>
                <w:bCs/>
              </w:rPr>
            </w:pPr>
            <w:r>
              <w:rPr>
                <w:bCs/>
              </w:rPr>
              <w:t>VAVI</w:t>
            </w:r>
          </w:p>
        </w:tc>
        <w:tc>
          <w:tcPr>
            <w:tcW w:w="2568" w:type="dxa"/>
            <w:shd w:val="clear" w:color="auto" w:fill="auto"/>
          </w:tcPr>
          <w:p w:rsidRPr="00C14C01" w:rsidR="00947B88" w:rsidP="00947B88" w:rsidRDefault="00947B88" w14:paraId="5B7B1582" w14:textId="46B8BB1D">
            <w:pPr>
              <w:rPr>
                <w:i/>
                <w:iCs/>
              </w:rPr>
            </w:pPr>
            <w:r w:rsidRPr="00C14C01">
              <w:rPr>
                <w:i/>
                <w:iCs/>
              </w:rPr>
              <w:t>Vaccinium vitis-idaea</w:t>
            </w:r>
          </w:p>
        </w:tc>
        <w:tc>
          <w:tcPr>
            <w:tcW w:w="1956" w:type="dxa"/>
            <w:shd w:val="clear" w:color="auto" w:fill="auto"/>
          </w:tcPr>
          <w:p w:rsidRPr="009466B9" w:rsidR="00947B88" w:rsidP="00947B88" w:rsidRDefault="00947B88" w14:paraId="1BF505BA" w14:textId="37EF1204">
            <w:r>
              <w:t>Lingonberry</w:t>
            </w:r>
          </w:p>
        </w:tc>
        <w:tc>
          <w:tcPr>
            <w:tcW w:w="1956" w:type="dxa"/>
            <w:shd w:val="clear" w:color="auto" w:fill="auto"/>
          </w:tcPr>
          <w:p w:rsidRPr="009466B9" w:rsidR="00947B88" w:rsidP="00947B88" w:rsidRDefault="00947B88" w14:paraId="21E980D2" w14:textId="238BA898">
            <w:r w:rsidRPr="009466B9">
              <w:t>Upper</w:t>
            </w:r>
          </w:p>
        </w:tc>
      </w:tr>
    </w:tbl>
    <w:p w:rsidR="009466B9" w:rsidP="009466B9" w:rsidRDefault="009466B9" w14:paraId="0F83CC50" w14:textId="1B480520"/>
    <w:p w:rsidR="009466B9" w:rsidP="009466B9" w:rsidRDefault="009466B9" w14:paraId="4E41DDB2" w14:textId="77777777">
      <w:pPr>
        <w:pStyle w:val="SClassInfoPara"/>
      </w:pPr>
      <w:r>
        <w:t>Description</w:t>
      </w:r>
    </w:p>
    <w:p w:rsidR="009466B9" w:rsidP="009466B9" w:rsidRDefault="009466B9" w14:paraId="75C18256" w14:textId="1DEFA8E9">
      <w:r>
        <w:t xml:space="preserve">This class is characterized by herbaceous and shrub vegetation. Shrubs resprout from underground propagules and then </w:t>
      </w:r>
      <w:r w:rsidRPr="00EB24BF">
        <w:rPr>
          <w:i/>
          <w:iCs/>
        </w:rPr>
        <w:t>Picea glauca</w:t>
      </w:r>
      <w:r>
        <w:t xml:space="preserve"> invades by seed from adjacent stands or surviving trees. The shrub layer typically features </w:t>
      </w:r>
      <w:r w:rsidRPr="00EB24BF">
        <w:rPr>
          <w:i/>
          <w:iCs/>
        </w:rPr>
        <w:t>Betula nana</w:t>
      </w:r>
      <w:r w:rsidR="004A5F51">
        <w:t xml:space="preserve"> or </w:t>
      </w:r>
      <w:r w:rsidRPr="00EB24BF" w:rsidR="004A5F51">
        <w:rPr>
          <w:i/>
          <w:iCs/>
        </w:rPr>
        <w:t>B. glandulosa</w:t>
      </w:r>
      <w:r>
        <w:t xml:space="preserve">, but other shrubs such as </w:t>
      </w:r>
      <w:r w:rsidRPr="00EB24BF">
        <w:rPr>
          <w:i/>
          <w:iCs/>
        </w:rPr>
        <w:t xml:space="preserve">Vaccinium uliginosum, </w:t>
      </w:r>
      <w:r w:rsidRPr="00EB24BF" w:rsidR="004A5F51">
        <w:rPr>
          <w:i/>
          <w:iCs/>
        </w:rPr>
        <w:t xml:space="preserve">Vaccinium vitis-idaea, </w:t>
      </w:r>
      <w:r w:rsidRPr="00EB24BF">
        <w:rPr>
          <w:i/>
          <w:iCs/>
        </w:rPr>
        <w:t xml:space="preserve">Ledum </w:t>
      </w:r>
      <w:r w:rsidRPr="00EB24BF" w:rsidR="004A5F51">
        <w:rPr>
          <w:i/>
          <w:iCs/>
        </w:rPr>
        <w:t>palustre</w:t>
      </w:r>
      <w:r w:rsidR="004A5F51">
        <w:t xml:space="preserve"> ssp. </w:t>
      </w:r>
      <w:r w:rsidRPr="00EB24BF" w:rsidR="004A5F51">
        <w:rPr>
          <w:i/>
          <w:iCs/>
        </w:rPr>
        <w:t>decumbens</w:t>
      </w:r>
      <w:r w:rsidR="004A5F51">
        <w:t xml:space="preserve"> </w:t>
      </w:r>
      <w:r>
        <w:t xml:space="preserve">and </w:t>
      </w:r>
      <w:r w:rsidRPr="00EB24BF" w:rsidR="004A5F51">
        <w:rPr>
          <w:i/>
          <w:iCs/>
        </w:rPr>
        <w:t>Empetrum nigrum</w:t>
      </w:r>
      <w:r>
        <w:t xml:space="preserve"> may be common or dominant. In some locations </w:t>
      </w:r>
      <w:r w:rsidRPr="00EB24BF">
        <w:rPr>
          <w:i/>
          <w:iCs/>
        </w:rPr>
        <w:t>Alnus viridis</w:t>
      </w:r>
      <w:r w:rsidR="008A2826">
        <w:t xml:space="preserve"> ssp. </w:t>
      </w:r>
      <w:r w:rsidRPr="00EB24BF" w:rsidR="008A2826">
        <w:rPr>
          <w:i/>
          <w:iCs/>
        </w:rPr>
        <w:t>crispa</w:t>
      </w:r>
      <w:r>
        <w:t xml:space="preserve"> is the dominant understory shrub. Feathermoss may be common in the in the ground layer. On drier or more exposed sites, </w:t>
      </w:r>
      <w:r w:rsidRPr="00EB24BF">
        <w:rPr>
          <w:i/>
          <w:iCs/>
        </w:rPr>
        <w:t>Cladina</w:t>
      </w:r>
      <w:r>
        <w:t xml:space="preserve"> spp. replace feathermosses as the dominant ground cover (Viereck 1979). The rate of succession depends on severity of fire and seed source, and some sites may be shrub-dominated for long periods without spruce invasion. </w:t>
      </w:r>
      <w:r w:rsidR="000A1134">
        <w:t>H</w:t>
      </w:r>
      <w:r>
        <w:t xml:space="preserve">ardwoods may invade the site if a seed source is available and site conditions are favorable. </w:t>
      </w:r>
    </w:p>
    <w:p w:rsidR="003F1170" w:rsidP="009466B9" w:rsidRDefault="003F1170" w14:paraId="417385E1" w14:textId="77777777"/>
    <w:p>
      <w:r>
        <w:rPr>
          <w:i/>
          <w:u w:val="single"/>
        </w:rPr>
        <w:t>Maximum Tree Size Class</w:t>
      </w:r>
      <w:br/>
      <w:r>
        <w:t>Seedling/Sapling &lt;5"</w:t>
      </w:r>
    </w:p>
    <w:p w:rsidR="009466B9" w:rsidP="009466B9" w:rsidRDefault="009466B9" w14:paraId="177A3A45" w14:textId="0E2FB76F">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466B9" w:rsidP="009466B9" w:rsidRDefault="009466B9" w14:paraId="5BA79A6D" w14:textId="77777777"/>
    <w:p w:rsidR="009466B9" w:rsidP="009466B9" w:rsidRDefault="009466B9" w14:paraId="47DC2E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9466B9" w:rsidR="009466B9" w:rsidTr="009466B9" w14:paraId="34BCE652" w14:textId="77777777">
        <w:tc>
          <w:tcPr>
            <w:tcW w:w="1104" w:type="dxa"/>
            <w:tcBorders>
              <w:top w:val="single" w:color="auto" w:sz="2" w:space="0"/>
              <w:bottom w:val="single" w:color="000000" w:sz="12" w:space="0"/>
            </w:tcBorders>
            <w:shd w:val="clear" w:color="auto" w:fill="auto"/>
          </w:tcPr>
          <w:p w:rsidRPr="009466B9" w:rsidR="009466B9" w:rsidP="00F57F6C" w:rsidRDefault="009466B9" w14:paraId="64F2A0BA" w14:textId="77777777">
            <w:pPr>
              <w:rPr>
                <w:b/>
                <w:bCs/>
              </w:rPr>
            </w:pPr>
            <w:r w:rsidRPr="009466B9">
              <w:rPr>
                <w:b/>
                <w:bCs/>
              </w:rPr>
              <w:t>Symbol</w:t>
            </w:r>
          </w:p>
        </w:tc>
        <w:tc>
          <w:tcPr>
            <w:tcW w:w="2340" w:type="dxa"/>
            <w:tcBorders>
              <w:top w:val="single" w:color="auto" w:sz="2" w:space="0"/>
              <w:bottom w:val="single" w:color="000000" w:sz="12" w:space="0"/>
            </w:tcBorders>
            <w:shd w:val="clear" w:color="auto" w:fill="auto"/>
          </w:tcPr>
          <w:p w:rsidRPr="009466B9" w:rsidR="009466B9" w:rsidP="00F57F6C" w:rsidRDefault="009466B9" w14:paraId="4B0CE0AD" w14:textId="77777777">
            <w:pPr>
              <w:rPr>
                <w:b/>
                <w:bCs/>
              </w:rPr>
            </w:pPr>
            <w:r w:rsidRPr="009466B9">
              <w:rPr>
                <w:b/>
                <w:bCs/>
              </w:rPr>
              <w:t>Scientific Name</w:t>
            </w:r>
          </w:p>
        </w:tc>
        <w:tc>
          <w:tcPr>
            <w:tcW w:w="1860" w:type="dxa"/>
            <w:tcBorders>
              <w:top w:val="single" w:color="auto" w:sz="2" w:space="0"/>
              <w:bottom w:val="single" w:color="000000" w:sz="12" w:space="0"/>
            </w:tcBorders>
            <w:shd w:val="clear" w:color="auto" w:fill="auto"/>
          </w:tcPr>
          <w:p w:rsidRPr="009466B9" w:rsidR="009466B9" w:rsidP="00F57F6C" w:rsidRDefault="009466B9" w14:paraId="48143646" w14:textId="77777777">
            <w:pPr>
              <w:rPr>
                <w:b/>
                <w:bCs/>
              </w:rPr>
            </w:pPr>
            <w:r w:rsidRPr="009466B9">
              <w:rPr>
                <w:b/>
                <w:bCs/>
              </w:rPr>
              <w:t>Common Name</w:t>
            </w:r>
          </w:p>
        </w:tc>
        <w:tc>
          <w:tcPr>
            <w:tcW w:w="1956" w:type="dxa"/>
            <w:tcBorders>
              <w:top w:val="single" w:color="auto" w:sz="2" w:space="0"/>
              <w:bottom w:val="single" w:color="000000" w:sz="12" w:space="0"/>
            </w:tcBorders>
            <w:shd w:val="clear" w:color="auto" w:fill="auto"/>
          </w:tcPr>
          <w:p w:rsidRPr="009466B9" w:rsidR="009466B9" w:rsidP="00F57F6C" w:rsidRDefault="009466B9" w14:paraId="4A72E4B6" w14:textId="77777777">
            <w:pPr>
              <w:rPr>
                <w:b/>
                <w:bCs/>
              </w:rPr>
            </w:pPr>
            <w:r w:rsidRPr="009466B9">
              <w:rPr>
                <w:b/>
                <w:bCs/>
              </w:rPr>
              <w:t>Canopy Position</w:t>
            </w:r>
          </w:p>
        </w:tc>
      </w:tr>
      <w:tr w:rsidRPr="009466B9" w:rsidR="009466B9" w:rsidTr="009466B9" w14:paraId="004429DA" w14:textId="77777777">
        <w:tc>
          <w:tcPr>
            <w:tcW w:w="1104" w:type="dxa"/>
            <w:tcBorders>
              <w:top w:val="single" w:color="000000" w:sz="12" w:space="0"/>
            </w:tcBorders>
            <w:shd w:val="clear" w:color="auto" w:fill="auto"/>
          </w:tcPr>
          <w:p w:rsidRPr="009466B9" w:rsidR="009466B9" w:rsidP="00F57F6C" w:rsidRDefault="00947B88" w14:paraId="4DDCA736" w14:textId="579CC70F">
            <w:pPr>
              <w:rPr>
                <w:bCs/>
              </w:rPr>
            </w:pPr>
            <w:r w:rsidRPr="009466B9">
              <w:rPr>
                <w:bCs/>
              </w:rPr>
              <w:t>BE</w:t>
            </w:r>
            <w:r>
              <w:rPr>
                <w:bCs/>
              </w:rPr>
              <w:t>NE4</w:t>
            </w:r>
          </w:p>
        </w:tc>
        <w:tc>
          <w:tcPr>
            <w:tcW w:w="2340" w:type="dxa"/>
            <w:tcBorders>
              <w:top w:val="single" w:color="000000" w:sz="12" w:space="0"/>
            </w:tcBorders>
            <w:shd w:val="clear" w:color="auto" w:fill="auto"/>
          </w:tcPr>
          <w:p w:rsidRPr="00F35030" w:rsidR="009466B9" w:rsidP="00F57F6C" w:rsidRDefault="009466B9" w14:paraId="2507B123" w14:textId="6BED243C">
            <w:pPr>
              <w:rPr>
                <w:i/>
                <w:iCs/>
              </w:rPr>
            </w:pPr>
            <w:r w:rsidRPr="00F35030">
              <w:rPr>
                <w:i/>
                <w:iCs/>
              </w:rPr>
              <w:t xml:space="preserve">Betula </w:t>
            </w:r>
            <w:r w:rsidRPr="00F35030" w:rsidR="008A2826">
              <w:rPr>
                <w:i/>
                <w:iCs/>
              </w:rPr>
              <w:t>neoalaskana</w:t>
            </w:r>
          </w:p>
        </w:tc>
        <w:tc>
          <w:tcPr>
            <w:tcW w:w="1860" w:type="dxa"/>
            <w:tcBorders>
              <w:top w:val="single" w:color="000000" w:sz="12" w:space="0"/>
            </w:tcBorders>
            <w:shd w:val="clear" w:color="auto" w:fill="auto"/>
          </w:tcPr>
          <w:p w:rsidRPr="009466B9" w:rsidR="009466B9" w:rsidP="00F57F6C" w:rsidRDefault="00947B88" w14:paraId="3323627C" w14:textId="348D6AF5">
            <w:r>
              <w:t>Resin</w:t>
            </w:r>
            <w:r w:rsidRPr="009466B9" w:rsidR="009466B9">
              <w:t xml:space="preserve"> birch</w:t>
            </w:r>
          </w:p>
        </w:tc>
        <w:tc>
          <w:tcPr>
            <w:tcW w:w="1956" w:type="dxa"/>
            <w:tcBorders>
              <w:top w:val="single" w:color="000000" w:sz="12" w:space="0"/>
            </w:tcBorders>
            <w:shd w:val="clear" w:color="auto" w:fill="auto"/>
          </w:tcPr>
          <w:p w:rsidRPr="009466B9" w:rsidR="009466B9" w:rsidP="00F57F6C" w:rsidRDefault="009466B9" w14:paraId="6F85EF8F" w14:textId="77777777">
            <w:r w:rsidRPr="009466B9">
              <w:t>Upper</w:t>
            </w:r>
          </w:p>
        </w:tc>
      </w:tr>
      <w:tr w:rsidRPr="009466B9" w:rsidR="009466B9" w:rsidTr="009466B9" w14:paraId="7F029928" w14:textId="77777777">
        <w:tc>
          <w:tcPr>
            <w:tcW w:w="1104" w:type="dxa"/>
            <w:shd w:val="clear" w:color="auto" w:fill="auto"/>
          </w:tcPr>
          <w:p w:rsidRPr="009466B9" w:rsidR="009466B9" w:rsidP="00F57F6C" w:rsidRDefault="009466B9" w14:paraId="07B6CBF4" w14:textId="77777777">
            <w:pPr>
              <w:rPr>
                <w:bCs/>
              </w:rPr>
            </w:pPr>
            <w:r w:rsidRPr="009466B9">
              <w:rPr>
                <w:bCs/>
              </w:rPr>
              <w:lastRenderedPageBreak/>
              <w:t>PIGL</w:t>
            </w:r>
          </w:p>
        </w:tc>
        <w:tc>
          <w:tcPr>
            <w:tcW w:w="2340" w:type="dxa"/>
            <w:shd w:val="clear" w:color="auto" w:fill="auto"/>
          </w:tcPr>
          <w:p w:rsidRPr="00F35030" w:rsidR="009466B9" w:rsidP="00F57F6C" w:rsidRDefault="009466B9" w14:paraId="0ABB025F" w14:textId="77777777">
            <w:pPr>
              <w:rPr>
                <w:i/>
                <w:iCs/>
              </w:rPr>
            </w:pPr>
            <w:r w:rsidRPr="00F35030">
              <w:rPr>
                <w:i/>
                <w:iCs/>
              </w:rPr>
              <w:t>Picea glauca</w:t>
            </w:r>
          </w:p>
        </w:tc>
        <w:tc>
          <w:tcPr>
            <w:tcW w:w="1860" w:type="dxa"/>
            <w:shd w:val="clear" w:color="auto" w:fill="auto"/>
          </w:tcPr>
          <w:p w:rsidRPr="009466B9" w:rsidR="009466B9" w:rsidP="00F57F6C" w:rsidRDefault="009466B9" w14:paraId="4356A8DD" w14:textId="77777777">
            <w:r w:rsidRPr="009466B9">
              <w:t>White spruce</w:t>
            </w:r>
          </w:p>
        </w:tc>
        <w:tc>
          <w:tcPr>
            <w:tcW w:w="1956" w:type="dxa"/>
            <w:shd w:val="clear" w:color="auto" w:fill="auto"/>
          </w:tcPr>
          <w:p w:rsidRPr="009466B9" w:rsidR="009466B9" w:rsidP="00F57F6C" w:rsidRDefault="009466B9" w14:paraId="6E990285" w14:textId="77777777">
            <w:r w:rsidRPr="009466B9">
              <w:t>Upper</w:t>
            </w:r>
          </w:p>
        </w:tc>
      </w:tr>
      <w:tr w:rsidRPr="009466B9" w:rsidR="009466B9" w:rsidTr="009466B9" w14:paraId="4CA40F41" w14:textId="77777777">
        <w:tc>
          <w:tcPr>
            <w:tcW w:w="1104" w:type="dxa"/>
            <w:shd w:val="clear" w:color="auto" w:fill="auto"/>
          </w:tcPr>
          <w:p w:rsidRPr="009466B9" w:rsidR="009466B9" w:rsidP="00F57F6C" w:rsidRDefault="009466B9" w14:paraId="21BA82A7" w14:textId="77777777">
            <w:pPr>
              <w:rPr>
                <w:bCs/>
              </w:rPr>
            </w:pPr>
            <w:r w:rsidRPr="009466B9">
              <w:rPr>
                <w:bCs/>
              </w:rPr>
              <w:t>PIMA</w:t>
            </w:r>
          </w:p>
        </w:tc>
        <w:tc>
          <w:tcPr>
            <w:tcW w:w="2340" w:type="dxa"/>
            <w:shd w:val="clear" w:color="auto" w:fill="auto"/>
          </w:tcPr>
          <w:p w:rsidRPr="00F35030" w:rsidR="009466B9" w:rsidP="00F57F6C" w:rsidRDefault="009466B9" w14:paraId="0B330289" w14:textId="77777777">
            <w:pPr>
              <w:rPr>
                <w:i/>
                <w:iCs/>
              </w:rPr>
            </w:pPr>
            <w:r w:rsidRPr="00F35030">
              <w:rPr>
                <w:i/>
                <w:iCs/>
              </w:rPr>
              <w:t>Picea mariana</w:t>
            </w:r>
          </w:p>
        </w:tc>
        <w:tc>
          <w:tcPr>
            <w:tcW w:w="1860" w:type="dxa"/>
            <w:shd w:val="clear" w:color="auto" w:fill="auto"/>
          </w:tcPr>
          <w:p w:rsidRPr="009466B9" w:rsidR="009466B9" w:rsidP="00F57F6C" w:rsidRDefault="009466B9" w14:paraId="3EF4E848" w14:textId="77777777">
            <w:r w:rsidRPr="009466B9">
              <w:t>Black spruce</w:t>
            </w:r>
          </w:p>
        </w:tc>
        <w:tc>
          <w:tcPr>
            <w:tcW w:w="1956" w:type="dxa"/>
            <w:shd w:val="clear" w:color="auto" w:fill="auto"/>
          </w:tcPr>
          <w:p w:rsidRPr="009466B9" w:rsidR="009466B9" w:rsidP="00F57F6C" w:rsidRDefault="009466B9" w14:paraId="547FF9EE" w14:textId="77777777">
            <w:r w:rsidRPr="009466B9">
              <w:t>Upper</w:t>
            </w:r>
          </w:p>
        </w:tc>
      </w:tr>
    </w:tbl>
    <w:p w:rsidR="009466B9" w:rsidP="009466B9" w:rsidRDefault="009466B9" w14:paraId="4CEA0AC0" w14:textId="77777777"/>
    <w:p w:rsidR="009466B9" w:rsidP="009466B9" w:rsidRDefault="009466B9" w14:paraId="49AB554B" w14:textId="77777777">
      <w:pPr>
        <w:pStyle w:val="SClassInfoPara"/>
      </w:pPr>
      <w:r>
        <w:t>Description</w:t>
      </w:r>
    </w:p>
    <w:p w:rsidR="009466B9" w:rsidP="009466B9" w:rsidRDefault="009466B9" w14:paraId="5C9B889D" w14:textId="6D481B4F">
      <w:r>
        <w:t xml:space="preserve">This class is characterized by hardwood or white spruce-hardwood mixed forest. </w:t>
      </w:r>
      <w:r w:rsidRPr="00F35030">
        <w:rPr>
          <w:i/>
          <w:iCs/>
        </w:rPr>
        <w:t xml:space="preserve">Betula </w:t>
      </w:r>
      <w:r w:rsidRPr="00F35030" w:rsidR="00C24424">
        <w:rPr>
          <w:i/>
          <w:iCs/>
        </w:rPr>
        <w:t>neoalaskana</w:t>
      </w:r>
      <w:r w:rsidR="00C24424">
        <w:t xml:space="preserve"> </w:t>
      </w:r>
      <w:r>
        <w:t>invade</w:t>
      </w:r>
      <w:r w:rsidR="008A2826">
        <w:t>s</w:t>
      </w:r>
      <w:r>
        <w:t xml:space="preserve"> with or without spruce and gain canopy dominance over the shrubs. </w:t>
      </w:r>
      <w:r w:rsidR="008A2826">
        <w:t xml:space="preserve">Woodland </w:t>
      </w:r>
      <w:r>
        <w:t>canopy cover is generally 10-25%. Eventually hardwoods senesce and white spruce gains canopy dominance (</w:t>
      </w:r>
      <w:r w:rsidR="00F35030">
        <w:t>C</w:t>
      </w:r>
      <w:r>
        <w:t>lass C).</w:t>
      </w:r>
    </w:p>
    <w:p w:rsidR="003F1170" w:rsidP="009466B9" w:rsidRDefault="003F1170" w14:paraId="4D0AB2D7" w14:textId="77777777"/>
    <w:p>
      <w:r>
        <w:rPr>
          <w:i/>
          <w:u w:val="single"/>
        </w:rPr>
        <w:t>Maximum Tree Size Class</w:t>
      </w:r>
      <w:br/>
      <w:r>
        <w:t>Pole 5–9" (swd)/5–11" (hwd)</w:t>
      </w:r>
    </w:p>
    <w:p w:rsidR="009466B9" w:rsidP="009466B9" w:rsidRDefault="009466B9" w14:paraId="55D4CE91" w14:textId="13A0EAB7">
      <w:pPr>
        <w:pStyle w:val="InfoPara"/>
        <w:pBdr>
          <w:top w:val="single" w:color="auto" w:sz="4" w:space="1"/>
        </w:pBdr>
      </w:pPr>
      <w:r xmlns:w="http://schemas.openxmlformats.org/wordprocessingml/2006/main">
        <w:t>Class C</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466B9" w:rsidP="009466B9" w:rsidRDefault="009466B9" w14:paraId="23D131CF" w14:textId="77777777"/>
    <w:p w:rsidR="009466B9" w:rsidP="009466B9" w:rsidRDefault="009466B9" w14:paraId="2B70881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19"/>
        <w:gridCol w:w="2250"/>
        <w:gridCol w:w="2070"/>
      </w:tblGrid>
      <w:tr w:rsidRPr="009466B9" w:rsidR="009466B9" w:rsidTr="00910EBD" w14:paraId="0C111F2D" w14:textId="77777777">
        <w:tc>
          <w:tcPr>
            <w:tcW w:w="1188" w:type="dxa"/>
            <w:tcBorders>
              <w:top w:val="single" w:color="auto" w:sz="2" w:space="0"/>
              <w:bottom w:val="single" w:color="000000" w:sz="12" w:space="0"/>
            </w:tcBorders>
            <w:shd w:val="clear" w:color="auto" w:fill="auto"/>
          </w:tcPr>
          <w:p w:rsidRPr="009466B9" w:rsidR="009466B9" w:rsidP="00F57F6C" w:rsidRDefault="009466B9" w14:paraId="17210B62" w14:textId="77777777">
            <w:pPr>
              <w:rPr>
                <w:b/>
                <w:bCs/>
              </w:rPr>
            </w:pPr>
            <w:r w:rsidRPr="009466B9">
              <w:rPr>
                <w:b/>
                <w:bCs/>
              </w:rPr>
              <w:t>Symbol</w:t>
            </w:r>
          </w:p>
        </w:tc>
        <w:tc>
          <w:tcPr>
            <w:tcW w:w="2319" w:type="dxa"/>
            <w:tcBorders>
              <w:top w:val="single" w:color="auto" w:sz="2" w:space="0"/>
              <w:bottom w:val="single" w:color="000000" w:sz="12" w:space="0"/>
            </w:tcBorders>
            <w:shd w:val="clear" w:color="auto" w:fill="auto"/>
          </w:tcPr>
          <w:p w:rsidRPr="009466B9" w:rsidR="009466B9" w:rsidP="00F57F6C" w:rsidRDefault="009466B9" w14:paraId="69BE7734" w14:textId="77777777">
            <w:pPr>
              <w:rPr>
                <w:b/>
                <w:bCs/>
              </w:rPr>
            </w:pPr>
            <w:r w:rsidRPr="009466B9">
              <w:rPr>
                <w:b/>
                <w:bCs/>
              </w:rPr>
              <w:t>Scientific Name</w:t>
            </w:r>
          </w:p>
        </w:tc>
        <w:tc>
          <w:tcPr>
            <w:tcW w:w="2250" w:type="dxa"/>
            <w:tcBorders>
              <w:top w:val="single" w:color="auto" w:sz="2" w:space="0"/>
              <w:bottom w:val="single" w:color="000000" w:sz="12" w:space="0"/>
            </w:tcBorders>
            <w:shd w:val="clear" w:color="auto" w:fill="auto"/>
          </w:tcPr>
          <w:p w:rsidRPr="009466B9" w:rsidR="009466B9" w:rsidP="00F57F6C" w:rsidRDefault="009466B9" w14:paraId="4AF00678" w14:textId="77777777">
            <w:pPr>
              <w:rPr>
                <w:b/>
                <w:bCs/>
              </w:rPr>
            </w:pPr>
            <w:r w:rsidRPr="009466B9">
              <w:rPr>
                <w:b/>
                <w:bCs/>
              </w:rPr>
              <w:t>Common Name</w:t>
            </w:r>
          </w:p>
        </w:tc>
        <w:tc>
          <w:tcPr>
            <w:tcW w:w="2070" w:type="dxa"/>
            <w:tcBorders>
              <w:top w:val="single" w:color="auto" w:sz="2" w:space="0"/>
              <w:bottom w:val="single" w:color="000000" w:sz="12" w:space="0"/>
            </w:tcBorders>
            <w:shd w:val="clear" w:color="auto" w:fill="auto"/>
          </w:tcPr>
          <w:p w:rsidRPr="009466B9" w:rsidR="009466B9" w:rsidP="00F57F6C" w:rsidRDefault="009466B9" w14:paraId="7534F7BE" w14:textId="77777777">
            <w:pPr>
              <w:rPr>
                <w:b/>
                <w:bCs/>
              </w:rPr>
            </w:pPr>
            <w:r w:rsidRPr="009466B9">
              <w:rPr>
                <w:b/>
                <w:bCs/>
              </w:rPr>
              <w:t>Canopy Position</w:t>
            </w:r>
          </w:p>
        </w:tc>
      </w:tr>
      <w:tr w:rsidRPr="009466B9" w:rsidR="009466B9" w:rsidTr="00910EBD" w14:paraId="7A1224BA" w14:textId="77777777">
        <w:tc>
          <w:tcPr>
            <w:tcW w:w="1188" w:type="dxa"/>
            <w:tcBorders>
              <w:top w:val="single" w:color="000000" w:sz="12" w:space="0"/>
            </w:tcBorders>
            <w:shd w:val="clear" w:color="auto" w:fill="auto"/>
          </w:tcPr>
          <w:p w:rsidRPr="009466B9" w:rsidR="009466B9" w:rsidP="00F57F6C" w:rsidRDefault="009466B9" w14:paraId="07E5AB3C" w14:textId="77777777">
            <w:pPr>
              <w:rPr>
                <w:bCs/>
              </w:rPr>
            </w:pPr>
            <w:r w:rsidRPr="009466B9">
              <w:rPr>
                <w:bCs/>
              </w:rPr>
              <w:t>PIGL</w:t>
            </w:r>
          </w:p>
        </w:tc>
        <w:tc>
          <w:tcPr>
            <w:tcW w:w="2319" w:type="dxa"/>
            <w:tcBorders>
              <w:top w:val="single" w:color="000000" w:sz="12" w:space="0"/>
            </w:tcBorders>
            <w:shd w:val="clear" w:color="auto" w:fill="auto"/>
          </w:tcPr>
          <w:p w:rsidRPr="00F35030" w:rsidR="009466B9" w:rsidP="00F57F6C" w:rsidRDefault="009466B9" w14:paraId="10E6E4E2" w14:textId="77777777">
            <w:pPr>
              <w:rPr>
                <w:i/>
                <w:iCs/>
              </w:rPr>
            </w:pPr>
            <w:r w:rsidRPr="00F35030">
              <w:rPr>
                <w:i/>
                <w:iCs/>
              </w:rPr>
              <w:t>Picea glauca</w:t>
            </w:r>
          </w:p>
        </w:tc>
        <w:tc>
          <w:tcPr>
            <w:tcW w:w="2250" w:type="dxa"/>
            <w:tcBorders>
              <w:top w:val="single" w:color="000000" w:sz="12" w:space="0"/>
            </w:tcBorders>
            <w:shd w:val="clear" w:color="auto" w:fill="auto"/>
          </w:tcPr>
          <w:p w:rsidRPr="009466B9" w:rsidR="009466B9" w:rsidP="00F57F6C" w:rsidRDefault="009466B9" w14:paraId="04E75B8A" w14:textId="77777777">
            <w:r w:rsidRPr="009466B9">
              <w:t>White spruce</w:t>
            </w:r>
          </w:p>
        </w:tc>
        <w:tc>
          <w:tcPr>
            <w:tcW w:w="2070" w:type="dxa"/>
            <w:tcBorders>
              <w:top w:val="single" w:color="000000" w:sz="12" w:space="0"/>
            </w:tcBorders>
            <w:shd w:val="clear" w:color="auto" w:fill="auto"/>
          </w:tcPr>
          <w:p w:rsidRPr="009466B9" w:rsidR="009466B9" w:rsidP="00F57F6C" w:rsidRDefault="009466B9" w14:paraId="3AAF81C5" w14:textId="77777777">
            <w:r w:rsidRPr="009466B9">
              <w:t>Upper</w:t>
            </w:r>
          </w:p>
        </w:tc>
      </w:tr>
      <w:tr w:rsidRPr="009466B9" w:rsidR="009466B9" w:rsidTr="00910EBD" w14:paraId="63A84B41" w14:textId="77777777">
        <w:tc>
          <w:tcPr>
            <w:tcW w:w="1188" w:type="dxa"/>
            <w:shd w:val="clear" w:color="auto" w:fill="auto"/>
          </w:tcPr>
          <w:p w:rsidRPr="009466B9" w:rsidR="009466B9" w:rsidP="00F57F6C" w:rsidRDefault="009466B9" w14:paraId="2517DC52" w14:textId="77777777">
            <w:pPr>
              <w:rPr>
                <w:bCs/>
              </w:rPr>
            </w:pPr>
            <w:r w:rsidRPr="009466B9">
              <w:rPr>
                <w:bCs/>
              </w:rPr>
              <w:t>PIMA</w:t>
            </w:r>
          </w:p>
        </w:tc>
        <w:tc>
          <w:tcPr>
            <w:tcW w:w="2319" w:type="dxa"/>
            <w:shd w:val="clear" w:color="auto" w:fill="auto"/>
          </w:tcPr>
          <w:p w:rsidRPr="00F35030" w:rsidR="009466B9" w:rsidP="00F57F6C" w:rsidRDefault="009466B9" w14:paraId="1F6C0D3C" w14:textId="77777777">
            <w:pPr>
              <w:rPr>
                <w:i/>
                <w:iCs/>
              </w:rPr>
            </w:pPr>
            <w:r w:rsidRPr="00F35030">
              <w:rPr>
                <w:i/>
                <w:iCs/>
              </w:rPr>
              <w:t>Picea mariana</w:t>
            </w:r>
          </w:p>
        </w:tc>
        <w:tc>
          <w:tcPr>
            <w:tcW w:w="2250" w:type="dxa"/>
            <w:shd w:val="clear" w:color="auto" w:fill="auto"/>
          </w:tcPr>
          <w:p w:rsidRPr="009466B9" w:rsidR="009466B9" w:rsidP="00F57F6C" w:rsidRDefault="009466B9" w14:paraId="0F44694D" w14:textId="77777777">
            <w:r w:rsidRPr="009466B9">
              <w:t>Black spruce</w:t>
            </w:r>
          </w:p>
        </w:tc>
        <w:tc>
          <w:tcPr>
            <w:tcW w:w="2070" w:type="dxa"/>
            <w:shd w:val="clear" w:color="auto" w:fill="auto"/>
          </w:tcPr>
          <w:p w:rsidRPr="009466B9" w:rsidR="009466B9" w:rsidP="00F57F6C" w:rsidRDefault="009466B9" w14:paraId="4E8872C8" w14:textId="77777777">
            <w:r w:rsidRPr="009466B9">
              <w:t>Upper</w:t>
            </w:r>
          </w:p>
        </w:tc>
      </w:tr>
      <w:tr w:rsidRPr="009466B9" w:rsidR="00947B88" w:rsidTr="00910EBD" w14:paraId="408CB726" w14:textId="77777777">
        <w:tc>
          <w:tcPr>
            <w:tcW w:w="1188" w:type="dxa"/>
            <w:shd w:val="clear" w:color="auto" w:fill="auto"/>
          </w:tcPr>
          <w:p w:rsidRPr="009466B9" w:rsidR="00947B88" w:rsidP="00947B88" w:rsidRDefault="00947B88" w14:paraId="4A5BEC55" w14:textId="1F5926E7">
            <w:pPr>
              <w:rPr>
                <w:bCs/>
              </w:rPr>
            </w:pPr>
            <w:r>
              <w:rPr>
                <w:bCs/>
              </w:rPr>
              <w:t>EMNI</w:t>
            </w:r>
          </w:p>
        </w:tc>
        <w:tc>
          <w:tcPr>
            <w:tcW w:w="2319" w:type="dxa"/>
            <w:shd w:val="clear" w:color="auto" w:fill="auto"/>
          </w:tcPr>
          <w:p w:rsidRPr="00F35030" w:rsidR="00947B88" w:rsidP="00947B88" w:rsidRDefault="00947B88" w14:paraId="43864C0D" w14:textId="024CA5E8">
            <w:pPr>
              <w:rPr>
                <w:i/>
                <w:iCs/>
              </w:rPr>
            </w:pPr>
            <w:r w:rsidRPr="00F35030">
              <w:rPr>
                <w:i/>
                <w:iCs/>
              </w:rPr>
              <w:t>Empetrum nigrum</w:t>
            </w:r>
          </w:p>
        </w:tc>
        <w:tc>
          <w:tcPr>
            <w:tcW w:w="2250" w:type="dxa"/>
            <w:shd w:val="clear" w:color="auto" w:fill="auto"/>
          </w:tcPr>
          <w:p w:rsidRPr="009466B9" w:rsidR="00947B88" w:rsidP="00947B88" w:rsidRDefault="00947B88" w14:paraId="12205A07" w14:textId="680DFAC4">
            <w:r>
              <w:t>Black crowberry</w:t>
            </w:r>
          </w:p>
        </w:tc>
        <w:tc>
          <w:tcPr>
            <w:tcW w:w="2070" w:type="dxa"/>
            <w:shd w:val="clear" w:color="auto" w:fill="auto"/>
          </w:tcPr>
          <w:p w:rsidRPr="009466B9" w:rsidR="00947B88" w:rsidP="00947B88" w:rsidRDefault="00947B88" w14:paraId="7E2A8712" w14:textId="77777777">
            <w:r w:rsidRPr="009466B9">
              <w:t>Low-Mid</w:t>
            </w:r>
          </w:p>
        </w:tc>
      </w:tr>
      <w:tr w:rsidRPr="009466B9" w:rsidR="009466B9" w:rsidTr="00910EBD" w14:paraId="3029D14A" w14:textId="77777777">
        <w:tc>
          <w:tcPr>
            <w:tcW w:w="1188" w:type="dxa"/>
            <w:shd w:val="clear" w:color="auto" w:fill="auto"/>
          </w:tcPr>
          <w:p w:rsidRPr="009466B9" w:rsidR="009466B9" w:rsidP="00F57F6C" w:rsidRDefault="009466B9" w14:paraId="715AFF26" w14:textId="77777777">
            <w:pPr>
              <w:rPr>
                <w:bCs/>
              </w:rPr>
            </w:pPr>
            <w:r w:rsidRPr="009466B9">
              <w:rPr>
                <w:bCs/>
              </w:rPr>
              <w:t>CLADI3</w:t>
            </w:r>
          </w:p>
        </w:tc>
        <w:tc>
          <w:tcPr>
            <w:tcW w:w="2319" w:type="dxa"/>
            <w:shd w:val="clear" w:color="auto" w:fill="auto"/>
          </w:tcPr>
          <w:p w:rsidRPr="00F35030" w:rsidR="009466B9" w:rsidP="00F57F6C" w:rsidRDefault="009466B9" w14:paraId="4AFB468C" w14:textId="773B03A9">
            <w:r w:rsidRPr="00F35030">
              <w:rPr>
                <w:i/>
                <w:iCs/>
              </w:rPr>
              <w:t>Cladina</w:t>
            </w:r>
            <w:r w:rsidR="00F35030">
              <w:rPr>
                <w:i/>
                <w:iCs/>
              </w:rPr>
              <w:t xml:space="preserve"> </w:t>
            </w:r>
            <w:r w:rsidR="00F35030">
              <w:t>spp.</w:t>
            </w:r>
          </w:p>
        </w:tc>
        <w:tc>
          <w:tcPr>
            <w:tcW w:w="2250" w:type="dxa"/>
            <w:shd w:val="clear" w:color="auto" w:fill="auto"/>
          </w:tcPr>
          <w:p w:rsidRPr="009466B9" w:rsidR="009466B9" w:rsidP="00F57F6C" w:rsidRDefault="009466B9" w14:paraId="24CE3883" w14:textId="77777777">
            <w:r w:rsidRPr="009466B9">
              <w:t>Reindeer lichen</w:t>
            </w:r>
          </w:p>
        </w:tc>
        <w:tc>
          <w:tcPr>
            <w:tcW w:w="2070" w:type="dxa"/>
            <w:shd w:val="clear" w:color="auto" w:fill="auto"/>
          </w:tcPr>
          <w:p w:rsidRPr="009466B9" w:rsidR="009466B9" w:rsidP="00F57F6C" w:rsidRDefault="009466B9" w14:paraId="165AB04A" w14:textId="77777777">
            <w:r w:rsidRPr="009466B9">
              <w:t>Lower</w:t>
            </w:r>
          </w:p>
        </w:tc>
      </w:tr>
    </w:tbl>
    <w:p w:rsidR="009466B9" w:rsidP="009466B9" w:rsidRDefault="009466B9" w14:paraId="4F4EC585" w14:textId="77777777"/>
    <w:p w:rsidR="009466B9" w:rsidP="009466B9" w:rsidRDefault="009466B9" w14:paraId="1BFC5DA7" w14:textId="77777777">
      <w:pPr>
        <w:pStyle w:val="SClassInfoPara"/>
      </w:pPr>
      <w:r>
        <w:t>Description</w:t>
      </w:r>
    </w:p>
    <w:p w:rsidR="009466B9" w:rsidP="009466B9" w:rsidRDefault="009466B9" w14:paraId="509B8D6C" w14:textId="2D9D4DC4">
      <w:r>
        <w:t>This class is characterized by open white spruce woodland. Forest canopy cover is generally 10-25%. Hardwoods, if previously present in the stand, lose dominance in</w:t>
      </w:r>
      <w:r w:rsidR="00910EBD">
        <w:t xml:space="preserve"> the</w:t>
      </w:r>
      <w:r>
        <w:t xml:space="preserve"> overstory during this phase. The understory may include various combinations of low shrubs,</w:t>
      </w:r>
      <w:r w:rsidR="000C5319">
        <w:t xml:space="preserve"> </w:t>
      </w:r>
      <w:r>
        <w:t>herbs</w:t>
      </w:r>
      <w:r w:rsidR="000C5319">
        <w:t>,</w:t>
      </w:r>
      <w:r>
        <w:t xml:space="preserve"> and mosses. Lichens grow as the stand ages. The dominant lichen genus is typically </w:t>
      </w:r>
      <w:r w:rsidRPr="00AF01E6">
        <w:rPr>
          <w:i/>
          <w:iCs/>
        </w:rPr>
        <w:t>Cladina</w:t>
      </w:r>
      <w:r>
        <w:t xml:space="preserve">; species include </w:t>
      </w:r>
      <w:r w:rsidRPr="00AF01E6">
        <w:rPr>
          <w:i/>
          <w:iCs/>
        </w:rPr>
        <w:t xml:space="preserve">C. arbuscula, C. mitis, C. rangiferina, </w:t>
      </w:r>
      <w:r w:rsidRPr="00AF01E6">
        <w:t>and</w:t>
      </w:r>
      <w:r w:rsidRPr="00AF01E6">
        <w:rPr>
          <w:i/>
          <w:iCs/>
        </w:rPr>
        <w:t xml:space="preserve"> C. stellaris</w:t>
      </w:r>
      <w:r>
        <w:t xml:space="preserve">. Other lichens may include </w:t>
      </w:r>
      <w:r w:rsidRPr="00AF01E6" w:rsidR="00D032BE">
        <w:rPr>
          <w:i/>
          <w:iCs/>
        </w:rPr>
        <w:t>Flavoc</w:t>
      </w:r>
      <w:r w:rsidRPr="00AF01E6">
        <w:rPr>
          <w:i/>
          <w:iCs/>
        </w:rPr>
        <w:t>etraria cucullata, C. islandica, C. nivalis, Bryoria</w:t>
      </w:r>
      <w:r>
        <w:t xml:space="preserve"> spp., </w:t>
      </w:r>
      <w:r w:rsidRPr="00AF01E6">
        <w:rPr>
          <w:i/>
          <w:iCs/>
        </w:rPr>
        <w:t>Alectoria nigricans</w:t>
      </w:r>
      <w:r>
        <w:t xml:space="preserve"> and </w:t>
      </w:r>
      <w:r w:rsidRPr="00AF01E6">
        <w:rPr>
          <w:i/>
          <w:iCs/>
        </w:rPr>
        <w:t>Alectoria ochroleuca</w:t>
      </w:r>
      <w:r>
        <w:t>.</w:t>
      </w:r>
      <w:r w:rsidR="007E624A">
        <w:t xml:space="preserve"> </w:t>
      </w:r>
      <w:r>
        <w:t>Beetles affect this class</w:t>
      </w:r>
      <w:r w:rsidR="00933956">
        <w:t>,</w:t>
      </w:r>
      <w:r>
        <w:t xml:space="preserve"> but the rate of outbreaks is uncertain and generally not severe enough to cause a state transition</w:t>
      </w:r>
      <w:r w:rsidR="000A1134">
        <w:t xml:space="preserve">. </w:t>
      </w:r>
    </w:p>
    <w:p w:rsidR="009466B9" w:rsidP="009466B9" w:rsidRDefault="009466B9" w14:paraId="7FA67272"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Late1:OPN</w:t>
            </w:r>
          </w:p>
        </w:tc>
        <w:tc>
          <w:p>
            <w:pPr>
              <w:jc w:val="center"/>
            </w:pPr>
            <w:r>
              <w:rPr>
                <w:sz w:val="20"/>
              </w:rPr>
              <w:t>69</w:t>
            </w:r>
          </w:p>
        </w:tc>
      </w:tr>
      <w:tr>
        <w:tc>
          <w:p>
            <w:pPr>
              <w:jc w:val="center"/>
            </w:pPr>
            <w:r>
              <w:rPr>
                <w:sz w:val="20"/>
              </w:rPr>
              <w:t>Late1:OPN</w:t>
            </w:r>
          </w:p>
        </w:tc>
        <w:tc>
          <w:p>
            <w:pPr>
              <w:jc w:val="center"/>
            </w:pPr>
            <w:r>
              <w:rPr>
                <w:sz w:val="20"/>
              </w:rPr>
              <w:t>25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7E624A" w:rsidR="00F563C6" w:rsidP="00F563C6" w:rsidRDefault="00F563C6" w14:paraId="7A44F8CA" w14:textId="77777777">
      <w:pPr>
        <w:pStyle w:val="CommentText"/>
        <w:rPr>
          <w:sz w:val="24"/>
          <w:szCs w:val="24"/>
        </w:rPr>
      </w:pPr>
      <w:r w:rsidRPr="007E624A">
        <w:rPr>
          <w:sz w:val="24"/>
          <w:szCs w:val="24"/>
        </w:rPr>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[2016, May 20].</w:t>
      </w:r>
    </w:p>
    <w:p w:rsidRPr="007E624A" w:rsidR="00F563C6" w:rsidP="00F563C6" w:rsidRDefault="00F563C6" w14:paraId="43095D96" w14:textId="77777777">
      <w:pPr>
        <w:pStyle w:val="CommentText"/>
        <w:rPr>
          <w:sz w:val="24"/>
          <w:szCs w:val="24"/>
        </w:rPr>
      </w:pPr>
    </w:p>
    <w:p w:rsidRPr="007E624A" w:rsidR="00F563C6" w:rsidP="00F563C6" w:rsidRDefault="00F563C6" w14:paraId="2333A585" w14:textId="0F61A96C">
      <w:pPr>
        <w:pStyle w:val="CommentText"/>
        <w:rPr>
          <w:sz w:val="24"/>
          <w:szCs w:val="24"/>
        </w:rPr>
      </w:pPr>
      <w:bookmarkStart w:name="_Hlk75783859" w:id="3"/>
      <w:r w:rsidRPr="007E624A">
        <w:rPr>
          <w:sz w:val="24"/>
          <w:szCs w:val="24"/>
        </w:rPr>
        <w:t>Abrahamson, Ilana. 2015. Picea glauca, white spruce. In: Fire Effects Information System, [Online]. U.S. Department of Agriculture, Forest Service, Rocky Mountain Research Station, Fire Sciences Laboratory (Producer). Available: http://www.fs.fed.us/database/feis/plants/tree/picgla/all.html [2016, May 20].</w:t>
      </w:r>
    </w:p>
    <w:bookmarkEnd w:id="3"/>
    <w:p w:rsidR="00F563C6" w:rsidP="00F563C6" w:rsidRDefault="00F563C6" w14:paraId="30AD605D" w14:textId="77777777">
      <w:pPr>
        <w:pStyle w:val="CommentText"/>
      </w:pPr>
    </w:p>
    <w:p w:rsidR="009466B9" w:rsidP="009466B9" w:rsidRDefault="009466B9" w14:paraId="178DB0C4" w14:textId="77777777">
      <w:r>
        <w:t xml:space="preserve">Boggs, K., A. Garibaldi, J. Stevens, J. Grunblatt, and T. Helt. 2001. Denali National Park and Preserve Landcover mapping project. Volume 2: Landcover classes and plant associations. </w:t>
      </w:r>
      <w:r>
        <w:lastRenderedPageBreak/>
        <w:t xml:space="preserve">Alaska Natural Heritage Program, Environment and Natural Resources Institute, University of Alaska Anchorage, 707 A Street, Anchorage, AK. 164pp. </w:t>
      </w:r>
    </w:p>
    <w:p w:rsidR="007247A9" w:rsidP="00471DC0" w:rsidRDefault="007247A9" w14:paraId="75E5334C" w14:textId="77777777"/>
    <w:p w:rsidRPr="00947B88" w:rsidR="007247A9" w:rsidP="00471DC0" w:rsidRDefault="00A06BAE" w14:paraId="6709C38D" w14:textId="4EF353A3">
      <w:r w:rsidRPr="00947B88">
        <w:t xml:space="preserve">Breen, L.A. 2014. Balsam poplar (Populus balsamifera L.) communities on the Arctic Slope of Alaska. Phytocoenologia Vol. 44, Issue 1-2, pp. 1-17.  DOI: </w:t>
      </w:r>
      <w:r>
        <w:t>10.1127/0340-269X/2014/0044-0522</w:t>
      </w:r>
    </w:p>
    <w:p w:rsidR="00A06BAE" w:rsidP="00471DC0" w:rsidRDefault="00A06BAE" w14:paraId="0BE8DEEA" w14:textId="77777777"/>
    <w:p w:rsidR="00471DC0" w:rsidP="00471DC0" w:rsidRDefault="00471DC0" w14:paraId="3FB2B280" w14:textId="5BEE7BA1">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p w:rsidR="00471DC0" w:rsidP="009466B9" w:rsidRDefault="00471DC0" w14:paraId="071B5C5B" w14:textId="0BDF2589"/>
    <w:p w:rsidR="00857108" w:rsidP="009466B9" w:rsidRDefault="00857108" w14:paraId="0AAFA7FA" w14:textId="088F615C">
      <w:r w:rsidRPr="00857108">
        <w:t xml:space="preserve">Dial, R.J., Maher, C.T., Hewitt, R.E. et al. </w:t>
      </w:r>
      <w:r>
        <w:t xml:space="preserve">2022. </w:t>
      </w:r>
      <w:r w:rsidRPr="00857108">
        <w:t>Sufficient conditions for rapid range expansion of a boreal conifer. Nature 608, 546–551</w:t>
      </w:r>
      <w:r>
        <w:t>.</w:t>
      </w:r>
      <w:r w:rsidRPr="00857108">
        <w:t xml:space="preserve"> </w:t>
      </w:r>
      <w:r>
        <w:t>https://doi.org/10.1038/s41586-022-05093-2</w:t>
      </w:r>
    </w:p>
    <w:p w:rsidR="00857108" w:rsidP="009466B9" w:rsidRDefault="00857108" w14:paraId="3B03110D" w14:textId="77777777"/>
    <w:p w:rsidR="009466B9" w:rsidP="009466B9" w:rsidRDefault="009466B9" w14:paraId="1B9043EA" w14:textId="5A547BAC">
      <w:r>
        <w:t>Foote, J. M. 1983. Classification, description, and dynamics of plant communities after fire in the taiga of interior Alaska. Res. Pap. PNW-307. Portland, OR. USDA Forest Service. Pacific Northwest Research Station. 108pp.</w:t>
      </w:r>
    </w:p>
    <w:p w:rsidR="00206071" w:rsidP="00206071" w:rsidRDefault="00206071" w14:paraId="5F06E9C8" w14:textId="7D0609B7">
      <w:pPr>
        <w:spacing w:before="240" w:after="240"/>
      </w:pPr>
      <w:r>
        <w:t xml:space="preserve">Hammond, D., Strand E., Hudak A.T. and B.A. Newingham.  2019. </w:t>
      </w:r>
      <w:r w:rsidRPr="00206071">
        <w:t>Boreal forest vegetation and fuel conditions 12 years after the 2004 Taylor Complex fires in Alaska, USA</w:t>
      </w:r>
      <w:r>
        <w:t xml:space="preserve">. Fire Ecology. 15:32 </w:t>
      </w:r>
      <w:r>
        <w:t>https://doi.org/10.1186/s42408-019-0049-5</w:t>
      </w:r>
    </w:p>
    <w:p w:rsidR="00206071" w:rsidP="00206071" w:rsidRDefault="00206071" w14:paraId="798DF465" w14:textId="77777777">
      <w:pPr>
        <w:spacing w:before="240" w:after="240"/>
      </w:pPr>
      <w:r>
        <w:t>Johnstone, J. F., and F. S. Chapin III. 2006. Effects of soil burn severity on post-fire tree recruitment in boreal forest. Ecosystems 9:14–31.</w:t>
      </w:r>
    </w:p>
    <w:p w:rsidR="00206071" w:rsidP="00206071" w:rsidRDefault="00206071" w14:paraId="55E5C219" w14:textId="77777777">
      <w:pPr>
        <w:spacing w:before="240" w:after="240"/>
      </w:pPr>
      <w:r>
        <w:t>Johnstone, J. F., F. S. Chapin III, T. N. Hollingsworth, M. C. Mack, V. Romanovsky, and M. Turetsky. 2010. Fire, climate change, and forest resilience in interior Alaska. Canadian Journal of Forest Research 40:1302–1312</w:t>
      </w:r>
    </w:p>
    <w:p w:rsidR="00206071" w:rsidP="00206071" w:rsidRDefault="00206071" w14:paraId="6A541936" w14:textId="081A17A8">
      <w:r>
        <w:t>Kane, E. S., E. S. Kasischke, D. W. Valentine, M. R.</w:t>
      </w:r>
      <w:r w:rsidR="006670A7">
        <w:t xml:space="preserve"> </w:t>
      </w:r>
      <w:r>
        <w:t xml:space="preserve">Turetsky, and A. D. McGuire. 2007. Topographic influences on wildfire consumption of soil organic carbon in interior Alaska: implications for black carbon accumulation. Journal of Geophysical Research. </w:t>
      </w:r>
      <w:r>
        <w:t>https://agupubs.onlinelibrary.wiley.com/doi/full/10.1029/2007JG000458</w:t>
      </w:r>
      <w:r>
        <w:t>.</w:t>
      </w:r>
    </w:p>
    <w:p w:rsidR="00CF71A7" w:rsidP="009466B9" w:rsidRDefault="00CF71A7" w14:paraId="0ED9406D" w14:textId="77777777"/>
    <w:p w:rsidR="009466B9" w:rsidP="009466B9" w:rsidRDefault="009466B9" w14:paraId="088A1964" w14:textId="23B7A0D0">
      <w:r>
        <w:t>NatureServe. 2008. International Ecological Classification Standard: Terrestrial Ecological Classifications. Draft Ecological Systems Description for Alaska Boreal and Sub-boreal Regions.</w:t>
      </w:r>
    </w:p>
    <w:p w:rsidR="00B27909" w:rsidP="009466B9" w:rsidRDefault="00B27909" w14:paraId="56A11A03" w14:textId="56284B3E"/>
    <w:p w:rsidR="00206071" w:rsidP="009466B9" w:rsidRDefault="00206071" w14:paraId="62DB605D" w14:textId="1BA41E13">
      <w:r>
        <w:t>Roland, C. A., J. H. Schmidt, S. G. Winder, S. E. Stehn, and E. F. Nicklen. 2019. Regional variation in interior Alaskan boreal forests is driven by fire disturbance, topography, and climate. Ecological Monographs 89(3):e01369. 10.1002/ecm.1369</w:t>
      </w:r>
    </w:p>
    <w:p w:rsidR="00206071" w:rsidP="009466B9" w:rsidRDefault="00206071" w14:paraId="022281BE" w14:textId="77777777"/>
    <w:p w:rsidR="00B27909" w:rsidP="009466B9" w:rsidRDefault="00B27909" w14:paraId="4402165D" w14:textId="2C04C395">
      <w:r>
        <w:t>Turner, M. G. and W. H. Romme. 1994. Landscape dynamics in crown fire ecosystems. Landscape Ecology 9:59-77.</w:t>
      </w:r>
    </w:p>
    <w:p w:rsidR="009466B9" w:rsidP="009466B9" w:rsidRDefault="009466B9" w14:paraId="34FCB957" w14:textId="77777777"/>
    <w:p w:rsidR="004D5F12" w:rsidP="009466B9" w:rsidRDefault="009466B9" w14:paraId="0133DF59" w14:textId="30B3235D">
      <w:r>
        <w:t>Viereck, L.A. 1979. Characteristics of treeline plant communities in Alaska. Holarctic Ecology. 2:228-238.</w:t>
      </w:r>
    </w:p>
    <w:p w:rsidR="00F81B4E" w:rsidP="009466B9" w:rsidRDefault="00F81B4E" w14:paraId="047616DE" w14:textId="77777777"/>
    <w:p w:rsidRPr="00A43E41" w:rsidR="006350F6" w:rsidP="00206071" w:rsidRDefault="00B27909" w14:paraId="2CCDC728" w14:textId="21BF18C2">
      <w:r w:rsidRPr="00B27909">
        <w:t xml:space="preserve">Young, A.M., </w:t>
      </w:r>
      <w:r>
        <w:t xml:space="preserve">P.E. </w:t>
      </w:r>
      <w:r w:rsidRPr="00B27909">
        <w:t xml:space="preserve">Higuera, </w:t>
      </w:r>
      <w:r>
        <w:t xml:space="preserve">P.A. </w:t>
      </w:r>
      <w:r w:rsidRPr="00B27909">
        <w:t xml:space="preserve">Duffy, and </w:t>
      </w:r>
      <w:r>
        <w:t xml:space="preserve">F.S. </w:t>
      </w:r>
      <w:r w:rsidRPr="00B27909">
        <w:t>Hu</w:t>
      </w:r>
      <w:r>
        <w:t>.</w:t>
      </w:r>
      <w:r w:rsidRPr="00B27909">
        <w:t xml:space="preserve"> 2017. Climatic thresholds shape northern high‐latitude fire regimes and imply vulnerability to future climate change. Ecography, 40(5)</w:t>
      </w:r>
      <w:r>
        <w:t xml:space="preserve">: </w:t>
      </w:r>
      <w:r w:rsidRPr="00B27909">
        <w:t>606-617.</w:t>
      </w:r>
    </w:p>
    <w:sectPr w:rsidRPr="00A43E41" w:rsidR="006350F6" w:rsidSect="00FE41C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F0A0" w14:textId="77777777" w:rsidR="00B24F33" w:rsidRDefault="00B24F33">
      <w:r>
        <w:separator/>
      </w:r>
    </w:p>
  </w:endnote>
  <w:endnote w:type="continuationSeparator" w:id="0">
    <w:p w14:paraId="6D02943B" w14:textId="77777777" w:rsidR="00B24F33" w:rsidRDefault="00B2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93D5" w14:textId="77777777" w:rsidR="00BB57CD" w:rsidRDefault="00BB57CD" w:rsidP="009466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EAF5C" w14:textId="77777777" w:rsidR="00B24F33" w:rsidRDefault="00B24F33">
      <w:r>
        <w:separator/>
      </w:r>
    </w:p>
  </w:footnote>
  <w:footnote w:type="continuationSeparator" w:id="0">
    <w:p w14:paraId="2EE79A16" w14:textId="77777777" w:rsidR="00B24F33" w:rsidRDefault="00B24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00F" w14:textId="77777777" w:rsidR="00BB57CD" w:rsidRDefault="00BB57CD" w:rsidP="009466B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500A00"/>
    <w:multiLevelType w:val="hybridMultilevel"/>
    <w:tmpl w:val="9CAE4AA2"/>
    <w:lvl w:ilvl="0" w:tplc="93C098F4">
      <w:start w:val="1"/>
      <w:numFmt w:val="bullet"/>
      <w:lvlText w:val="·"/>
      <w:lvlJc w:val="left"/>
      <w:pPr>
        <w:ind w:left="1080" w:hanging="360"/>
      </w:pPr>
      <w:rPr>
        <w:rFonts w:ascii="Symbol" w:hAnsi="Symbol" w:hint="default"/>
      </w:rPr>
    </w:lvl>
    <w:lvl w:ilvl="1" w:tplc="549EA3FC">
      <w:start w:val="1"/>
      <w:numFmt w:val="bullet"/>
      <w:lvlText w:val="o"/>
      <w:lvlJc w:val="left"/>
      <w:pPr>
        <w:ind w:left="1800" w:hanging="360"/>
      </w:pPr>
      <w:rPr>
        <w:rFonts w:ascii="Courier New" w:hAnsi="Courier New" w:hint="default"/>
      </w:rPr>
    </w:lvl>
    <w:lvl w:ilvl="2" w:tplc="72C0A6AE">
      <w:start w:val="1"/>
      <w:numFmt w:val="bullet"/>
      <w:lvlText w:val=""/>
      <w:lvlJc w:val="left"/>
      <w:pPr>
        <w:ind w:left="2520" w:hanging="360"/>
      </w:pPr>
      <w:rPr>
        <w:rFonts w:ascii="Wingdings" w:hAnsi="Wingdings" w:hint="default"/>
      </w:rPr>
    </w:lvl>
    <w:lvl w:ilvl="3" w:tplc="E4A41F42">
      <w:start w:val="1"/>
      <w:numFmt w:val="bullet"/>
      <w:lvlText w:val=""/>
      <w:lvlJc w:val="left"/>
      <w:pPr>
        <w:ind w:left="3240" w:hanging="360"/>
      </w:pPr>
      <w:rPr>
        <w:rFonts w:ascii="Symbol" w:hAnsi="Symbol" w:hint="default"/>
      </w:rPr>
    </w:lvl>
    <w:lvl w:ilvl="4" w:tplc="AD5657EA">
      <w:start w:val="1"/>
      <w:numFmt w:val="bullet"/>
      <w:lvlText w:val="o"/>
      <w:lvlJc w:val="left"/>
      <w:pPr>
        <w:ind w:left="3960" w:hanging="360"/>
      </w:pPr>
      <w:rPr>
        <w:rFonts w:ascii="Courier New" w:hAnsi="Courier New" w:hint="default"/>
      </w:rPr>
    </w:lvl>
    <w:lvl w:ilvl="5" w:tplc="3C7CC08C">
      <w:start w:val="1"/>
      <w:numFmt w:val="bullet"/>
      <w:lvlText w:val=""/>
      <w:lvlJc w:val="left"/>
      <w:pPr>
        <w:ind w:left="4680" w:hanging="360"/>
      </w:pPr>
      <w:rPr>
        <w:rFonts w:ascii="Wingdings" w:hAnsi="Wingdings" w:hint="default"/>
      </w:rPr>
    </w:lvl>
    <w:lvl w:ilvl="6" w:tplc="46B4EAF4">
      <w:start w:val="1"/>
      <w:numFmt w:val="bullet"/>
      <w:lvlText w:val=""/>
      <w:lvlJc w:val="left"/>
      <w:pPr>
        <w:ind w:left="5400" w:hanging="360"/>
      </w:pPr>
      <w:rPr>
        <w:rFonts w:ascii="Symbol" w:hAnsi="Symbol" w:hint="default"/>
      </w:rPr>
    </w:lvl>
    <w:lvl w:ilvl="7" w:tplc="41500C28">
      <w:start w:val="1"/>
      <w:numFmt w:val="bullet"/>
      <w:lvlText w:val="o"/>
      <w:lvlJc w:val="left"/>
      <w:pPr>
        <w:ind w:left="6120" w:hanging="360"/>
      </w:pPr>
      <w:rPr>
        <w:rFonts w:ascii="Courier New" w:hAnsi="Courier New" w:hint="default"/>
      </w:rPr>
    </w:lvl>
    <w:lvl w:ilvl="8" w:tplc="A21C92F2">
      <w:start w:val="1"/>
      <w:numFmt w:val="bullet"/>
      <w:lvlText w:val=""/>
      <w:lvlJc w:val="left"/>
      <w:pPr>
        <w:ind w:left="6840" w:hanging="360"/>
      </w:pPr>
      <w:rPr>
        <w:rFonts w:ascii="Wingdings" w:hAnsi="Wingdings" w:hint="default"/>
      </w:rPr>
    </w:lvl>
  </w:abstractNum>
  <w:abstractNum w:abstractNumId="3" w15:restartNumberingAfterBreak="0">
    <w:nsid w:val="6D0655AD"/>
    <w:multiLevelType w:val="hybridMultilevel"/>
    <w:tmpl w:val="3D6CA126"/>
    <w:lvl w:ilvl="0" w:tplc="E1CE1D3A">
      <w:start w:val="1"/>
      <w:numFmt w:val="decimal"/>
      <w:lvlText w:val="%1."/>
      <w:lvlJc w:val="left"/>
      <w:pPr>
        <w:ind w:left="720" w:hanging="360"/>
      </w:pPr>
    </w:lvl>
    <w:lvl w:ilvl="1" w:tplc="B7AAAE4A">
      <w:start w:val="1"/>
      <w:numFmt w:val="lowerLetter"/>
      <w:lvlText w:val="%2."/>
      <w:lvlJc w:val="left"/>
      <w:pPr>
        <w:ind w:left="1440" w:hanging="360"/>
      </w:pPr>
    </w:lvl>
    <w:lvl w:ilvl="2" w:tplc="D54E919A">
      <w:start w:val="1"/>
      <w:numFmt w:val="lowerRoman"/>
      <w:lvlText w:val="%3."/>
      <w:lvlJc w:val="right"/>
      <w:pPr>
        <w:ind w:left="2160" w:hanging="180"/>
      </w:pPr>
    </w:lvl>
    <w:lvl w:ilvl="3" w:tplc="3AB22238">
      <w:start w:val="1"/>
      <w:numFmt w:val="decimal"/>
      <w:lvlText w:val="%4."/>
      <w:lvlJc w:val="left"/>
      <w:pPr>
        <w:ind w:left="2880" w:hanging="360"/>
      </w:pPr>
    </w:lvl>
    <w:lvl w:ilvl="4" w:tplc="29E814A8">
      <w:start w:val="1"/>
      <w:numFmt w:val="lowerLetter"/>
      <w:lvlText w:val="%5."/>
      <w:lvlJc w:val="left"/>
      <w:pPr>
        <w:ind w:left="3600" w:hanging="360"/>
      </w:pPr>
    </w:lvl>
    <w:lvl w:ilvl="5" w:tplc="DB2CE3B8">
      <w:start w:val="1"/>
      <w:numFmt w:val="lowerRoman"/>
      <w:lvlText w:val="%6."/>
      <w:lvlJc w:val="right"/>
      <w:pPr>
        <w:ind w:left="4320" w:hanging="180"/>
      </w:pPr>
    </w:lvl>
    <w:lvl w:ilvl="6" w:tplc="C49C250C">
      <w:start w:val="1"/>
      <w:numFmt w:val="decimal"/>
      <w:lvlText w:val="%7."/>
      <w:lvlJc w:val="left"/>
      <w:pPr>
        <w:ind w:left="5040" w:hanging="360"/>
      </w:pPr>
    </w:lvl>
    <w:lvl w:ilvl="7" w:tplc="BCCA1AE8">
      <w:start w:val="1"/>
      <w:numFmt w:val="lowerLetter"/>
      <w:lvlText w:val="%8."/>
      <w:lvlJc w:val="left"/>
      <w:pPr>
        <w:ind w:left="5760" w:hanging="360"/>
      </w:pPr>
    </w:lvl>
    <w:lvl w:ilvl="8" w:tplc="795C3906">
      <w:start w:val="1"/>
      <w:numFmt w:val="lowerRoman"/>
      <w:lvlText w:val="%9."/>
      <w:lvlJc w:val="right"/>
      <w:pPr>
        <w:ind w:left="6480" w:hanging="180"/>
      </w:pPr>
    </w:lvl>
  </w:abstractNum>
  <w:num w:numId="1" w16cid:durableId="1157959182">
    <w:abstractNumId w:val="2"/>
  </w:num>
  <w:num w:numId="2" w16cid:durableId="1645890309">
    <w:abstractNumId w:val="3"/>
  </w:num>
  <w:num w:numId="3" w16cid:durableId="1999914512">
    <w:abstractNumId w:val="1"/>
  </w:num>
  <w:num w:numId="4" w16cid:durableId="7952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B9"/>
    <w:rsid w:val="00006DD0"/>
    <w:rsid w:val="00007C48"/>
    <w:rsid w:val="000115A4"/>
    <w:rsid w:val="0003202F"/>
    <w:rsid w:val="0004797F"/>
    <w:rsid w:val="00077A85"/>
    <w:rsid w:val="00087D50"/>
    <w:rsid w:val="00095518"/>
    <w:rsid w:val="00097251"/>
    <w:rsid w:val="000A1134"/>
    <w:rsid w:val="000C5319"/>
    <w:rsid w:val="000D25D5"/>
    <w:rsid w:val="000E0BD3"/>
    <w:rsid w:val="000E1EC5"/>
    <w:rsid w:val="000E6628"/>
    <w:rsid w:val="000E759B"/>
    <w:rsid w:val="000F1D46"/>
    <w:rsid w:val="00110079"/>
    <w:rsid w:val="00117805"/>
    <w:rsid w:val="00122CC9"/>
    <w:rsid w:val="00147143"/>
    <w:rsid w:val="00150B57"/>
    <w:rsid w:val="001514F9"/>
    <w:rsid w:val="00174486"/>
    <w:rsid w:val="001824B8"/>
    <w:rsid w:val="00193946"/>
    <w:rsid w:val="00196C68"/>
    <w:rsid w:val="001A5277"/>
    <w:rsid w:val="001A6573"/>
    <w:rsid w:val="001D5062"/>
    <w:rsid w:val="001E186F"/>
    <w:rsid w:val="001E43F5"/>
    <w:rsid w:val="001F14BF"/>
    <w:rsid w:val="00206071"/>
    <w:rsid w:val="002206B7"/>
    <w:rsid w:val="00220975"/>
    <w:rsid w:val="002233CE"/>
    <w:rsid w:val="00225F0F"/>
    <w:rsid w:val="002346E6"/>
    <w:rsid w:val="0024100C"/>
    <w:rsid w:val="00242A9C"/>
    <w:rsid w:val="00254BB7"/>
    <w:rsid w:val="00257264"/>
    <w:rsid w:val="00272B25"/>
    <w:rsid w:val="00286285"/>
    <w:rsid w:val="00292706"/>
    <w:rsid w:val="002A69B2"/>
    <w:rsid w:val="002B47B8"/>
    <w:rsid w:val="002C17F0"/>
    <w:rsid w:val="002E41A1"/>
    <w:rsid w:val="002E72D7"/>
    <w:rsid w:val="002F33D8"/>
    <w:rsid w:val="00300000"/>
    <w:rsid w:val="0031662A"/>
    <w:rsid w:val="003172E2"/>
    <w:rsid w:val="00320910"/>
    <w:rsid w:val="003319D8"/>
    <w:rsid w:val="00337F7A"/>
    <w:rsid w:val="00345566"/>
    <w:rsid w:val="0038095B"/>
    <w:rsid w:val="003C703C"/>
    <w:rsid w:val="003F1170"/>
    <w:rsid w:val="003F322E"/>
    <w:rsid w:val="00406EBC"/>
    <w:rsid w:val="00414DA8"/>
    <w:rsid w:val="00424E99"/>
    <w:rsid w:val="0042550C"/>
    <w:rsid w:val="0042737A"/>
    <w:rsid w:val="00445570"/>
    <w:rsid w:val="00447BAA"/>
    <w:rsid w:val="00452B5E"/>
    <w:rsid w:val="00455D4C"/>
    <w:rsid w:val="00471DC0"/>
    <w:rsid w:val="00475CD7"/>
    <w:rsid w:val="00476F39"/>
    <w:rsid w:val="00491F12"/>
    <w:rsid w:val="004A5F51"/>
    <w:rsid w:val="004A703F"/>
    <w:rsid w:val="004C26B8"/>
    <w:rsid w:val="004C6E36"/>
    <w:rsid w:val="004D5F12"/>
    <w:rsid w:val="004D6A70"/>
    <w:rsid w:val="004D7DCF"/>
    <w:rsid w:val="004E7DB5"/>
    <w:rsid w:val="005035F5"/>
    <w:rsid w:val="00503C61"/>
    <w:rsid w:val="00513848"/>
    <w:rsid w:val="00513AFB"/>
    <w:rsid w:val="0052386E"/>
    <w:rsid w:val="00530D3E"/>
    <w:rsid w:val="00537D33"/>
    <w:rsid w:val="0054090D"/>
    <w:rsid w:val="005446EB"/>
    <w:rsid w:val="00544F9E"/>
    <w:rsid w:val="00547C28"/>
    <w:rsid w:val="00557492"/>
    <w:rsid w:val="00594BE8"/>
    <w:rsid w:val="005A3D26"/>
    <w:rsid w:val="005B1DDE"/>
    <w:rsid w:val="005C7A42"/>
    <w:rsid w:val="005D242C"/>
    <w:rsid w:val="005E6650"/>
    <w:rsid w:val="005F3253"/>
    <w:rsid w:val="0060251D"/>
    <w:rsid w:val="00605473"/>
    <w:rsid w:val="00616941"/>
    <w:rsid w:val="00621C0C"/>
    <w:rsid w:val="006350F6"/>
    <w:rsid w:val="0064469C"/>
    <w:rsid w:val="00646981"/>
    <w:rsid w:val="006670A7"/>
    <w:rsid w:val="00696C9F"/>
    <w:rsid w:val="006A4FD7"/>
    <w:rsid w:val="006B3F14"/>
    <w:rsid w:val="006E57D4"/>
    <w:rsid w:val="006E6918"/>
    <w:rsid w:val="006E7379"/>
    <w:rsid w:val="006F39FC"/>
    <w:rsid w:val="00722B5D"/>
    <w:rsid w:val="00723C88"/>
    <w:rsid w:val="007247A9"/>
    <w:rsid w:val="007375D4"/>
    <w:rsid w:val="00740E0B"/>
    <w:rsid w:val="00747459"/>
    <w:rsid w:val="00747DA4"/>
    <w:rsid w:val="007647FD"/>
    <w:rsid w:val="007742B4"/>
    <w:rsid w:val="00774CF3"/>
    <w:rsid w:val="00774FBB"/>
    <w:rsid w:val="007A721A"/>
    <w:rsid w:val="007B5284"/>
    <w:rsid w:val="007C6E48"/>
    <w:rsid w:val="007C7863"/>
    <w:rsid w:val="007E624A"/>
    <w:rsid w:val="007F707A"/>
    <w:rsid w:val="00801917"/>
    <w:rsid w:val="00813FCB"/>
    <w:rsid w:val="00820371"/>
    <w:rsid w:val="00821A9F"/>
    <w:rsid w:val="008237FE"/>
    <w:rsid w:val="0083018E"/>
    <w:rsid w:val="008377F6"/>
    <w:rsid w:val="0084119C"/>
    <w:rsid w:val="00843752"/>
    <w:rsid w:val="008438C4"/>
    <w:rsid w:val="00850C8E"/>
    <w:rsid w:val="00857108"/>
    <w:rsid w:val="008708A6"/>
    <w:rsid w:val="0087316E"/>
    <w:rsid w:val="008779C3"/>
    <w:rsid w:val="00880793"/>
    <w:rsid w:val="008A2826"/>
    <w:rsid w:val="008B0E2A"/>
    <w:rsid w:val="008D2855"/>
    <w:rsid w:val="008D32D6"/>
    <w:rsid w:val="008F01B1"/>
    <w:rsid w:val="00901CA2"/>
    <w:rsid w:val="00906FB4"/>
    <w:rsid w:val="00907797"/>
    <w:rsid w:val="00910EBD"/>
    <w:rsid w:val="00913322"/>
    <w:rsid w:val="0092427E"/>
    <w:rsid w:val="00930EF1"/>
    <w:rsid w:val="00933956"/>
    <w:rsid w:val="00945DBA"/>
    <w:rsid w:val="009466B9"/>
    <w:rsid w:val="00947B88"/>
    <w:rsid w:val="00966095"/>
    <w:rsid w:val="009661A5"/>
    <w:rsid w:val="009671C1"/>
    <w:rsid w:val="00986A7A"/>
    <w:rsid w:val="009903A9"/>
    <w:rsid w:val="00993998"/>
    <w:rsid w:val="009B03E6"/>
    <w:rsid w:val="009B232E"/>
    <w:rsid w:val="009B5289"/>
    <w:rsid w:val="009B6181"/>
    <w:rsid w:val="009C3593"/>
    <w:rsid w:val="009D25CD"/>
    <w:rsid w:val="009D674B"/>
    <w:rsid w:val="009E0DB5"/>
    <w:rsid w:val="009E4909"/>
    <w:rsid w:val="009E6357"/>
    <w:rsid w:val="009F358A"/>
    <w:rsid w:val="009F5F8E"/>
    <w:rsid w:val="00A050E3"/>
    <w:rsid w:val="00A06BAE"/>
    <w:rsid w:val="00A16194"/>
    <w:rsid w:val="00A2791D"/>
    <w:rsid w:val="00A309E2"/>
    <w:rsid w:val="00A36D75"/>
    <w:rsid w:val="00A43E41"/>
    <w:rsid w:val="00A55713"/>
    <w:rsid w:val="00A6020D"/>
    <w:rsid w:val="00A631BB"/>
    <w:rsid w:val="00A9750A"/>
    <w:rsid w:val="00AB3795"/>
    <w:rsid w:val="00AB4213"/>
    <w:rsid w:val="00AC570D"/>
    <w:rsid w:val="00AF01E6"/>
    <w:rsid w:val="00AF1CDE"/>
    <w:rsid w:val="00AF1E11"/>
    <w:rsid w:val="00AF4B2B"/>
    <w:rsid w:val="00B04A88"/>
    <w:rsid w:val="00B22CA3"/>
    <w:rsid w:val="00B24F33"/>
    <w:rsid w:val="00B27909"/>
    <w:rsid w:val="00B30030"/>
    <w:rsid w:val="00B44A3C"/>
    <w:rsid w:val="00B74DFC"/>
    <w:rsid w:val="00B84C7B"/>
    <w:rsid w:val="00BB57CD"/>
    <w:rsid w:val="00BC14B6"/>
    <w:rsid w:val="00BC6300"/>
    <w:rsid w:val="00BD5117"/>
    <w:rsid w:val="00BE7DD0"/>
    <w:rsid w:val="00C0572B"/>
    <w:rsid w:val="00C07F5E"/>
    <w:rsid w:val="00C14C01"/>
    <w:rsid w:val="00C24424"/>
    <w:rsid w:val="00C50B12"/>
    <w:rsid w:val="00C5204F"/>
    <w:rsid w:val="00C55DE5"/>
    <w:rsid w:val="00C66E45"/>
    <w:rsid w:val="00C827A9"/>
    <w:rsid w:val="00C84D5D"/>
    <w:rsid w:val="00CA0BB9"/>
    <w:rsid w:val="00CA1418"/>
    <w:rsid w:val="00CA49DA"/>
    <w:rsid w:val="00CB7469"/>
    <w:rsid w:val="00CD6118"/>
    <w:rsid w:val="00CD68F6"/>
    <w:rsid w:val="00CE79FF"/>
    <w:rsid w:val="00CF2056"/>
    <w:rsid w:val="00CF71A7"/>
    <w:rsid w:val="00D0267F"/>
    <w:rsid w:val="00D032BE"/>
    <w:rsid w:val="00D060DC"/>
    <w:rsid w:val="00D069AE"/>
    <w:rsid w:val="00D16916"/>
    <w:rsid w:val="00D178C7"/>
    <w:rsid w:val="00D20E8D"/>
    <w:rsid w:val="00D306FA"/>
    <w:rsid w:val="00D367FB"/>
    <w:rsid w:val="00D46D39"/>
    <w:rsid w:val="00D47CE5"/>
    <w:rsid w:val="00D52C2E"/>
    <w:rsid w:val="00D534D2"/>
    <w:rsid w:val="00D553D0"/>
    <w:rsid w:val="00D62775"/>
    <w:rsid w:val="00D66110"/>
    <w:rsid w:val="00D81349"/>
    <w:rsid w:val="00D913B2"/>
    <w:rsid w:val="00D92158"/>
    <w:rsid w:val="00D95971"/>
    <w:rsid w:val="00DA63B1"/>
    <w:rsid w:val="00DB16CA"/>
    <w:rsid w:val="00DC4BA7"/>
    <w:rsid w:val="00DD114B"/>
    <w:rsid w:val="00DD3902"/>
    <w:rsid w:val="00DE09C9"/>
    <w:rsid w:val="00DE0F2D"/>
    <w:rsid w:val="00DE40A7"/>
    <w:rsid w:val="00DE7AB5"/>
    <w:rsid w:val="00DF0616"/>
    <w:rsid w:val="00E109E9"/>
    <w:rsid w:val="00E14773"/>
    <w:rsid w:val="00E21A6A"/>
    <w:rsid w:val="00E477D7"/>
    <w:rsid w:val="00E50BB8"/>
    <w:rsid w:val="00E61C50"/>
    <w:rsid w:val="00E6566F"/>
    <w:rsid w:val="00E7520B"/>
    <w:rsid w:val="00EA0CFA"/>
    <w:rsid w:val="00EB24BF"/>
    <w:rsid w:val="00EB2776"/>
    <w:rsid w:val="00EC4A14"/>
    <w:rsid w:val="00EC56DD"/>
    <w:rsid w:val="00EF02EA"/>
    <w:rsid w:val="00F276C3"/>
    <w:rsid w:val="00F35030"/>
    <w:rsid w:val="00F43204"/>
    <w:rsid w:val="00F563C6"/>
    <w:rsid w:val="00F57F6C"/>
    <w:rsid w:val="00F81B4E"/>
    <w:rsid w:val="00F83FAA"/>
    <w:rsid w:val="00F86C13"/>
    <w:rsid w:val="00F948F2"/>
    <w:rsid w:val="00FD7973"/>
    <w:rsid w:val="00FE2EE9"/>
    <w:rsid w:val="00FE3B73"/>
    <w:rsid w:val="00FE41CA"/>
    <w:rsid w:val="00FE6871"/>
    <w:rsid w:val="00FE70C1"/>
    <w:rsid w:val="00FF0FAC"/>
    <w:rsid w:val="0B0426C9"/>
    <w:rsid w:val="4343D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3FCA36"/>
  <w15:docId w15:val="{A6ED13A1-F317-4170-BABE-7ED3F2AD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F35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94BE8"/>
    <w:pPr>
      <w:ind w:left="720"/>
    </w:pPr>
    <w:rPr>
      <w:rFonts w:ascii="Calibri" w:eastAsia="Calibri" w:hAnsi="Calibri"/>
      <w:sz w:val="22"/>
      <w:szCs w:val="22"/>
    </w:rPr>
  </w:style>
  <w:style w:type="character" w:styleId="Hyperlink">
    <w:name w:val="Hyperlink"/>
    <w:rsid w:val="00594BE8"/>
    <w:rPr>
      <w:color w:val="0000FF"/>
      <w:u w:val="single"/>
    </w:rPr>
  </w:style>
  <w:style w:type="paragraph" w:styleId="NormalWeb">
    <w:name w:val="Normal (Web)"/>
    <w:basedOn w:val="Normal"/>
    <w:uiPriority w:val="99"/>
    <w:unhideWhenUsed/>
    <w:rsid w:val="00F57F6C"/>
    <w:pPr>
      <w:spacing w:before="100" w:beforeAutospacing="1" w:after="100" w:afterAutospacing="1"/>
    </w:pPr>
  </w:style>
  <w:style w:type="paragraph" w:styleId="BalloonText">
    <w:name w:val="Balloon Text"/>
    <w:basedOn w:val="Normal"/>
    <w:link w:val="BalloonTextChar"/>
    <w:uiPriority w:val="99"/>
    <w:semiHidden/>
    <w:unhideWhenUsed/>
    <w:rsid w:val="004C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36"/>
    <w:rPr>
      <w:rFonts w:ascii="Segoe UI" w:hAnsi="Segoe UI" w:cs="Segoe UI"/>
      <w:sz w:val="18"/>
      <w:szCs w:val="18"/>
    </w:rPr>
  </w:style>
  <w:style w:type="character" w:styleId="CommentReference">
    <w:name w:val="annotation reference"/>
    <w:basedOn w:val="DefaultParagraphFont"/>
    <w:uiPriority w:val="99"/>
    <w:semiHidden/>
    <w:unhideWhenUsed/>
    <w:rsid w:val="00774FBB"/>
    <w:rPr>
      <w:sz w:val="16"/>
      <w:szCs w:val="16"/>
    </w:rPr>
  </w:style>
  <w:style w:type="paragraph" w:styleId="CommentText">
    <w:name w:val="annotation text"/>
    <w:basedOn w:val="Normal"/>
    <w:link w:val="CommentTextChar"/>
    <w:uiPriority w:val="99"/>
    <w:unhideWhenUsed/>
    <w:rsid w:val="00774FBB"/>
    <w:rPr>
      <w:sz w:val="20"/>
      <w:szCs w:val="20"/>
    </w:rPr>
  </w:style>
  <w:style w:type="character" w:customStyle="1" w:styleId="CommentTextChar">
    <w:name w:val="Comment Text Char"/>
    <w:basedOn w:val="DefaultParagraphFont"/>
    <w:link w:val="CommentText"/>
    <w:uiPriority w:val="99"/>
    <w:rsid w:val="00774FBB"/>
  </w:style>
  <w:style w:type="paragraph" w:styleId="CommentSubject">
    <w:name w:val="annotation subject"/>
    <w:basedOn w:val="CommentText"/>
    <w:next w:val="CommentText"/>
    <w:link w:val="CommentSubjectChar"/>
    <w:uiPriority w:val="99"/>
    <w:semiHidden/>
    <w:unhideWhenUsed/>
    <w:rsid w:val="00774FBB"/>
    <w:rPr>
      <w:b/>
      <w:bCs/>
    </w:rPr>
  </w:style>
  <w:style w:type="character" w:customStyle="1" w:styleId="CommentSubjectChar">
    <w:name w:val="Comment Subject Char"/>
    <w:basedOn w:val="CommentTextChar"/>
    <w:link w:val="CommentSubject"/>
    <w:uiPriority w:val="99"/>
    <w:semiHidden/>
    <w:rsid w:val="00774FBB"/>
    <w:rPr>
      <w:b/>
      <w:bCs/>
    </w:rPr>
  </w:style>
  <w:style w:type="character" w:styleId="UnresolvedMention">
    <w:name w:val="Unresolved Mention"/>
    <w:basedOn w:val="DefaultParagraphFont"/>
    <w:uiPriority w:val="99"/>
    <w:semiHidden/>
    <w:unhideWhenUsed/>
    <w:rsid w:val="009E4909"/>
    <w:rPr>
      <w:color w:val="605E5C"/>
      <w:shd w:val="clear" w:color="auto" w:fill="E1DFDD"/>
    </w:rPr>
  </w:style>
  <w:style w:type="table" w:styleId="TableGrid">
    <w:name w:val="Table Grid"/>
    <w:basedOn w:val="TableNormal"/>
    <w:uiPriority w:val="59"/>
    <w:rsid w:val="000E0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095B"/>
    <w:rPr>
      <w:sz w:val="24"/>
      <w:szCs w:val="24"/>
    </w:rPr>
  </w:style>
  <w:style w:type="character" w:customStyle="1" w:styleId="fontstyle01">
    <w:name w:val="fontstyle01"/>
    <w:basedOn w:val="DefaultParagraphFont"/>
    <w:rsid w:val="00095518"/>
    <w:rPr>
      <w:rFonts w:ascii="AdvPTimes" w:hAnsi="AdvPTimes" w:hint="default"/>
      <w:b w:val="0"/>
      <w:bCs w:val="0"/>
      <w:i w:val="0"/>
      <w:iCs w:val="0"/>
      <w:color w:val="000000"/>
      <w:sz w:val="20"/>
      <w:szCs w:val="20"/>
    </w:rPr>
  </w:style>
  <w:style w:type="character" w:customStyle="1" w:styleId="Heading4Char">
    <w:name w:val="Heading 4 Char"/>
    <w:basedOn w:val="DefaultParagraphFont"/>
    <w:link w:val="Heading4"/>
    <w:uiPriority w:val="9"/>
    <w:semiHidden/>
    <w:rsid w:val="009F358A"/>
    <w:rPr>
      <w:rFonts w:asciiTheme="majorHAnsi" w:eastAsiaTheme="majorEastAsia" w:hAnsiTheme="majorHAnsi" w:cstheme="majorBidi"/>
      <w:i/>
      <w:iCs/>
      <w:color w:val="365F91" w:themeColor="accent1" w:themeShade="BF"/>
      <w:sz w:val="24"/>
      <w:szCs w:val="24"/>
    </w:rPr>
  </w:style>
  <w:style w:type="paragraph" w:styleId="NoSpacing">
    <w:name w:val="No Spacing"/>
    <w:uiPriority w:val="1"/>
    <w:qFormat/>
    <w:rsid w:val="00906FB4"/>
    <w:rPr>
      <w:rFonts w:asciiTheme="minorHAnsi" w:eastAsiaTheme="minorHAnsi" w:hAnsiTheme="minorHAnsi" w:cstheme="minorBidi"/>
      <w:sz w:val="22"/>
      <w:szCs w:val="22"/>
    </w:rPr>
  </w:style>
  <w:style w:type="character" w:styleId="Strong">
    <w:name w:val="Strong"/>
    <w:basedOn w:val="DefaultParagraphFont"/>
    <w:uiPriority w:val="22"/>
    <w:qFormat/>
    <w:rsid w:val="00906FB4"/>
    <w:rPr>
      <w:b/>
      <w:bCs/>
    </w:rPr>
  </w:style>
  <w:style w:type="character" w:customStyle="1" w:styleId="TemplateFieldRequired">
    <w:name w:val="TemplateFieldRequired"/>
    <w:rsid w:val="00801917"/>
    <w:rPr>
      <w:b/>
      <w:color w:val="000000"/>
      <w:u w:val="none"/>
    </w:rPr>
  </w:style>
  <w:style w:type="character" w:styleId="FollowedHyperlink">
    <w:name w:val="FollowedHyperlink"/>
    <w:basedOn w:val="DefaultParagraphFont"/>
    <w:uiPriority w:val="99"/>
    <w:semiHidden/>
    <w:unhideWhenUsed/>
    <w:rsid w:val="00857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6449">
      <w:bodyDiv w:val="1"/>
      <w:marLeft w:val="0"/>
      <w:marRight w:val="0"/>
      <w:marTop w:val="0"/>
      <w:marBottom w:val="0"/>
      <w:divBdr>
        <w:top w:val="none" w:sz="0" w:space="0" w:color="auto"/>
        <w:left w:val="none" w:sz="0" w:space="0" w:color="auto"/>
        <w:bottom w:val="none" w:sz="0" w:space="0" w:color="auto"/>
        <w:right w:val="none" w:sz="0" w:space="0" w:color="auto"/>
      </w:divBdr>
    </w:div>
    <w:div w:id="339236451">
      <w:bodyDiv w:val="1"/>
      <w:marLeft w:val="0"/>
      <w:marRight w:val="0"/>
      <w:marTop w:val="0"/>
      <w:marBottom w:val="0"/>
      <w:divBdr>
        <w:top w:val="none" w:sz="0" w:space="0" w:color="auto"/>
        <w:left w:val="none" w:sz="0" w:space="0" w:color="auto"/>
        <w:bottom w:val="none" w:sz="0" w:space="0" w:color="auto"/>
        <w:right w:val="none" w:sz="0" w:space="0" w:color="auto"/>
      </w:divBdr>
    </w:div>
    <w:div w:id="812134239">
      <w:bodyDiv w:val="1"/>
      <w:marLeft w:val="0"/>
      <w:marRight w:val="0"/>
      <w:marTop w:val="0"/>
      <w:marBottom w:val="0"/>
      <w:divBdr>
        <w:top w:val="none" w:sz="0" w:space="0" w:color="auto"/>
        <w:left w:val="none" w:sz="0" w:space="0" w:color="auto"/>
        <w:bottom w:val="none" w:sz="0" w:space="0" w:color="auto"/>
        <w:right w:val="none" w:sz="0" w:space="0" w:color="auto"/>
      </w:divBdr>
    </w:div>
    <w:div w:id="1031346523">
      <w:bodyDiv w:val="1"/>
      <w:marLeft w:val="0"/>
      <w:marRight w:val="0"/>
      <w:marTop w:val="0"/>
      <w:marBottom w:val="0"/>
      <w:divBdr>
        <w:top w:val="none" w:sz="0" w:space="0" w:color="auto"/>
        <w:left w:val="none" w:sz="0" w:space="0" w:color="auto"/>
        <w:bottom w:val="none" w:sz="0" w:space="0" w:color="auto"/>
        <w:right w:val="none" w:sz="0" w:space="0" w:color="auto"/>
      </w:divBdr>
    </w:div>
    <w:div w:id="1103693498">
      <w:bodyDiv w:val="1"/>
      <w:marLeft w:val="0"/>
      <w:marRight w:val="0"/>
      <w:marTop w:val="0"/>
      <w:marBottom w:val="0"/>
      <w:divBdr>
        <w:top w:val="none" w:sz="0" w:space="0" w:color="auto"/>
        <w:left w:val="none" w:sz="0" w:space="0" w:color="auto"/>
        <w:bottom w:val="none" w:sz="0" w:space="0" w:color="auto"/>
        <w:right w:val="none" w:sz="0" w:space="0" w:color="auto"/>
      </w:divBdr>
    </w:div>
    <w:div w:id="1276256608">
      <w:bodyDiv w:val="1"/>
      <w:marLeft w:val="0"/>
      <w:marRight w:val="0"/>
      <w:marTop w:val="0"/>
      <w:marBottom w:val="0"/>
      <w:divBdr>
        <w:top w:val="none" w:sz="0" w:space="0" w:color="auto"/>
        <w:left w:val="none" w:sz="0" w:space="0" w:color="auto"/>
        <w:bottom w:val="none" w:sz="0" w:space="0" w:color="auto"/>
        <w:right w:val="none" w:sz="0" w:space="0" w:color="auto"/>
      </w:divBdr>
    </w:div>
    <w:div w:id="1297373658">
      <w:bodyDiv w:val="1"/>
      <w:marLeft w:val="0"/>
      <w:marRight w:val="0"/>
      <w:marTop w:val="0"/>
      <w:marBottom w:val="0"/>
      <w:divBdr>
        <w:top w:val="none" w:sz="0" w:space="0" w:color="auto"/>
        <w:left w:val="none" w:sz="0" w:space="0" w:color="auto"/>
        <w:bottom w:val="none" w:sz="0" w:space="0" w:color="auto"/>
        <w:right w:val="none" w:sz="0" w:space="0" w:color="auto"/>
      </w:divBdr>
    </w:div>
    <w:div w:id="1493257725">
      <w:bodyDiv w:val="1"/>
      <w:marLeft w:val="0"/>
      <w:marRight w:val="0"/>
      <w:marTop w:val="0"/>
      <w:marBottom w:val="0"/>
      <w:divBdr>
        <w:top w:val="none" w:sz="0" w:space="0" w:color="auto"/>
        <w:left w:val="none" w:sz="0" w:space="0" w:color="auto"/>
        <w:bottom w:val="none" w:sz="0" w:space="0" w:color="auto"/>
        <w:right w:val="none" w:sz="0" w:space="0" w:color="auto"/>
      </w:divBdr>
      <w:divsChild>
        <w:div w:id="684403017">
          <w:marLeft w:val="0"/>
          <w:marRight w:val="0"/>
          <w:marTop w:val="0"/>
          <w:marBottom w:val="0"/>
          <w:divBdr>
            <w:top w:val="none" w:sz="0" w:space="0" w:color="auto"/>
            <w:left w:val="none" w:sz="0" w:space="0" w:color="auto"/>
            <w:bottom w:val="none" w:sz="0" w:space="0" w:color="auto"/>
            <w:right w:val="none" w:sz="0" w:space="0" w:color="auto"/>
          </w:divBdr>
        </w:div>
      </w:divsChild>
    </w:div>
    <w:div w:id="18553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22-05093-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27/0340-269X/2014/0044-052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gupubs.onlinelibrary.wiley.com/doi/full/10.1029/2007JG000458" TargetMode="External"/><Relationship Id="rId4" Type="http://schemas.openxmlformats.org/officeDocument/2006/relationships/webSettings" Target="webSettings.xml"/><Relationship Id="rId9" Type="http://schemas.openxmlformats.org/officeDocument/2006/relationships/hyperlink" Target="https://doi.org/10.1186/s42408-019-0049-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2174</Words>
  <Characters>13211</Characters>
  <Application>Microsoft Office Word</Application>
  <DocSecurity>0</DocSecurity>
  <Lines>110</Lines>
  <Paragraphs>30</Paragraphs>
  <ScaleCrop>false</ScaleCrop>
  <Company>USDA Forest Service</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39</cp:revision>
  <cp:lastPrinted>2015-09-11T19:36:00Z</cp:lastPrinted>
  <dcterms:created xsi:type="dcterms:W3CDTF">2022-12-02T00:34:00Z</dcterms:created>
  <dcterms:modified xsi:type="dcterms:W3CDTF">2024-11-02T16:05:00Z</dcterms:modified>
</cp:coreProperties>
</file>