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6CA4" w:rsidP="005D6CA4" w:rsidRDefault="005D6CA4" w14:paraId="386B4FDF" w14:textId="1AA36DF4">
      <w:pPr>
        <w:pStyle w:val="BpSTitle"/>
      </w:pPr>
      <w:r>
        <w:t>160</w:t>
      </w:r>
      <w:r w:rsidR="008634EE">
        <w:t>13</w:t>
      </w:r>
    </w:p>
    <w:p w:rsidR="00EF4A40" w:rsidP="005D6CA4" w:rsidRDefault="009A3EA5" w14:paraId="0AD5AB76" w14:textId="1C4A8896">
      <w:pPr>
        <w:pStyle w:val="BpSTitle"/>
      </w:pPr>
      <w:r w:rsidRPr="009A3EA5">
        <w:t>Western North American Boreal Treeline White Spruce-Hardwood Woodland - Hardwood</w:t>
      </w:r>
    </w:p>
    <w:p w:rsidR="005D6CA4" w:rsidP="005D6CA4" w:rsidRDefault="005D6CA4" w14:paraId="4C527E47" w14:textId="77777777">
      <w:r>
        <w:t xmlns:w="http://schemas.openxmlformats.org/wordprocessingml/2006/main">BpS Model/Description Version: Nov. 2024</w:t>
      </w:r>
      <w:r>
        <w:tab/>
      </w:r>
      <w:r>
        <w:tab/>
      </w:r>
      <w:r>
        <w:tab/>
      </w:r>
      <w:r>
        <w:tab/>
      </w:r>
      <w:r>
        <w:tab/>
      </w:r>
      <w:r>
        <w:tab/>
      </w:r>
      <w:r>
        <w:tab/>
      </w:r>
      <w:r>
        <w:tab/>
      </w:r>
    </w:p>
    <w:p w:rsidR="005D6CA4" w:rsidP="005D6CA4" w:rsidRDefault="005D6CA4" w14:paraId="13C33F84" w14:textId="77777777"/>
    <w:tbl>
      <w:tblPr>
        <w:tblW w:w="7872"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48"/>
        <w:gridCol w:w="3480"/>
        <w:gridCol w:w="1392"/>
        <w:gridCol w:w="852"/>
      </w:tblGrid>
      <w:tr w:rsidRPr="005D6CA4" w:rsidR="005D6CA4" w:rsidTr="005D6CA4" w14:paraId="1AF30A00" w14:textId="77777777">
        <w:tc>
          <w:tcPr>
            <w:tcW w:w="2148" w:type="dxa"/>
            <w:tcBorders>
              <w:top w:val="single" w:color="auto" w:sz="2" w:space="0"/>
              <w:left w:val="single" w:color="auto" w:sz="12" w:space="0"/>
              <w:bottom w:val="single" w:color="000000" w:sz="12" w:space="0"/>
            </w:tcBorders>
            <w:shd w:val="clear" w:color="auto" w:fill="auto"/>
          </w:tcPr>
          <w:p w:rsidRPr="005D6CA4" w:rsidR="005D6CA4" w:rsidP="00EC2CD7" w:rsidRDefault="005D6CA4" w14:paraId="446856A3" w14:textId="77777777">
            <w:pPr>
              <w:rPr>
                <w:b/>
                <w:bCs/>
              </w:rPr>
            </w:pPr>
            <w:r w:rsidRPr="005D6CA4">
              <w:rPr>
                <w:b/>
                <w:bCs/>
              </w:rPr>
              <w:t>Modelers</w:t>
            </w:r>
          </w:p>
        </w:tc>
        <w:tc>
          <w:tcPr>
            <w:tcW w:w="3480" w:type="dxa"/>
            <w:tcBorders>
              <w:top w:val="single" w:color="auto" w:sz="2" w:space="0"/>
              <w:bottom w:val="single" w:color="000000" w:sz="12" w:space="0"/>
              <w:right w:val="single" w:color="000000" w:sz="12" w:space="0"/>
            </w:tcBorders>
            <w:shd w:val="clear" w:color="auto" w:fill="auto"/>
          </w:tcPr>
          <w:p w:rsidRPr="005D6CA4" w:rsidR="005D6CA4" w:rsidP="00EC2CD7" w:rsidRDefault="005D6CA4" w14:paraId="71D08114"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5D6CA4" w:rsidR="005D6CA4" w:rsidP="00EC2CD7" w:rsidRDefault="005D6CA4" w14:paraId="66F4E29C" w14:textId="77777777">
            <w:pPr>
              <w:rPr>
                <w:b/>
                <w:bCs/>
              </w:rPr>
            </w:pPr>
            <w:r w:rsidRPr="005D6CA4">
              <w:rPr>
                <w:b/>
                <w:bCs/>
              </w:rPr>
              <w:t>Reviewers</w:t>
            </w:r>
          </w:p>
        </w:tc>
        <w:tc>
          <w:tcPr>
            <w:tcW w:w="852" w:type="dxa"/>
            <w:tcBorders>
              <w:top w:val="single" w:color="auto" w:sz="2" w:space="0"/>
              <w:bottom w:val="single" w:color="000000" w:sz="12" w:space="0"/>
            </w:tcBorders>
            <w:shd w:val="clear" w:color="auto" w:fill="auto"/>
          </w:tcPr>
          <w:p w:rsidRPr="005D6CA4" w:rsidR="005D6CA4" w:rsidP="00EC2CD7" w:rsidRDefault="005D6CA4" w14:paraId="5BA66EBC" w14:textId="77777777">
            <w:pPr>
              <w:rPr>
                <w:b/>
                <w:bCs/>
              </w:rPr>
            </w:pPr>
          </w:p>
        </w:tc>
      </w:tr>
      <w:tr w:rsidRPr="005D6CA4" w:rsidR="005D6CA4" w:rsidTr="005D6CA4" w14:paraId="32B642E2" w14:textId="77777777">
        <w:tc>
          <w:tcPr>
            <w:tcW w:w="2148" w:type="dxa"/>
            <w:tcBorders>
              <w:top w:val="single" w:color="000000" w:sz="12" w:space="0"/>
              <w:left w:val="single" w:color="auto" w:sz="12" w:space="0"/>
            </w:tcBorders>
            <w:shd w:val="clear" w:color="auto" w:fill="auto"/>
          </w:tcPr>
          <w:p w:rsidRPr="005D6CA4" w:rsidR="005D6CA4" w:rsidP="00EC2CD7" w:rsidRDefault="005D6CA4" w14:paraId="78D36475" w14:textId="77777777">
            <w:pPr>
              <w:rPr>
                <w:bCs/>
              </w:rPr>
            </w:pPr>
            <w:r w:rsidRPr="005D6CA4">
              <w:rPr>
                <w:bCs/>
              </w:rPr>
              <w:t>Mitch Michaud</w:t>
            </w:r>
          </w:p>
        </w:tc>
        <w:tc>
          <w:tcPr>
            <w:tcW w:w="3480" w:type="dxa"/>
            <w:tcBorders>
              <w:top w:val="single" w:color="000000" w:sz="12" w:space="0"/>
              <w:right w:val="single" w:color="000000" w:sz="12" w:space="0"/>
            </w:tcBorders>
            <w:shd w:val="clear" w:color="auto" w:fill="auto"/>
          </w:tcPr>
          <w:p w:rsidRPr="005D6CA4" w:rsidR="005D6CA4" w:rsidP="00EC2CD7" w:rsidRDefault="005D6CA4" w14:paraId="60C1E120" w14:textId="77777777">
            <w:r w:rsidRPr="005D6CA4">
              <w:t>mitch.michaud@ak.usda.gov</w:t>
            </w:r>
          </w:p>
        </w:tc>
        <w:tc>
          <w:tcPr>
            <w:tcW w:w="1392" w:type="dxa"/>
            <w:tcBorders>
              <w:top w:val="single" w:color="000000" w:sz="12" w:space="0"/>
              <w:left w:val="single" w:color="000000" w:sz="12" w:space="0"/>
            </w:tcBorders>
            <w:shd w:val="clear" w:color="auto" w:fill="auto"/>
          </w:tcPr>
          <w:p w:rsidRPr="005D6CA4" w:rsidR="005D6CA4" w:rsidP="00EC2CD7" w:rsidRDefault="005D6CA4" w14:paraId="08E675F3" w14:textId="77777777">
            <w:r w:rsidRPr="005D6CA4">
              <w:t>None</w:t>
            </w:r>
          </w:p>
        </w:tc>
        <w:tc>
          <w:tcPr>
            <w:tcW w:w="852" w:type="dxa"/>
            <w:tcBorders>
              <w:top w:val="single" w:color="000000" w:sz="12" w:space="0"/>
            </w:tcBorders>
            <w:shd w:val="clear" w:color="auto" w:fill="auto"/>
          </w:tcPr>
          <w:p w:rsidRPr="005D6CA4" w:rsidR="005D6CA4" w:rsidP="00EC2CD7" w:rsidRDefault="005D6CA4" w14:paraId="0C479F48" w14:textId="77777777">
            <w:r w:rsidRPr="005D6CA4">
              <w:t>None</w:t>
            </w:r>
          </w:p>
        </w:tc>
      </w:tr>
      <w:tr w:rsidRPr="005D6CA4" w:rsidR="005D6CA4" w:rsidTr="005D6CA4" w14:paraId="33A49A40" w14:textId="77777777">
        <w:tc>
          <w:tcPr>
            <w:tcW w:w="2148" w:type="dxa"/>
            <w:tcBorders>
              <w:left w:val="single" w:color="auto" w:sz="12" w:space="0"/>
            </w:tcBorders>
            <w:shd w:val="clear" w:color="auto" w:fill="auto"/>
          </w:tcPr>
          <w:p w:rsidRPr="005D6CA4" w:rsidR="005D6CA4" w:rsidP="00EC2CD7" w:rsidRDefault="005D6CA4" w14:paraId="153094A6" w14:textId="77777777">
            <w:pPr>
              <w:rPr>
                <w:bCs/>
              </w:rPr>
            </w:pPr>
            <w:r w:rsidRPr="005D6CA4">
              <w:rPr>
                <w:bCs/>
              </w:rPr>
              <w:t>Michelle Schuman</w:t>
            </w:r>
          </w:p>
        </w:tc>
        <w:tc>
          <w:tcPr>
            <w:tcW w:w="3480" w:type="dxa"/>
            <w:tcBorders>
              <w:right w:val="single" w:color="000000" w:sz="12" w:space="0"/>
            </w:tcBorders>
            <w:shd w:val="clear" w:color="auto" w:fill="auto"/>
          </w:tcPr>
          <w:p w:rsidRPr="005D6CA4" w:rsidR="005D6CA4" w:rsidP="00EC2CD7" w:rsidRDefault="005D6CA4" w14:paraId="03C34ECB" w14:textId="77777777">
            <w:r w:rsidRPr="005D6CA4">
              <w:t>michelle.schuman@ak.usda.gov</w:t>
            </w:r>
          </w:p>
        </w:tc>
        <w:tc>
          <w:tcPr>
            <w:tcW w:w="1392" w:type="dxa"/>
            <w:tcBorders>
              <w:left w:val="single" w:color="000000" w:sz="12" w:space="0"/>
            </w:tcBorders>
            <w:shd w:val="clear" w:color="auto" w:fill="auto"/>
          </w:tcPr>
          <w:p w:rsidRPr="005D6CA4" w:rsidR="005D6CA4" w:rsidP="00EC2CD7" w:rsidRDefault="005D6CA4" w14:paraId="76B274D8" w14:textId="77777777">
            <w:r w:rsidRPr="005D6CA4">
              <w:t>None</w:t>
            </w:r>
          </w:p>
        </w:tc>
        <w:tc>
          <w:tcPr>
            <w:tcW w:w="852" w:type="dxa"/>
            <w:shd w:val="clear" w:color="auto" w:fill="auto"/>
          </w:tcPr>
          <w:p w:rsidRPr="005D6CA4" w:rsidR="005D6CA4" w:rsidP="00EC2CD7" w:rsidRDefault="005D6CA4" w14:paraId="37397E07" w14:textId="77777777">
            <w:r w:rsidRPr="005D6CA4">
              <w:t>None</w:t>
            </w:r>
          </w:p>
        </w:tc>
      </w:tr>
      <w:tr w:rsidRPr="005D6CA4" w:rsidR="005D6CA4" w:rsidTr="005D6CA4" w14:paraId="37584460" w14:textId="77777777">
        <w:tc>
          <w:tcPr>
            <w:tcW w:w="2148" w:type="dxa"/>
            <w:tcBorders>
              <w:left w:val="single" w:color="auto" w:sz="12" w:space="0"/>
              <w:bottom w:val="single" w:color="auto" w:sz="2" w:space="0"/>
            </w:tcBorders>
            <w:shd w:val="clear" w:color="auto" w:fill="auto"/>
          </w:tcPr>
          <w:p w:rsidRPr="005D6CA4" w:rsidR="005D6CA4" w:rsidP="00EC2CD7" w:rsidRDefault="005D6CA4" w14:paraId="4CBE5C92" w14:textId="77777777">
            <w:pPr>
              <w:rPr>
                <w:bCs/>
              </w:rPr>
            </w:pPr>
            <w:r w:rsidRPr="005D6CA4">
              <w:rPr>
                <w:bCs/>
              </w:rPr>
              <w:t>None</w:t>
            </w:r>
          </w:p>
        </w:tc>
        <w:tc>
          <w:tcPr>
            <w:tcW w:w="3480" w:type="dxa"/>
            <w:tcBorders>
              <w:right w:val="single" w:color="000000" w:sz="12" w:space="0"/>
            </w:tcBorders>
            <w:shd w:val="clear" w:color="auto" w:fill="auto"/>
          </w:tcPr>
          <w:p w:rsidRPr="005D6CA4" w:rsidR="005D6CA4" w:rsidP="00EC2CD7" w:rsidRDefault="005D6CA4" w14:paraId="3DF22647" w14:textId="77777777">
            <w:r w:rsidRPr="005D6CA4">
              <w:t>None</w:t>
            </w:r>
          </w:p>
        </w:tc>
        <w:tc>
          <w:tcPr>
            <w:tcW w:w="1392" w:type="dxa"/>
            <w:tcBorders>
              <w:left w:val="single" w:color="000000" w:sz="12" w:space="0"/>
              <w:bottom w:val="single" w:color="auto" w:sz="2" w:space="0"/>
            </w:tcBorders>
            <w:shd w:val="clear" w:color="auto" w:fill="auto"/>
          </w:tcPr>
          <w:p w:rsidRPr="005D6CA4" w:rsidR="005D6CA4" w:rsidP="00EC2CD7" w:rsidRDefault="005D6CA4" w14:paraId="0DB35873" w14:textId="77777777">
            <w:r w:rsidRPr="005D6CA4">
              <w:t>None</w:t>
            </w:r>
          </w:p>
        </w:tc>
        <w:tc>
          <w:tcPr>
            <w:tcW w:w="852" w:type="dxa"/>
            <w:shd w:val="clear" w:color="auto" w:fill="auto"/>
          </w:tcPr>
          <w:p w:rsidRPr="005D6CA4" w:rsidR="005D6CA4" w:rsidP="00EC2CD7" w:rsidRDefault="005D6CA4" w14:paraId="3454E169" w14:textId="77777777">
            <w:r w:rsidRPr="005D6CA4">
              <w:t>None</w:t>
            </w:r>
          </w:p>
        </w:tc>
      </w:tr>
    </w:tbl>
    <w:p w:rsidRPr="00533200" w:rsidR="00E34A99" w:rsidP="005D6CA4" w:rsidRDefault="00E34A99" w14:paraId="57B6BFC8" w14:textId="27465C70">
      <w:pPr>
        <w:pStyle w:val="InfoPara"/>
        <w:rPr>
          <w:b w:val="0"/>
          <w:bCs/>
        </w:rPr>
      </w:pPr>
      <w:r>
        <w:t xml:space="preserve">Reviewer: </w:t>
      </w:r>
      <w:r w:rsidRPr="00533200" w:rsidR="00C92BD0">
        <w:rPr>
          <w:b w:val="0"/>
          <w:bCs/>
        </w:rPr>
        <w:t>Lindsey Flagstad,</w:t>
      </w:r>
      <w:r w:rsidR="00C92BD0">
        <w:t xml:space="preserve"> </w:t>
      </w:r>
      <w:r>
        <w:rPr>
          <w:b w:val="0"/>
          <w:bCs/>
        </w:rPr>
        <w:t>Beth Schulz</w:t>
      </w:r>
      <w:r w:rsidR="00C92BD0">
        <w:rPr>
          <w:b w:val="0"/>
          <w:bCs/>
        </w:rPr>
        <w:t>, Anjanette Steer</w:t>
      </w:r>
    </w:p>
    <w:p w:rsidR="005D6CA4" w:rsidP="005D6CA4" w:rsidRDefault="005D6CA4" w14:paraId="55D3180E" w14:textId="28441A6E">
      <w:pPr>
        <w:pStyle w:val="InfoPara"/>
      </w:pPr>
      <w:r>
        <w:t>Vegetation Type</w:t>
      </w:r>
    </w:p>
    <w:p w:rsidR="005D6CA4" w:rsidP="005D6CA4" w:rsidRDefault="005D6CA4" w14:paraId="1E4EA2FC" w14:textId="77777777">
      <w:r>
        <w:t>Forest and Woodland</w:t>
      </w:r>
    </w:p>
    <w:p w:rsidR="005D6CA4" w:rsidP="005D6CA4" w:rsidRDefault="005D6CA4" w14:paraId="49CF657A" w14:textId="77777777">
      <w:pPr>
        <w:pStyle w:val="InfoPara"/>
      </w:pPr>
      <w:r>
        <w:t>Map Zones</w:t>
      </w:r>
    </w:p>
    <w:p w:rsidR="00A61130" w:rsidP="6052D888" w:rsidRDefault="00A61130" w14:paraId="1482E983" w14:textId="77777777">
      <w:pPr>
        <w:rPr>
          <w:rFonts w:ascii="Times New Roman" w:hAnsi="Times New Roman" w:eastAsia="Times New Roman" w:cs="Times New Roman"/>
          <w:color w:val="000000"/>
          <w:sz w:val="24"/>
          <w:szCs w:val="24"/>
        </w:rPr>
      </w:pPr>
      <w:r w:rsidRPr="6052D888" w:rsidR="6052D888">
        <w:rPr>
          <w:rFonts w:ascii="Times New Roman" w:hAnsi="Times New Roman" w:eastAsia="Times New Roman" w:cs="Times New Roman"/>
          <w:color w:val="000000" w:themeColor="text1" w:themeTint="FF" w:themeShade="FF"/>
          <w:sz w:val="24"/>
          <w:szCs w:val="24"/>
        </w:rPr>
        <w:t>68, 69, 70, 72, 73, 74, 76</w:t>
      </w:r>
    </w:p>
    <w:p w:rsidR="00DC140B" w:rsidP="00DC140B" w:rsidRDefault="00DC140B" w14:paraId="0BB089E2" w14:textId="77777777">
      <w:pPr>
        <w:pStyle w:val="InfoPara"/>
      </w:pPr>
      <w:r>
        <w:t>Model Splits or Lumps</w:t>
      </w:r>
    </w:p>
    <w:p w:rsidR="00DC140B" w:rsidP="00DC140B" w:rsidRDefault="00DC140B" w14:paraId="0EA66112" w14:textId="77777777">
      <w:r>
        <w:t xml:space="preserve">This Biophysical Setting (BpS) is split into multiple models: </w:t>
      </w:r>
    </w:p>
    <w:p w:rsidRPr="00FE3AAF" w:rsidR="00DC140B" w:rsidP="6052D888" w:rsidRDefault="00DC140B" w14:paraId="1FE6AB56" w14:textId="27AD3426">
      <w:pPr>
        <w:pStyle w:val="Normal"/>
        <w:spacing w:before="0" w:beforeAutospacing="off" w:after="160" w:afterAutospacing="off" w:line="257" w:lineRule="auto"/>
        <w:rPr>
          <w:rFonts w:ascii="Times New Roman" w:hAnsi="Times New Roman" w:eastAsia="Times New Roman" w:cs="Times New Roman"/>
          <w:noProof w:val="0"/>
          <w:sz w:val="24"/>
          <w:szCs w:val="24"/>
          <w:lang w:val="en-US"/>
        </w:rPr>
      </w:pPr>
      <w:r w:rsidR="6052D888">
        <w:rPr>
          <w:b w:val="0"/>
          <w:bCs w:val="0"/>
        </w:rPr>
        <w:t xml:space="preserve">This </w:t>
      </w:r>
      <w:proofErr w:type="spellStart"/>
      <w:r w:rsidR="6052D888">
        <w:rPr>
          <w:b w:val="0"/>
          <w:bCs w:val="0"/>
        </w:rPr>
        <w:t>BpS</w:t>
      </w:r>
      <w:proofErr w:type="spellEnd"/>
      <w:r w:rsidR="6052D888">
        <w:rPr>
          <w:b w:val="0"/>
          <w:bCs w:val="0"/>
        </w:rPr>
        <w:t xml:space="preserve"> was split into Boreal and Boreal Transition variants so that regional differences in disturbance regimes could be modeled. The Hardwood split represent areas where hardwoods dominate. </w:t>
      </w:r>
    </w:p>
    <w:p w:rsidR="005D6CA4" w:rsidP="005D6CA4" w:rsidRDefault="005D6CA4" w14:paraId="02FD84BD" w14:textId="77777777">
      <w:pPr>
        <w:pStyle w:val="InfoPara"/>
      </w:pPr>
      <w:r>
        <w:t>Geographic Range</w:t>
      </w:r>
    </w:p>
    <w:p w:rsidR="005C63A7" w:rsidP="005C63A7" w:rsidRDefault="00E34B64" w14:paraId="00CFC943" w14:textId="0C0E8492">
      <w:r>
        <w:t xml:space="preserve">The geographic range of this </w:t>
      </w:r>
      <w:r w:rsidR="00C64325">
        <w:t>Biophysical Setting (BpS)</w:t>
      </w:r>
      <w:r>
        <w:t xml:space="preserve"> extends from the Brooks Range in the north, to the Alaska Range </w:t>
      </w:r>
      <w:r w:rsidR="00B4297D">
        <w:t xml:space="preserve">in the south </w:t>
      </w:r>
      <w:r>
        <w:t>and west along the Seward Peninsula, Nulato Hills, Kuskokwim Mountains</w:t>
      </w:r>
      <w:r w:rsidR="00B4297D">
        <w:t>,</w:t>
      </w:r>
      <w:r>
        <w:t xml:space="preserve"> and Aleutian Range. </w:t>
      </w:r>
      <w:r w:rsidRPr="00533200" w:rsidR="00DF613F">
        <w:rPr>
          <w:i/>
        </w:rPr>
        <w:t>Populus balsamifera</w:t>
      </w:r>
      <w:r w:rsidR="00DF613F">
        <w:t xml:space="preserve"> is the northernmost tree species in North America (Saarela et al. 201</w:t>
      </w:r>
      <w:r w:rsidR="00566882">
        <w:t>2</w:t>
      </w:r>
      <w:r w:rsidR="00DF613F">
        <w:t xml:space="preserve">) and as such forms small stands at the elevational, latitudinal, and western limits of tree growth in Alaska. </w:t>
      </w:r>
      <w:r w:rsidR="00F37056">
        <w:t xml:space="preserve">This </w:t>
      </w:r>
      <w:r w:rsidR="00C64325">
        <w:t>BpS</w:t>
      </w:r>
      <w:r w:rsidR="00F37056">
        <w:t xml:space="preserve"> occurs beyond the coniferous treeline in western and northern Alaska</w:t>
      </w:r>
      <w:r w:rsidR="00AC4038">
        <w:t>.</w:t>
      </w:r>
      <w:r w:rsidR="00F37056">
        <w:t xml:space="preserve"> </w:t>
      </w:r>
      <w:r w:rsidR="00A258D0">
        <w:t>This BpS</w:t>
      </w:r>
      <w:r w:rsidR="005C63A7">
        <w:t xml:space="preserve"> is not common in the Kenai Mountains where mountain hemlock dominates treeline forest types, but</w:t>
      </w:r>
      <w:r w:rsidR="00C101E7">
        <w:t xml:space="preserve"> it</w:t>
      </w:r>
      <w:r w:rsidR="005C63A7">
        <w:t xml:space="preserve"> may be found in western Kenai highlands between Skilak and Tustemena lakes and in higher elevations of Caribou Hills north of Homer. In MZ76 this </w:t>
      </w:r>
      <w:r w:rsidR="00C164CB">
        <w:t>BpS</w:t>
      </w:r>
      <w:r w:rsidR="005C63A7">
        <w:t xml:space="preserve"> is found in Nowacki ecoregions 8, 9 and 10. This BpS description and model focuses on the boreal region.</w:t>
      </w:r>
    </w:p>
    <w:p w:rsidR="00533200" w:rsidP="00B94C2D" w:rsidRDefault="005D6CA4" w14:paraId="35E05541" w14:textId="34C1F902">
      <w:pPr>
        <w:pStyle w:val="InfoPara"/>
      </w:pPr>
      <w:r>
        <w:t>Biophysical Site Description</w:t>
      </w:r>
    </w:p>
    <w:p w:rsidR="0036796B" w:rsidP="00533200" w:rsidRDefault="005C63A7" w14:paraId="4A785122" w14:textId="4B36C0B7">
      <w:pPr>
        <w:pStyle w:val="InfoPara"/>
        <w:spacing w:before="0" w:after="0"/>
        <w:rPr>
          <w:rStyle w:val="cf01"/>
          <w:rFonts w:ascii="Times New Roman" w:hAnsi="Times New Roman" w:cs="Times New Roman"/>
          <w:b w:val="0"/>
          <w:bCs/>
          <w:sz w:val="24"/>
          <w:szCs w:val="24"/>
        </w:rPr>
      </w:pPr>
      <w:r w:rsidRPr="00533200">
        <w:rPr>
          <w:b w:val="0"/>
          <w:bCs/>
        </w:rPr>
        <w:t>This BpS</w:t>
      </w:r>
      <w:r w:rsidRPr="00533200" w:rsidR="005D6CA4">
        <w:rPr>
          <w:b w:val="0"/>
          <w:bCs/>
        </w:rPr>
        <w:t xml:space="preserve"> occurs on upland terrain</w:t>
      </w:r>
      <w:r w:rsidRPr="00533200" w:rsidR="006477AD">
        <w:rPr>
          <w:b w:val="0"/>
          <w:bCs/>
        </w:rPr>
        <w:t xml:space="preserve"> at </w:t>
      </w:r>
      <w:r w:rsidRPr="00533200" w:rsidR="005D6CA4">
        <w:rPr>
          <w:b w:val="0"/>
          <w:bCs/>
        </w:rPr>
        <w:t xml:space="preserve">treeline. </w:t>
      </w:r>
      <w:r w:rsidRPr="00533200" w:rsidR="0036796B">
        <w:rPr>
          <w:b w:val="0"/>
          <w:bCs/>
        </w:rPr>
        <w:t xml:space="preserve">The system extends to the alpine on southerly aspects and into the </w:t>
      </w:r>
      <w:r w:rsidR="001F05A3">
        <w:rPr>
          <w:b w:val="0"/>
          <w:bCs/>
        </w:rPr>
        <w:t>A</w:t>
      </w:r>
      <w:r w:rsidRPr="00533200" w:rsidR="0036796B">
        <w:rPr>
          <w:b w:val="0"/>
          <w:bCs/>
        </w:rPr>
        <w:t xml:space="preserve">rctic along river valleys. </w:t>
      </w:r>
      <w:r w:rsidRPr="00533200" w:rsidR="004B69A9">
        <w:rPr>
          <w:b w:val="0"/>
          <w:bCs/>
        </w:rPr>
        <w:t xml:space="preserve">Specifically </w:t>
      </w:r>
      <w:r w:rsidRPr="00533200" w:rsidR="004B69A9">
        <w:rPr>
          <w:rStyle w:val="cf01"/>
          <w:rFonts w:ascii="Times New Roman" w:hAnsi="Times New Roman" w:cs="Times New Roman"/>
          <w:b w:val="0"/>
          <w:bCs/>
          <w:sz w:val="24"/>
          <w:szCs w:val="24"/>
        </w:rPr>
        <w:t>i</w:t>
      </w:r>
      <w:r w:rsidRPr="00533200" w:rsidR="0036796B">
        <w:rPr>
          <w:rStyle w:val="cf01"/>
          <w:rFonts w:ascii="Times New Roman" w:hAnsi="Times New Roman" w:cs="Times New Roman"/>
          <w:b w:val="0"/>
          <w:bCs/>
          <w:sz w:val="24"/>
          <w:szCs w:val="24"/>
        </w:rPr>
        <w:t xml:space="preserve">n the </w:t>
      </w:r>
      <w:r w:rsidR="001F05A3">
        <w:rPr>
          <w:rStyle w:val="cf01"/>
          <w:rFonts w:ascii="Times New Roman" w:hAnsi="Times New Roman" w:cs="Times New Roman"/>
          <w:b w:val="0"/>
          <w:bCs/>
          <w:sz w:val="24"/>
          <w:szCs w:val="24"/>
        </w:rPr>
        <w:t>A</w:t>
      </w:r>
      <w:r w:rsidRPr="00533200" w:rsidR="0036796B">
        <w:rPr>
          <w:rStyle w:val="cf01"/>
          <w:rFonts w:ascii="Times New Roman" w:hAnsi="Times New Roman" w:cs="Times New Roman"/>
          <w:b w:val="0"/>
          <w:bCs/>
          <w:sz w:val="24"/>
          <w:szCs w:val="24"/>
        </w:rPr>
        <w:t>rctic, this alliance occurs in isolated stands associated with north-flowing rivers, primarily braided streams</w:t>
      </w:r>
      <w:r w:rsidR="00B5775E">
        <w:rPr>
          <w:rStyle w:val="cf01"/>
          <w:rFonts w:ascii="Times New Roman" w:hAnsi="Times New Roman" w:cs="Times New Roman"/>
          <w:b w:val="0"/>
          <w:bCs/>
          <w:sz w:val="24"/>
          <w:szCs w:val="24"/>
        </w:rPr>
        <w:t>,</w:t>
      </w:r>
      <w:r w:rsidRPr="00533200" w:rsidR="0036796B">
        <w:rPr>
          <w:rStyle w:val="cf01"/>
          <w:rFonts w:ascii="Times New Roman" w:hAnsi="Times New Roman" w:cs="Times New Roman"/>
          <w:b w:val="0"/>
          <w:bCs/>
          <w:sz w:val="24"/>
          <w:szCs w:val="24"/>
        </w:rPr>
        <w:t xml:space="preserve"> and aufeis deposits (Bockheim et al. 2003)</w:t>
      </w:r>
      <w:r w:rsidR="008866E3">
        <w:rPr>
          <w:rStyle w:val="cf01"/>
          <w:rFonts w:ascii="Times New Roman" w:hAnsi="Times New Roman" w:cs="Times New Roman"/>
          <w:b w:val="0"/>
          <w:bCs/>
          <w:sz w:val="24"/>
          <w:szCs w:val="24"/>
        </w:rPr>
        <w:t>. I</w:t>
      </w:r>
      <w:r w:rsidRPr="00533200" w:rsidR="0036796B">
        <w:rPr>
          <w:rStyle w:val="cf01"/>
          <w:rFonts w:ascii="Times New Roman" w:hAnsi="Times New Roman" w:cs="Times New Roman"/>
          <w:b w:val="0"/>
          <w:bCs/>
          <w:sz w:val="24"/>
          <w:szCs w:val="24"/>
        </w:rPr>
        <w:t>t also occurs infrequently on south-facing slopes in the foothills of the Brooks Range (Breen 2014).</w:t>
      </w:r>
      <w:r w:rsidRPr="00533200" w:rsidR="004B69A9">
        <w:rPr>
          <w:rStyle w:val="cf01"/>
          <w:rFonts w:ascii="Times New Roman" w:hAnsi="Times New Roman" w:cs="Times New Roman"/>
          <w:b w:val="0"/>
          <w:bCs/>
          <w:sz w:val="24"/>
          <w:szCs w:val="24"/>
        </w:rPr>
        <w:t xml:space="preserve"> The mean balsam poplar absolute canopy cover is approximately 50%, mean height is 9.76m</w:t>
      </w:r>
      <w:r w:rsidR="00B5775E">
        <w:rPr>
          <w:rStyle w:val="cf01"/>
          <w:rFonts w:ascii="Times New Roman" w:hAnsi="Times New Roman" w:cs="Times New Roman"/>
          <w:b w:val="0"/>
          <w:bCs/>
          <w:sz w:val="24"/>
          <w:szCs w:val="24"/>
        </w:rPr>
        <w:t>,</w:t>
      </w:r>
      <w:r w:rsidRPr="00533200" w:rsidR="004B69A9">
        <w:rPr>
          <w:rStyle w:val="cf01"/>
          <w:rFonts w:ascii="Times New Roman" w:hAnsi="Times New Roman" w:cs="Times New Roman"/>
          <w:b w:val="0"/>
          <w:bCs/>
          <w:sz w:val="24"/>
          <w:szCs w:val="24"/>
        </w:rPr>
        <w:t xml:space="preserve"> and </w:t>
      </w:r>
      <w:r w:rsidR="00B5775E">
        <w:rPr>
          <w:rStyle w:val="cf01"/>
          <w:rFonts w:ascii="Times New Roman" w:hAnsi="Times New Roman" w:cs="Times New Roman"/>
          <w:b w:val="0"/>
          <w:bCs/>
          <w:sz w:val="24"/>
          <w:szCs w:val="24"/>
        </w:rPr>
        <w:t xml:space="preserve">mean </w:t>
      </w:r>
      <w:r w:rsidRPr="00533200" w:rsidR="004B69A9">
        <w:rPr>
          <w:rStyle w:val="cf01"/>
          <w:rFonts w:ascii="Times New Roman" w:hAnsi="Times New Roman" w:cs="Times New Roman"/>
          <w:b w:val="0"/>
          <w:bCs/>
          <w:sz w:val="24"/>
          <w:szCs w:val="24"/>
        </w:rPr>
        <w:t xml:space="preserve">tree diameter is 14.26 cm.  </w:t>
      </w:r>
    </w:p>
    <w:p w:rsidRPr="00533200" w:rsidR="00533200" w:rsidP="00533200" w:rsidRDefault="00533200" w14:paraId="4F709D48" w14:textId="77777777"/>
    <w:p w:rsidR="005D6CA4" w:rsidP="006477AD" w:rsidRDefault="005D6CA4" w14:paraId="7798344B" w14:textId="442929DB">
      <w:r>
        <w:t xml:space="preserve">Soils are generally well-drained, </w:t>
      </w:r>
      <w:r w:rsidR="005B1FEE">
        <w:t>unmodified cry</w:t>
      </w:r>
      <w:r w:rsidR="00AF64C0">
        <w:t>o</w:t>
      </w:r>
      <w:r w:rsidR="005B1FEE">
        <w:t xml:space="preserve">fluevents lacking permafrost in the boreal forest and with deep active layers in the Arctic (Viereck et al. </w:t>
      </w:r>
      <w:r w:rsidR="00D239AA">
        <w:t>1</w:t>
      </w:r>
      <w:r w:rsidR="005B1FEE">
        <w:t>992; Ping et al.</w:t>
      </w:r>
      <w:r w:rsidR="00D239AA">
        <w:t xml:space="preserve"> </w:t>
      </w:r>
      <w:r w:rsidR="005B1FEE">
        <w:t>1998)</w:t>
      </w:r>
      <w:r w:rsidR="00817175">
        <w:t>. These soils</w:t>
      </w:r>
      <w:r>
        <w:t xml:space="preserve"> develop on colluvial deposits, glacial till, or bedrock.</w:t>
      </w:r>
      <w:r w:rsidRPr="006477AD" w:rsidR="006477AD">
        <w:t xml:space="preserve"> </w:t>
      </w:r>
      <w:r w:rsidR="006477AD">
        <w:t>At the limits of their occurrence</w:t>
      </w:r>
      <w:r w:rsidR="005B1FEE">
        <w:t>,</w:t>
      </w:r>
      <w:r w:rsidR="006477AD">
        <w:t xml:space="preserve"> </w:t>
      </w:r>
      <w:r w:rsidRPr="00D239AA" w:rsidR="006477AD">
        <w:rPr>
          <w:i/>
          <w:iCs/>
        </w:rPr>
        <w:t xml:space="preserve">P. </w:t>
      </w:r>
      <w:r w:rsidRPr="00D239AA" w:rsidR="006477AD">
        <w:rPr>
          <w:i/>
          <w:iCs/>
        </w:rPr>
        <w:t>balsamifera</w:t>
      </w:r>
      <w:r w:rsidR="006477AD">
        <w:t xml:space="preserve"> survival has been connected to sheltered sites and </w:t>
      </w:r>
      <w:r w:rsidR="00DF613F">
        <w:t xml:space="preserve">the </w:t>
      </w:r>
      <w:r w:rsidR="006477AD">
        <w:t>presence of year-round groundwater (e.g. perennial springs).</w:t>
      </w:r>
    </w:p>
    <w:p w:rsidR="005D6CA4" w:rsidP="005D6CA4" w:rsidRDefault="005D6CA4" w14:paraId="251B1157" w14:textId="77777777">
      <w:pPr>
        <w:pStyle w:val="InfoPara"/>
      </w:pPr>
      <w:r>
        <w:t>Vegetation Description</w:t>
      </w:r>
    </w:p>
    <w:p w:rsidR="005D6CA4" w:rsidP="005D6CA4" w:rsidRDefault="005D6CA4" w14:paraId="1A750642" w14:textId="0132ECB0">
      <w:r w:rsidRPr="00684230">
        <w:rPr>
          <w:i/>
          <w:iCs/>
        </w:rPr>
        <w:t xml:space="preserve">Populus balsamifera </w:t>
      </w:r>
      <w:r w:rsidRPr="00684230">
        <w:t>ssp</w:t>
      </w:r>
      <w:r w:rsidRPr="00684230">
        <w:rPr>
          <w:i/>
          <w:iCs/>
        </w:rPr>
        <w:t>. balsamifera</w:t>
      </w:r>
      <w:r>
        <w:t xml:space="preserve"> and/or </w:t>
      </w:r>
      <w:r w:rsidRPr="00684230">
        <w:rPr>
          <w:i/>
          <w:iCs/>
        </w:rPr>
        <w:t>P. tremuloides</w:t>
      </w:r>
      <w:r>
        <w:t xml:space="preserve"> are the dominant overstory species. Trees are often stunted on exposed sties (Jorgenson et al. 2003). Plots from Denali National Park showed an average tree height of 2.4 meters for Dwarf Poplar Aspen Forest (Clark and Duffy 2006). </w:t>
      </w:r>
      <w:r w:rsidR="0063122D">
        <w:t xml:space="preserve">Moist sites are conducive to </w:t>
      </w:r>
      <w:r w:rsidRPr="00A8492E" w:rsidR="0063122D">
        <w:rPr>
          <w:i/>
          <w:iCs/>
        </w:rPr>
        <w:t xml:space="preserve">Populus </w:t>
      </w:r>
      <w:r w:rsidRPr="00A8492E" w:rsidR="005476F4">
        <w:rPr>
          <w:i/>
          <w:iCs/>
        </w:rPr>
        <w:t>balsamifera</w:t>
      </w:r>
      <w:r w:rsidR="0063122D">
        <w:t xml:space="preserve"> establishment where more well drained sites are dominated by </w:t>
      </w:r>
      <w:r w:rsidRPr="00A8492E" w:rsidR="0063122D">
        <w:rPr>
          <w:i/>
          <w:iCs/>
        </w:rPr>
        <w:t>P. tremuloides</w:t>
      </w:r>
      <w:r w:rsidR="0063122D">
        <w:t xml:space="preserve">.  </w:t>
      </w:r>
      <w:r w:rsidR="008064AE">
        <w:t xml:space="preserve">Common understory shrubs include </w:t>
      </w:r>
      <w:r w:rsidRPr="00A8492E" w:rsidR="008064AE">
        <w:rPr>
          <w:i/>
          <w:iCs/>
        </w:rPr>
        <w:t>Viburnum edule, Rosa acicularis, Arctostaphylos</w:t>
      </w:r>
      <w:r w:rsidR="008064AE">
        <w:t xml:space="preserve"> spp., and </w:t>
      </w:r>
      <w:r w:rsidRPr="00A8492E" w:rsidR="008064AE">
        <w:rPr>
          <w:i/>
          <w:iCs/>
        </w:rPr>
        <w:t>Salix</w:t>
      </w:r>
      <w:r w:rsidR="008064AE">
        <w:t xml:space="preserve"> spp. A wide variety of herbaceous species may occur including </w:t>
      </w:r>
      <w:r w:rsidRPr="00A8492E" w:rsidR="008064AE">
        <w:rPr>
          <w:i/>
          <w:iCs/>
        </w:rPr>
        <w:t>Calamagrostis canadensis, Pyrola</w:t>
      </w:r>
      <w:r w:rsidR="008064AE">
        <w:t xml:space="preserve"> spp., and </w:t>
      </w:r>
      <w:r w:rsidRPr="00A8492E" w:rsidR="008064AE">
        <w:rPr>
          <w:i/>
          <w:iCs/>
        </w:rPr>
        <w:t>Aconitum delphinifolium</w:t>
      </w:r>
      <w:r w:rsidR="008064AE">
        <w:t xml:space="preserve"> (Viereck 1979</w:t>
      </w:r>
      <w:r w:rsidR="00063C01">
        <w:t>;</w:t>
      </w:r>
      <w:r w:rsidR="008064AE">
        <w:t xml:space="preserve"> Jorgenson et al. 2003).  </w:t>
      </w:r>
    </w:p>
    <w:p w:rsidR="005D6CA4" w:rsidP="005D6CA4" w:rsidRDefault="005D6CA4" w14:paraId="167DC8AD"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POBA2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balsamifera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Balsam poplar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POTR5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tremuloides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Quaking aspen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VIED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Viburnum edule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Squashberry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ROAC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Rosa acicularis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Prickly rose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ARCTO3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Arctostaphylos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Manzanita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alaxensis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Feltleaf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CACA4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Calamagrostis canadensis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Bluejoint</w:t>
            </w:r>
          </w:p>
        </w:tc>
      </w:tr>
    </w:tbl>
    <w:p>
      <w:r>
        <w:rPr>
          <w:sz w:val="16"/>
        </w:rPr>
        <w:t>Species names are from the NRCS PLANTS database. Check species codes at http://plants.usda.gov.</w:t>
      </w:r>
    </w:p>
    <w:p w:rsidR="005D6CA4" w:rsidP="005D6CA4" w:rsidRDefault="005D6CA4" w14:paraId="6135E113" w14:textId="77777777">
      <w:pPr>
        <w:pStyle w:val="InfoPara"/>
      </w:pPr>
      <w:r>
        <w:t>Disturbance Description</w:t>
      </w:r>
    </w:p>
    <w:p w:rsidR="003D782C" w:rsidP="005D6CA4" w:rsidRDefault="005D6CA4" w14:paraId="7595EC36" w14:textId="79796947">
      <w:r>
        <w:t xml:space="preserve">The disturbance dynamics of these high elevation forests are unclear but </w:t>
      </w:r>
      <w:r w:rsidR="009C509F">
        <w:t>w</w:t>
      </w:r>
      <w:r>
        <w:t>ind/exposure and fire could be driving disturbance process</w:t>
      </w:r>
      <w:r w:rsidR="00C055F1">
        <w:t xml:space="preserve"> as well as steep talus slopes that are not conducive to soil </w:t>
      </w:r>
      <w:r w:rsidR="00CE4C54">
        <w:t xml:space="preserve">retention and </w:t>
      </w:r>
      <w:r w:rsidR="00C055F1">
        <w:t>development</w:t>
      </w:r>
      <w:r>
        <w:t xml:space="preserve">. </w:t>
      </w:r>
      <w:r w:rsidR="003D782C">
        <w:t xml:space="preserve">Steep slopes with poor rooting substrate are prone to landslide and avalanche.  </w:t>
      </w:r>
    </w:p>
    <w:p w:rsidR="003D782C" w:rsidP="005D6CA4" w:rsidRDefault="003D782C" w14:paraId="2729A885" w14:textId="77777777"/>
    <w:p w:rsidR="003D782C" w:rsidP="005D6CA4" w:rsidRDefault="005D6CA4" w14:paraId="7FC9FFF6" w14:textId="06887D42">
      <w:r>
        <w:t>Balsam poplar and quaking aspen are fire adapted. Balsam poplar may be top killed by moderate intensity fires but can root sprout within several weeks following fire (Harris 1990). Aspen is also easily top killed by fire</w:t>
      </w:r>
      <w:r w:rsidR="009C509F">
        <w:t>,</w:t>
      </w:r>
      <w:r>
        <w:t xml:space="preserve"> but fire stimulates vigorous root sprouting (Howard 1996).</w:t>
      </w:r>
      <w:r w:rsidR="00017D4E">
        <w:t xml:space="preserve">  Topographic roughness leads to lower </w:t>
      </w:r>
      <w:r w:rsidR="00BA413B">
        <w:t>probability of an area burning (Hammond et al. 2019) so it is likely that those hardwood stands at treeline in more mountainous terrain will have a longer fire return interval</w:t>
      </w:r>
      <w:r w:rsidR="00514ED8">
        <w:t xml:space="preserve"> (FRI)</w:t>
      </w:r>
      <w:r w:rsidR="00BA413B">
        <w:t xml:space="preserve">. </w:t>
      </w:r>
    </w:p>
    <w:p w:rsidR="003D782C" w:rsidP="005D6CA4" w:rsidRDefault="003D782C" w14:paraId="1C03E61D" w14:textId="77777777"/>
    <w:p w:rsidR="00A258D0" w:rsidP="005D6CA4" w:rsidRDefault="00AC36DC" w14:paraId="4BFA920D" w14:textId="02C0D951">
      <w:r>
        <w:t>In general, species dominance in the boreal forest post fire will shift along different trajectories according to variation in underlying landscape attributes (Johnstone and Chapin 2006</w:t>
      </w:r>
      <w:r w:rsidR="00063C01">
        <w:t>;</w:t>
      </w:r>
      <w:r>
        <w:t xml:space="preserve"> Kane et al. 2007</w:t>
      </w:r>
      <w:r w:rsidR="00063C01">
        <w:t>;</w:t>
      </w:r>
      <w:r>
        <w:t xml:space="preserve"> Johnstone et al. 2010</w:t>
      </w:r>
      <w:r w:rsidR="00063C01">
        <w:t>;</w:t>
      </w:r>
      <w:r>
        <w:t xml:space="preserve"> Roland et al. 2013)</w:t>
      </w:r>
      <w:r w:rsidR="00FD1D85">
        <w:t>.</w:t>
      </w:r>
      <w:r>
        <w:t xml:space="preserve"> </w:t>
      </w:r>
      <w:r w:rsidR="00FD1D85">
        <w:t>I</w:t>
      </w:r>
      <w:r>
        <w:t xml:space="preserve">n this </w:t>
      </w:r>
      <w:r w:rsidR="00FD1D85">
        <w:t>BpS</w:t>
      </w:r>
      <w:r>
        <w:t xml:space="preserve">, </w:t>
      </w:r>
      <w:r w:rsidR="00282C16">
        <w:t xml:space="preserve">steep </w:t>
      </w:r>
      <w:r>
        <w:t>slope</w:t>
      </w:r>
      <w:r w:rsidR="00FD1D85">
        <w:t>s</w:t>
      </w:r>
      <w:r>
        <w:t xml:space="preserve"> and </w:t>
      </w:r>
      <w:r w:rsidR="00282C16">
        <w:t xml:space="preserve">southern </w:t>
      </w:r>
      <w:r>
        <w:t xml:space="preserve">aspect are key landscape attributes that affect fire </w:t>
      </w:r>
      <w:r w:rsidR="00282C16">
        <w:t>behavior</w:t>
      </w:r>
      <w:r>
        <w:t xml:space="preserve"> and resulting plant community succession. </w:t>
      </w:r>
      <w:r w:rsidR="0036796B">
        <w:t>For example, south-facing slopes are more productive</w:t>
      </w:r>
      <w:r w:rsidR="005062A3">
        <w:t xml:space="preserve"> due to their </w:t>
      </w:r>
      <w:r w:rsidR="005B1FEE">
        <w:t>deep</w:t>
      </w:r>
      <w:r w:rsidR="00FD1D85">
        <w:t>er</w:t>
      </w:r>
      <w:r w:rsidR="005B1FEE">
        <w:t xml:space="preserve"> </w:t>
      </w:r>
      <w:r w:rsidR="0036796B">
        <w:t>active layer</w:t>
      </w:r>
      <w:r w:rsidR="005062A3">
        <w:t>,</w:t>
      </w:r>
      <w:r w:rsidR="0036796B">
        <w:t xml:space="preserve"> leading to mostly white spruce stands with mixed hardwoods at the treeline. North-facing slopes</w:t>
      </w:r>
      <w:r w:rsidR="00462947">
        <w:t xml:space="preserve"> commonly have </w:t>
      </w:r>
      <w:r w:rsidR="0058619C">
        <w:t xml:space="preserve">continuous </w:t>
      </w:r>
      <w:r w:rsidR="00462947">
        <w:t xml:space="preserve">permafrost and </w:t>
      </w:r>
      <w:r w:rsidR="0036796B">
        <w:t xml:space="preserve">don’t receive the warmth needed </w:t>
      </w:r>
      <w:r w:rsidR="00462947">
        <w:t>to</w:t>
      </w:r>
      <w:r w:rsidR="0036796B">
        <w:t xml:space="preserve"> support</w:t>
      </w:r>
      <w:r w:rsidR="00424C9D">
        <w:t xml:space="preserve"> treeline hardwood</w:t>
      </w:r>
      <w:r w:rsidR="0036796B">
        <w:t xml:space="preserve"> stands</w:t>
      </w:r>
      <w:r w:rsidR="00424C9D">
        <w:t>.</w:t>
      </w:r>
      <w:r w:rsidR="0036796B">
        <w:t xml:space="preserve"> </w:t>
      </w:r>
      <w:r w:rsidR="00424C9D">
        <w:t>T</w:t>
      </w:r>
      <w:r w:rsidR="0036796B">
        <w:t xml:space="preserve">hese communities </w:t>
      </w:r>
      <w:r w:rsidR="005B1FEE">
        <w:t xml:space="preserve">where tree species </w:t>
      </w:r>
      <w:r w:rsidR="003A7864">
        <w:t xml:space="preserve">occur are woodlands </w:t>
      </w:r>
      <w:r w:rsidR="00424C9D">
        <w:t xml:space="preserve">dominated by </w:t>
      </w:r>
      <w:r w:rsidRPr="00F360E7" w:rsidR="00424C9D">
        <w:rPr>
          <w:i/>
          <w:iCs/>
        </w:rPr>
        <w:t>Picea mariana</w:t>
      </w:r>
      <w:r w:rsidR="00424C9D">
        <w:t xml:space="preserve"> </w:t>
      </w:r>
      <w:r w:rsidR="0036796B">
        <w:t xml:space="preserve">with a </w:t>
      </w:r>
      <w:r w:rsidRPr="00F360E7" w:rsidR="003E3AB2">
        <w:rPr>
          <w:i/>
          <w:iCs/>
        </w:rPr>
        <w:t>Ledum</w:t>
      </w:r>
      <w:r w:rsidR="003E3AB2">
        <w:t xml:space="preserve"> ssp. </w:t>
      </w:r>
      <w:r w:rsidRPr="00F360E7" w:rsidR="003E3AB2">
        <w:rPr>
          <w:i/>
          <w:iCs/>
        </w:rPr>
        <w:t>decumbens/</w:t>
      </w:r>
      <w:r w:rsidRPr="00F360E7" w:rsidR="0036796B">
        <w:rPr>
          <w:i/>
          <w:iCs/>
        </w:rPr>
        <w:t>Betula nana</w:t>
      </w:r>
      <w:r w:rsidR="0036796B">
        <w:t xml:space="preserve"> understory.  </w:t>
      </w:r>
    </w:p>
    <w:p w:rsidR="005D6CA4" w:rsidP="005D6CA4" w:rsidRDefault="005D6CA4" w14:paraId="0200A09F" w14:textId="140848CF">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1183</w:t>
            </w:r>
          </w:p>
        </w:tc>
        <w:tc>
          <w:p>
            <w:pPr>
              <w:jc w:val="center"/>
            </w:pPr>
            <w:r>
              <w:t>18</w:t>
            </w:r>
          </w:p>
        </w:tc>
        <w:tc>
          <w:p>
            <w:pPr>
              <w:jc w:val="center"/>
            </w:pPr>
            <w:r>
              <w:t/>
            </w:r>
          </w:p>
        </w:tc>
        <w:tc>
          <w:p>
            <w:pPr>
              <w:jc w:val="center"/>
            </w:pPr>
            <w:r>
              <w:t/>
            </w:r>
          </w:p>
        </w:tc>
      </w:tr>
      <w:tr>
        <w:tc>
          <w:p>
            <w:pPr>
              <w:jc w:val="center"/>
            </w:pPr>
            <w:r>
              <w:t>Moderate (Mixed)</w:t>
            </w:r>
          </w:p>
        </w:tc>
        <w:tc>
          <w:p>
            <w:pPr>
              <w:jc w:val="center"/>
            </w:pPr>
            <w:r>
              <w:t>258</w:t>
            </w:r>
          </w:p>
        </w:tc>
        <w:tc>
          <w:p>
            <w:pPr>
              <w:jc w:val="center"/>
            </w:pPr>
            <w:r>
              <w:t>82</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212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C58EB" w:rsidP="005D6CA4" w:rsidRDefault="003C58EB" w14:paraId="30FCECB4" w14:textId="77777777">
      <w:pPr>
        <w:pStyle w:val="InfoPara"/>
      </w:pPr>
    </w:p>
    <w:p w:rsidR="005D6CA4" w:rsidP="005D6CA4" w:rsidRDefault="005D6CA4" w14:paraId="2E3E59BB" w14:textId="19321283">
      <w:pPr>
        <w:pStyle w:val="InfoPara"/>
      </w:pPr>
      <w:r>
        <w:t>Scale Description</w:t>
      </w:r>
    </w:p>
    <w:p w:rsidR="005D6CA4" w:rsidP="005D6CA4" w:rsidRDefault="005D6CA4" w14:paraId="29052B7C" w14:textId="77777777">
      <w:r>
        <w:t>Large patch or small patch</w:t>
      </w:r>
    </w:p>
    <w:p w:rsidR="005D6CA4" w:rsidP="005D6CA4" w:rsidRDefault="005D6CA4" w14:paraId="62BD1A53" w14:textId="77777777">
      <w:pPr>
        <w:pStyle w:val="InfoPara"/>
      </w:pPr>
      <w:r>
        <w:t>Adjacency or Identification Concerns</w:t>
      </w:r>
    </w:p>
    <w:p w:rsidR="005D6CA4" w:rsidP="005D6CA4" w:rsidRDefault="005D6CA4" w14:paraId="0BA7BC98" w14:textId="77777777"/>
    <w:p w:rsidR="005D6CA4" w:rsidP="005D6CA4" w:rsidRDefault="005D6CA4" w14:paraId="3CFACFE9" w14:textId="77777777">
      <w:pPr>
        <w:pStyle w:val="InfoPara"/>
      </w:pPr>
      <w:r>
        <w:t>Issues or Problems</w:t>
      </w:r>
    </w:p>
    <w:p w:rsidR="005D6CA4" w:rsidP="005D6CA4" w:rsidRDefault="005D6CA4" w14:paraId="7D06FC6D" w14:textId="3DF03AB7">
      <w:r>
        <w:t>This model was defined at the Fairbanks workshop as having an additional early seral stage dominated by alpine tundra shrubs, herbaceous vegetation</w:t>
      </w:r>
      <w:r w:rsidR="00882BEA">
        <w:t>,</w:t>
      </w:r>
      <w:r>
        <w:t xml:space="preserve"> or bare ground. This class was described as a persistent state occurring on sites frequently disturbed by avalanches or other weather events (snow, ice, wind, etc). It was later determined that this stage could not be adequately modeled with the two tree dominated stages (</w:t>
      </w:r>
      <w:r w:rsidR="00B952FA">
        <w:t>C</w:t>
      </w:r>
      <w:r>
        <w:t>lass A and B in the current model) and that it was probably best to represent the non-forested sites as a different BpS.</w:t>
      </w:r>
    </w:p>
    <w:p w:rsidR="00FC4073" w:rsidP="005D6CA4" w:rsidRDefault="00FC4073" w14:paraId="2425592F" w14:textId="27E0C5BB"/>
    <w:p w:rsidR="00FC4073" w:rsidP="005D6CA4" w:rsidRDefault="00FC4073" w14:paraId="750E5B1E" w14:textId="2FB436DB">
      <w:r>
        <w:t>It seems that the extent of this BpS is narrowly limited to boreal forest southern slopes at treeline</w:t>
      </w:r>
      <w:r w:rsidR="00AF64C0">
        <w:t xml:space="preserve"> (and some north of the Brooks Range north facing riverbeds</w:t>
      </w:r>
      <w:r w:rsidR="00017D4E">
        <w:t>,</w:t>
      </w:r>
      <w:r>
        <w:t xml:space="preserve"> which could be </w:t>
      </w:r>
      <w:r w:rsidR="00017D4E">
        <w:t>described</w:t>
      </w:r>
      <w:r>
        <w:t xml:space="preserve"> with GIS by looking at average coniferous treeline, masking out the slopes greater than 35 degrees (?) and defining this narrow band through spectral signature of the broadleaf species.</w:t>
      </w:r>
    </w:p>
    <w:p w:rsidR="005D6CA4" w:rsidP="005D6CA4" w:rsidRDefault="005D6CA4" w14:paraId="100ED930" w14:textId="77777777">
      <w:pPr>
        <w:pStyle w:val="InfoPara"/>
      </w:pPr>
      <w:r>
        <w:t>Native Uncharacteristic Conditions</w:t>
      </w:r>
    </w:p>
    <w:p w:rsidR="005D6CA4" w:rsidP="005D6CA4" w:rsidRDefault="005D6CA4" w14:paraId="24AEB605" w14:textId="77777777"/>
    <w:p w:rsidRPr="007E6458" w:rsidR="007420A7" w:rsidP="007E6458" w:rsidRDefault="005D6CA4" w14:paraId="002B71B7" w14:textId="452EE3C7">
      <w:pPr>
        <w:pStyle w:val="InfoPara"/>
      </w:pPr>
      <w:r>
        <w:t>Comments</w:t>
      </w:r>
    </w:p>
    <w:p w:rsidR="00566882" w:rsidP="007420A7" w:rsidRDefault="007420A7" w14:paraId="44A5BFB5" w14:textId="77777777">
      <w:r w:rsidRPr="00533200">
        <w:t xml:space="preserve">9/13/2022: </w:t>
      </w:r>
    </w:p>
    <w:p w:rsidR="003D782C" w:rsidP="007420A7" w:rsidRDefault="00566882" w14:paraId="2FDB7A7D" w14:textId="2E998FD0">
      <w:r>
        <w:t xml:space="preserve">- </w:t>
      </w:r>
      <w:r w:rsidR="003D782C">
        <w:t xml:space="preserve">Kori Blankenship adjusted the modeled </w:t>
      </w:r>
      <w:r w:rsidR="002174A6">
        <w:t>mean fire return interval (</w:t>
      </w:r>
      <w:r w:rsidR="003D782C">
        <w:t>MFRI</w:t>
      </w:r>
      <w:r w:rsidR="002174A6">
        <w:t>)</w:t>
      </w:r>
      <w:r w:rsidR="003D782C">
        <w:t xml:space="preserve"> from 159 to 208 years based on the relative fire frequency rankings developed for boreal forest BpS during </w:t>
      </w:r>
      <w:r w:rsidRPr="00693789" w:rsidR="003D782C">
        <w:t>the Boreal Forest BpS Review Work Session in February 2022</w:t>
      </w:r>
      <w:r w:rsidR="003D782C">
        <w:t>. The change in fire frequency changed the suc</w:t>
      </w:r>
      <w:r w:rsidR="00A57295">
        <w:t xml:space="preserve">cession class proportions less than +/- 5%. </w:t>
      </w:r>
    </w:p>
    <w:p w:rsidR="00566882" w:rsidP="007420A7" w:rsidRDefault="00566882" w14:paraId="44091B8C" w14:textId="77777777"/>
    <w:p w:rsidR="007420A7" w:rsidP="007420A7" w:rsidRDefault="00566882" w14:paraId="6FDC30B4" w14:textId="7599C3F2">
      <w:pPr>
        <w:rPr>
          <w:highlight w:val="yellow"/>
        </w:rPr>
      </w:pPr>
      <w:r>
        <w:t xml:space="preserve">- </w:t>
      </w:r>
      <w:r w:rsidRPr="00533200" w:rsidR="007420A7">
        <w:t xml:space="preserve">A reviewer questioned if </w:t>
      </w:r>
      <w:r w:rsidRPr="009D7DCB" w:rsidR="007420A7">
        <w:rPr>
          <w:i/>
          <w:iCs/>
        </w:rPr>
        <w:t>P. tremuloides</w:t>
      </w:r>
      <w:r w:rsidRPr="00533200" w:rsidR="007420A7">
        <w:t xml:space="preserve"> belonged in this BpS: “if this</w:t>
      </w:r>
      <w:r w:rsidR="007420A7">
        <w:t xml:space="preserve"> is a true treeline community, I question the inclusion of </w:t>
      </w:r>
      <w:r w:rsidRPr="009D7DCB" w:rsidR="007420A7">
        <w:rPr>
          <w:i/>
          <w:iCs/>
        </w:rPr>
        <w:t>P. tremuloides</w:t>
      </w:r>
      <w:r w:rsidR="007420A7">
        <w:t xml:space="preserve">. From Viereck et al. 1979: Quaking aspen </w:t>
      </w:r>
      <w:r w:rsidRPr="009D7DCB" w:rsidR="007420A7">
        <w:rPr>
          <w:i/>
          <w:iCs/>
        </w:rPr>
        <w:t>Populus tremuloides</w:t>
      </w:r>
      <w:r w:rsidR="007420A7">
        <w:t xml:space="preserve"> Michx., which is found on the warm and dry sites in interior Alaska (Fig. 2G), is more limited in its regional distribution and never forms part of the arctic or alpine tree”</w:t>
      </w:r>
    </w:p>
    <w:p w:rsidRPr="00662D8D" w:rsidR="00662D8D" w:rsidP="005D6CA4" w:rsidRDefault="00662D8D" w14:paraId="36B021DB" w14:textId="77777777">
      <w:pPr>
        <w:rPr>
          <w:highlight w:val="yellow"/>
        </w:rPr>
      </w:pPr>
    </w:p>
    <w:p w:rsidR="008E5AC3" w:rsidP="002B662E" w:rsidRDefault="002B662E" w14:paraId="5EE4325B" w14:textId="77777777">
      <w:r>
        <w:t>10/2021</w:t>
      </w:r>
      <w:r w:rsidR="0082033F">
        <w:t>:</w:t>
      </w:r>
      <w:r>
        <w:t xml:space="preserve"> </w:t>
      </w:r>
    </w:p>
    <w:p w:rsidRPr="00331FF0" w:rsidR="002B662E" w:rsidP="002B662E" w:rsidRDefault="008E5AC3" w14:paraId="24B6D271" w14:textId="2D7912A1">
      <w:r>
        <w:t xml:space="preserve">- </w:t>
      </w:r>
      <w:r w:rsidR="002B662E">
        <w:t>This description was updated by NatureServe staff and Kori Blankenship based on the updated Ecological Systems classification for Alaska. Edits focused on adjusting the Geographic Range, Biophysical Site Descriptions, and Vegetation Description sections.</w:t>
      </w:r>
    </w:p>
    <w:p w:rsidR="002B662E" w:rsidP="005D6CA4" w:rsidRDefault="002B662E" w14:paraId="53920AD8" w14:textId="77777777"/>
    <w:p w:rsidR="00347CF9" w:rsidP="00347CF9" w:rsidRDefault="005D6CA4" w14:paraId="7A1B0EA9" w14:textId="0975C80E">
      <w:r>
        <w:t xml:space="preserve">This system was created </w:t>
      </w:r>
      <w:r w:rsidR="003B6DBD">
        <w:t xml:space="preserve">during LANDFIRE National </w:t>
      </w:r>
      <w:r>
        <w:t>for the AK Boreal region and did not receive review for other regions in the state.</w:t>
      </w:r>
      <w:r w:rsidR="00E00139">
        <w:t xml:space="preserve"> </w:t>
      </w:r>
      <w:r>
        <w:t xml:space="preserve">This model was based on input from the experts who attended the LANDFIRE Fairbanks (Nov. 07) and Anchorage modeling meetings (Dec. 08) and </w:t>
      </w:r>
      <w:r w:rsidR="00FC7A55">
        <w:t xml:space="preserve">was </w:t>
      </w:r>
      <w:r>
        <w:t>refined by Mitch Michaud and Michelle Schuman.</w:t>
      </w:r>
      <w:r w:rsidR="00347CF9">
        <w:t xml:space="preserve"> The probability of fire in the state-and-transition simulation model is a best guess based on the assumption that this type would have a </w:t>
      </w:r>
      <w:r w:rsidR="00CA0FF4">
        <w:t>FRI</w:t>
      </w:r>
      <w:r w:rsidR="00347CF9">
        <w:t xml:space="preserve"> similar to that of tundra types.</w:t>
      </w:r>
    </w:p>
    <w:p w:rsidR="00E94465" w:rsidP="00E94465" w:rsidRDefault="00E94465" w14:paraId="1A0479D9" w14:textId="77777777">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D6CA4" w:rsidP="005D6CA4" w:rsidRDefault="005D6CA4" w14:paraId="77758399" w14:textId="00885EE1">
      <w:pPr>
        <w:pStyle w:val="InfoPara"/>
        <w:pBdr>
          <w:top w:val="single" w:color="auto" w:sz="4" w:space="1"/>
        </w:pBdr>
      </w:pPr>
      <w:r xmlns:w="http://schemas.openxmlformats.org/wordprocessingml/2006/main">
        <w:t>Class A</w:t>
      </w:r>
      <w:r xmlns:w="http://schemas.openxmlformats.org/wordprocessingml/2006/main">
        <w:tab/>
        <w:t>21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5D6CA4" w:rsidP="005D6CA4" w:rsidRDefault="005D6CA4" w14:paraId="0773B88F" w14:textId="77777777"/>
    <w:p w:rsidR="005D6CA4" w:rsidP="005D6CA4" w:rsidRDefault="005D6CA4" w14:paraId="7D7BF96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5D6CA4" w:rsidR="005D6CA4" w:rsidTr="005D6CA4" w14:paraId="4FFC8B52" w14:textId="77777777">
        <w:tc>
          <w:tcPr>
            <w:tcW w:w="1104" w:type="dxa"/>
            <w:tcBorders>
              <w:top w:val="single" w:color="auto" w:sz="2" w:space="0"/>
              <w:bottom w:val="single" w:color="000000" w:sz="12" w:space="0"/>
            </w:tcBorders>
            <w:shd w:val="clear" w:color="auto" w:fill="auto"/>
          </w:tcPr>
          <w:p w:rsidRPr="005D6CA4" w:rsidR="005D6CA4" w:rsidP="00EC2CD7" w:rsidRDefault="005D6CA4" w14:paraId="181C9C46" w14:textId="77777777">
            <w:pPr>
              <w:rPr>
                <w:b/>
                <w:bCs/>
              </w:rPr>
            </w:pPr>
            <w:r w:rsidRPr="005D6CA4">
              <w:rPr>
                <w:b/>
                <w:bCs/>
              </w:rPr>
              <w:t>Symbol</w:t>
            </w:r>
          </w:p>
        </w:tc>
        <w:tc>
          <w:tcPr>
            <w:tcW w:w="2340" w:type="dxa"/>
            <w:tcBorders>
              <w:top w:val="single" w:color="auto" w:sz="2" w:space="0"/>
              <w:bottom w:val="single" w:color="000000" w:sz="12" w:space="0"/>
            </w:tcBorders>
            <w:shd w:val="clear" w:color="auto" w:fill="auto"/>
          </w:tcPr>
          <w:p w:rsidRPr="005D6CA4" w:rsidR="005D6CA4" w:rsidP="00EC2CD7" w:rsidRDefault="005D6CA4" w14:paraId="1CA3DC9C" w14:textId="77777777">
            <w:pPr>
              <w:rPr>
                <w:b/>
                <w:bCs/>
              </w:rPr>
            </w:pPr>
            <w:r w:rsidRPr="005D6CA4">
              <w:rPr>
                <w:b/>
                <w:bCs/>
              </w:rPr>
              <w:t>Scientific Name</w:t>
            </w:r>
          </w:p>
        </w:tc>
        <w:tc>
          <w:tcPr>
            <w:tcW w:w="1860" w:type="dxa"/>
            <w:tcBorders>
              <w:top w:val="single" w:color="auto" w:sz="2" w:space="0"/>
              <w:bottom w:val="single" w:color="000000" w:sz="12" w:space="0"/>
            </w:tcBorders>
            <w:shd w:val="clear" w:color="auto" w:fill="auto"/>
          </w:tcPr>
          <w:p w:rsidRPr="005D6CA4" w:rsidR="005D6CA4" w:rsidP="00EC2CD7" w:rsidRDefault="005D6CA4" w14:paraId="55530278" w14:textId="77777777">
            <w:pPr>
              <w:rPr>
                <w:b/>
                <w:bCs/>
              </w:rPr>
            </w:pPr>
            <w:r w:rsidRPr="005D6CA4">
              <w:rPr>
                <w:b/>
                <w:bCs/>
              </w:rPr>
              <w:t>Common Name</w:t>
            </w:r>
          </w:p>
        </w:tc>
        <w:tc>
          <w:tcPr>
            <w:tcW w:w="1956" w:type="dxa"/>
            <w:tcBorders>
              <w:top w:val="single" w:color="auto" w:sz="2" w:space="0"/>
              <w:bottom w:val="single" w:color="000000" w:sz="12" w:space="0"/>
            </w:tcBorders>
            <w:shd w:val="clear" w:color="auto" w:fill="auto"/>
          </w:tcPr>
          <w:p w:rsidRPr="005D6CA4" w:rsidR="005D6CA4" w:rsidP="00EC2CD7" w:rsidRDefault="005D6CA4" w14:paraId="6C929F77" w14:textId="77777777">
            <w:pPr>
              <w:rPr>
                <w:b/>
                <w:bCs/>
              </w:rPr>
            </w:pPr>
            <w:r w:rsidRPr="005D6CA4">
              <w:rPr>
                <w:b/>
                <w:bCs/>
              </w:rPr>
              <w:t>Canopy Position</w:t>
            </w:r>
          </w:p>
        </w:tc>
      </w:tr>
      <w:tr w:rsidRPr="005D6CA4" w:rsidR="005D6CA4" w:rsidTr="005D6CA4" w14:paraId="36B0DB24" w14:textId="77777777">
        <w:tc>
          <w:tcPr>
            <w:tcW w:w="1104" w:type="dxa"/>
            <w:tcBorders>
              <w:top w:val="single" w:color="000000" w:sz="12" w:space="0"/>
            </w:tcBorders>
            <w:shd w:val="clear" w:color="auto" w:fill="auto"/>
          </w:tcPr>
          <w:p w:rsidRPr="005D6CA4" w:rsidR="005D6CA4" w:rsidP="00EC2CD7" w:rsidRDefault="005D6CA4" w14:paraId="2679A2A1" w14:textId="77777777">
            <w:pPr>
              <w:rPr>
                <w:bCs/>
              </w:rPr>
            </w:pPr>
            <w:r w:rsidRPr="005D6CA4">
              <w:rPr>
                <w:bCs/>
              </w:rPr>
              <w:t>POBA2</w:t>
            </w:r>
          </w:p>
        </w:tc>
        <w:tc>
          <w:tcPr>
            <w:tcW w:w="2340" w:type="dxa"/>
            <w:tcBorders>
              <w:top w:val="single" w:color="000000" w:sz="12" w:space="0"/>
            </w:tcBorders>
            <w:shd w:val="clear" w:color="auto" w:fill="auto"/>
          </w:tcPr>
          <w:p w:rsidRPr="00CD7CD4" w:rsidR="005D6CA4" w:rsidP="00EC2CD7" w:rsidRDefault="005D6CA4" w14:paraId="2360CC2A" w14:textId="77777777">
            <w:pPr>
              <w:rPr>
                <w:i/>
                <w:iCs/>
              </w:rPr>
            </w:pPr>
            <w:r w:rsidRPr="00CD7CD4">
              <w:rPr>
                <w:i/>
                <w:iCs/>
              </w:rPr>
              <w:t>Populus balsamifera</w:t>
            </w:r>
          </w:p>
        </w:tc>
        <w:tc>
          <w:tcPr>
            <w:tcW w:w="1860" w:type="dxa"/>
            <w:tcBorders>
              <w:top w:val="single" w:color="000000" w:sz="12" w:space="0"/>
            </w:tcBorders>
            <w:shd w:val="clear" w:color="auto" w:fill="auto"/>
          </w:tcPr>
          <w:p w:rsidRPr="005D6CA4" w:rsidR="005D6CA4" w:rsidP="00EC2CD7" w:rsidRDefault="005D6CA4" w14:paraId="53851A48" w14:textId="77777777">
            <w:r w:rsidRPr="005D6CA4">
              <w:t>Balsam poplar</w:t>
            </w:r>
          </w:p>
        </w:tc>
        <w:tc>
          <w:tcPr>
            <w:tcW w:w="1956" w:type="dxa"/>
            <w:tcBorders>
              <w:top w:val="single" w:color="000000" w:sz="12" w:space="0"/>
            </w:tcBorders>
            <w:shd w:val="clear" w:color="auto" w:fill="auto"/>
          </w:tcPr>
          <w:p w:rsidRPr="005D6CA4" w:rsidR="005D6CA4" w:rsidP="00EC2CD7" w:rsidRDefault="005D6CA4" w14:paraId="344E30BF" w14:textId="77777777">
            <w:r w:rsidRPr="005D6CA4">
              <w:t>Upper</w:t>
            </w:r>
          </w:p>
        </w:tc>
      </w:tr>
      <w:tr w:rsidRPr="005D6CA4" w:rsidR="005D6CA4" w:rsidTr="005D6CA4" w14:paraId="629BF4AC" w14:textId="77777777">
        <w:tc>
          <w:tcPr>
            <w:tcW w:w="1104" w:type="dxa"/>
            <w:shd w:val="clear" w:color="auto" w:fill="auto"/>
          </w:tcPr>
          <w:p w:rsidRPr="005D6CA4" w:rsidR="005D6CA4" w:rsidP="00EC2CD7" w:rsidRDefault="005D6CA4" w14:paraId="407DD1DF" w14:textId="77777777">
            <w:pPr>
              <w:rPr>
                <w:bCs/>
              </w:rPr>
            </w:pPr>
            <w:r w:rsidRPr="005D6CA4">
              <w:rPr>
                <w:bCs/>
              </w:rPr>
              <w:t>VIED</w:t>
            </w:r>
          </w:p>
        </w:tc>
        <w:tc>
          <w:tcPr>
            <w:tcW w:w="2340" w:type="dxa"/>
            <w:shd w:val="clear" w:color="auto" w:fill="auto"/>
          </w:tcPr>
          <w:p w:rsidRPr="00CD7CD4" w:rsidR="005D6CA4" w:rsidP="00EC2CD7" w:rsidRDefault="005D6CA4" w14:paraId="35E937B2" w14:textId="77777777">
            <w:pPr>
              <w:rPr>
                <w:i/>
                <w:iCs/>
              </w:rPr>
            </w:pPr>
            <w:r w:rsidRPr="00CD7CD4">
              <w:rPr>
                <w:i/>
                <w:iCs/>
              </w:rPr>
              <w:t>Viburnum edule</w:t>
            </w:r>
          </w:p>
        </w:tc>
        <w:tc>
          <w:tcPr>
            <w:tcW w:w="1860" w:type="dxa"/>
            <w:shd w:val="clear" w:color="auto" w:fill="auto"/>
          </w:tcPr>
          <w:p w:rsidRPr="005D6CA4" w:rsidR="005D6CA4" w:rsidP="00EC2CD7" w:rsidRDefault="005D6CA4" w14:paraId="4F0A7FC7" w14:textId="77777777">
            <w:r w:rsidRPr="005D6CA4">
              <w:t>Squashberry</w:t>
            </w:r>
          </w:p>
        </w:tc>
        <w:tc>
          <w:tcPr>
            <w:tcW w:w="1956" w:type="dxa"/>
            <w:shd w:val="clear" w:color="auto" w:fill="auto"/>
          </w:tcPr>
          <w:p w:rsidRPr="005D6CA4" w:rsidR="005D6CA4" w:rsidP="00EC2CD7" w:rsidRDefault="005D6CA4" w14:paraId="60D4E682" w14:textId="77777777">
            <w:r w:rsidRPr="005D6CA4">
              <w:t>Lower</w:t>
            </w:r>
          </w:p>
        </w:tc>
      </w:tr>
      <w:tr w:rsidRPr="005D6CA4" w:rsidR="005D6CA4" w:rsidTr="005D6CA4" w14:paraId="3EDB12C2" w14:textId="77777777">
        <w:tc>
          <w:tcPr>
            <w:tcW w:w="1104" w:type="dxa"/>
            <w:shd w:val="clear" w:color="auto" w:fill="auto"/>
          </w:tcPr>
          <w:p w:rsidRPr="005D6CA4" w:rsidR="005D6CA4" w:rsidP="00EC2CD7" w:rsidRDefault="005D6CA4" w14:paraId="14065676" w14:textId="77777777">
            <w:pPr>
              <w:rPr>
                <w:bCs/>
              </w:rPr>
            </w:pPr>
            <w:r w:rsidRPr="005D6CA4">
              <w:rPr>
                <w:bCs/>
              </w:rPr>
              <w:t>ROAC</w:t>
            </w:r>
          </w:p>
        </w:tc>
        <w:tc>
          <w:tcPr>
            <w:tcW w:w="2340" w:type="dxa"/>
            <w:shd w:val="clear" w:color="auto" w:fill="auto"/>
          </w:tcPr>
          <w:p w:rsidRPr="00CD7CD4" w:rsidR="005D6CA4" w:rsidP="00EC2CD7" w:rsidRDefault="005D6CA4" w14:paraId="522F9687" w14:textId="77777777">
            <w:pPr>
              <w:rPr>
                <w:i/>
                <w:iCs/>
              </w:rPr>
            </w:pPr>
            <w:r w:rsidRPr="00CD7CD4">
              <w:rPr>
                <w:i/>
                <w:iCs/>
              </w:rPr>
              <w:t>Rosa acicularis</w:t>
            </w:r>
          </w:p>
        </w:tc>
        <w:tc>
          <w:tcPr>
            <w:tcW w:w="1860" w:type="dxa"/>
            <w:shd w:val="clear" w:color="auto" w:fill="auto"/>
          </w:tcPr>
          <w:p w:rsidRPr="005D6CA4" w:rsidR="005D6CA4" w:rsidP="00EC2CD7" w:rsidRDefault="005D6CA4" w14:paraId="06AE9296" w14:textId="77777777">
            <w:r w:rsidRPr="005D6CA4">
              <w:t>Prickly rose</w:t>
            </w:r>
          </w:p>
        </w:tc>
        <w:tc>
          <w:tcPr>
            <w:tcW w:w="1956" w:type="dxa"/>
            <w:shd w:val="clear" w:color="auto" w:fill="auto"/>
          </w:tcPr>
          <w:p w:rsidRPr="005D6CA4" w:rsidR="005D6CA4" w:rsidP="00EC2CD7" w:rsidRDefault="005D6CA4" w14:paraId="723A3A4A" w14:textId="77777777">
            <w:r w:rsidRPr="005D6CA4">
              <w:t>Lower</w:t>
            </w:r>
          </w:p>
        </w:tc>
      </w:tr>
    </w:tbl>
    <w:p w:rsidR="005D6CA4" w:rsidP="005D6CA4" w:rsidRDefault="005D6CA4" w14:paraId="756B6946" w14:textId="77777777"/>
    <w:p w:rsidR="005D6CA4" w:rsidP="005D6CA4" w:rsidRDefault="005D6CA4" w14:paraId="34B2A99A" w14:textId="77777777">
      <w:pPr>
        <w:pStyle w:val="SClassInfoPara"/>
      </w:pPr>
      <w:r>
        <w:t>Description</w:t>
      </w:r>
    </w:p>
    <w:p w:rsidR="005D6CA4" w:rsidP="005D6CA4" w:rsidRDefault="005D6CA4" w14:paraId="42F81B9F" w14:textId="09AB0670">
      <w:r>
        <w:t>This class is characterized by young stands of balsam poplar. Trees come in immediately post-disturbance along with the shrubs and herbaceous species. Wind desiccation can delay the development of trees.</w:t>
      </w:r>
    </w:p>
    <w:p w:rsidR="005D6CA4" w:rsidP="005D6CA4" w:rsidRDefault="005D6CA4" w14:paraId="421C586E" w14:textId="77777777"/>
    <w:p>
      <w:r>
        <w:rPr>
          <w:i/>
          <w:u w:val="single"/>
        </w:rPr>
        <w:t>Maximum Tree Size Class</w:t>
      </w:r>
      <w:br/>
      <w:r>
        <w:t>Seedling/Sapling &lt;5"</w:t>
      </w:r>
    </w:p>
    <w:p w:rsidR="005D6CA4" w:rsidP="005D6CA4" w:rsidRDefault="005D6CA4" w14:paraId="5479548B" w14:textId="64ABFDEC">
      <w:pPr>
        <w:pStyle w:val="InfoPara"/>
        <w:pBdr>
          <w:top w:val="single" w:color="auto" w:sz="4" w:space="1"/>
        </w:pBdr>
      </w:pPr>
      <w:r xmlns:w="http://schemas.openxmlformats.org/wordprocessingml/2006/main">
        <w:t>Class B</w:t>
      </w:r>
      <w:r xmlns:w="http://schemas.openxmlformats.org/wordprocessingml/2006/main">
        <w:tab/>
        <w:t>79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All Structures</w:t>
      </w:r>
    </w:p>
    <w:p w:rsidR="005D6CA4" w:rsidP="005D6CA4" w:rsidRDefault="005D6CA4" w14:paraId="57E77427" w14:textId="77777777"/>
    <w:p w:rsidR="005D6CA4" w:rsidP="005D6CA4" w:rsidRDefault="005D6CA4" w14:paraId="655FEC8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5D6CA4" w:rsidR="005D6CA4" w:rsidTr="005D6CA4" w14:paraId="2FD737B2" w14:textId="77777777">
        <w:tc>
          <w:tcPr>
            <w:tcW w:w="1104" w:type="dxa"/>
            <w:tcBorders>
              <w:top w:val="single" w:color="auto" w:sz="2" w:space="0"/>
              <w:bottom w:val="single" w:color="000000" w:sz="12" w:space="0"/>
            </w:tcBorders>
            <w:shd w:val="clear" w:color="auto" w:fill="auto"/>
          </w:tcPr>
          <w:p w:rsidRPr="005D6CA4" w:rsidR="005D6CA4" w:rsidP="00EC2CD7" w:rsidRDefault="005D6CA4" w14:paraId="2C031579" w14:textId="77777777">
            <w:pPr>
              <w:rPr>
                <w:b/>
                <w:bCs/>
              </w:rPr>
            </w:pPr>
            <w:r w:rsidRPr="005D6CA4">
              <w:rPr>
                <w:b/>
                <w:bCs/>
              </w:rPr>
              <w:t>Symbol</w:t>
            </w:r>
          </w:p>
        </w:tc>
        <w:tc>
          <w:tcPr>
            <w:tcW w:w="2340" w:type="dxa"/>
            <w:tcBorders>
              <w:top w:val="single" w:color="auto" w:sz="2" w:space="0"/>
              <w:bottom w:val="single" w:color="000000" w:sz="12" w:space="0"/>
            </w:tcBorders>
            <w:shd w:val="clear" w:color="auto" w:fill="auto"/>
          </w:tcPr>
          <w:p w:rsidRPr="005D6CA4" w:rsidR="005D6CA4" w:rsidP="00EC2CD7" w:rsidRDefault="005D6CA4" w14:paraId="0D5B8F8A" w14:textId="77777777">
            <w:pPr>
              <w:rPr>
                <w:b/>
                <w:bCs/>
              </w:rPr>
            </w:pPr>
            <w:r w:rsidRPr="005D6CA4">
              <w:rPr>
                <w:b/>
                <w:bCs/>
              </w:rPr>
              <w:t>Scientific Name</w:t>
            </w:r>
          </w:p>
        </w:tc>
        <w:tc>
          <w:tcPr>
            <w:tcW w:w="1860" w:type="dxa"/>
            <w:tcBorders>
              <w:top w:val="single" w:color="auto" w:sz="2" w:space="0"/>
              <w:bottom w:val="single" w:color="000000" w:sz="12" w:space="0"/>
            </w:tcBorders>
            <w:shd w:val="clear" w:color="auto" w:fill="auto"/>
          </w:tcPr>
          <w:p w:rsidRPr="005D6CA4" w:rsidR="005D6CA4" w:rsidP="00EC2CD7" w:rsidRDefault="005D6CA4" w14:paraId="0C9E46AD" w14:textId="77777777">
            <w:pPr>
              <w:rPr>
                <w:b/>
                <w:bCs/>
              </w:rPr>
            </w:pPr>
            <w:r w:rsidRPr="005D6CA4">
              <w:rPr>
                <w:b/>
                <w:bCs/>
              </w:rPr>
              <w:t>Common Name</w:t>
            </w:r>
          </w:p>
        </w:tc>
        <w:tc>
          <w:tcPr>
            <w:tcW w:w="1956" w:type="dxa"/>
            <w:tcBorders>
              <w:top w:val="single" w:color="auto" w:sz="2" w:space="0"/>
              <w:bottom w:val="single" w:color="000000" w:sz="12" w:space="0"/>
            </w:tcBorders>
            <w:shd w:val="clear" w:color="auto" w:fill="auto"/>
          </w:tcPr>
          <w:p w:rsidRPr="005D6CA4" w:rsidR="005D6CA4" w:rsidP="00EC2CD7" w:rsidRDefault="005D6CA4" w14:paraId="2F0A0E66" w14:textId="77777777">
            <w:pPr>
              <w:rPr>
                <w:b/>
                <w:bCs/>
              </w:rPr>
            </w:pPr>
            <w:r w:rsidRPr="005D6CA4">
              <w:rPr>
                <w:b/>
                <w:bCs/>
              </w:rPr>
              <w:t>Canopy Position</w:t>
            </w:r>
          </w:p>
        </w:tc>
      </w:tr>
      <w:tr w:rsidRPr="005D6CA4" w:rsidR="005D6CA4" w:rsidTr="005D6CA4" w14:paraId="6DEC0865" w14:textId="77777777">
        <w:tc>
          <w:tcPr>
            <w:tcW w:w="1104" w:type="dxa"/>
            <w:tcBorders>
              <w:top w:val="single" w:color="000000" w:sz="12" w:space="0"/>
            </w:tcBorders>
            <w:shd w:val="clear" w:color="auto" w:fill="auto"/>
          </w:tcPr>
          <w:p w:rsidRPr="005D6CA4" w:rsidR="005D6CA4" w:rsidP="00EC2CD7" w:rsidRDefault="005D6CA4" w14:paraId="6E807CEE" w14:textId="77777777">
            <w:pPr>
              <w:rPr>
                <w:bCs/>
              </w:rPr>
            </w:pPr>
            <w:r w:rsidRPr="005D6CA4">
              <w:rPr>
                <w:bCs/>
              </w:rPr>
              <w:t>POBA2</w:t>
            </w:r>
          </w:p>
        </w:tc>
        <w:tc>
          <w:tcPr>
            <w:tcW w:w="2340" w:type="dxa"/>
            <w:tcBorders>
              <w:top w:val="single" w:color="000000" w:sz="12" w:space="0"/>
            </w:tcBorders>
            <w:shd w:val="clear" w:color="auto" w:fill="auto"/>
          </w:tcPr>
          <w:p w:rsidRPr="006D0E1E" w:rsidR="005D6CA4" w:rsidP="00EC2CD7" w:rsidRDefault="005D6CA4" w14:paraId="5245AB6C" w14:textId="77777777">
            <w:pPr>
              <w:rPr>
                <w:i/>
                <w:iCs/>
              </w:rPr>
            </w:pPr>
            <w:r w:rsidRPr="006D0E1E">
              <w:rPr>
                <w:i/>
                <w:iCs/>
              </w:rPr>
              <w:t>Populus balsamifera</w:t>
            </w:r>
          </w:p>
        </w:tc>
        <w:tc>
          <w:tcPr>
            <w:tcW w:w="1860" w:type="dxa"/>
            <w:tcBorders>
              <w:top w:val="single" w:color="000000" w:sz="12" w:space="0"/>
            </w:tcBorders>
            <w:shd w:val="clear" w:color="auto" w:fill="auto"/>
          </w:tcPr>
          <w:p w:rsidRPr="005D6CA4" w:rsidR="005D6CA4" w:rsidP="00EC2CD7" w:rsidRDefault="005D6CA4" w14:paraId="55CE3CE7" w14:textId="77777777">
            <w:r w:rsidRPr="005D6CA4">
              <w:t>Balsam poplar</w:t>
            </w:r>
          </w:p>
        </w:tc>
        <w:tc>
          <w:tcPr>
            <w:tcW w:w="1956" w:type="dxa"/>
            <w:tcBorders>
              <w:top w:val="single" w:color="000000" w:sz="12" w:space="0"/>
            </w:tcBorders>
            <w:shd w:val="clear" w:color="auto" w:fill="auto"/>
          </w:tcPr>
          <w:p w:rsidRPr="005D6CA4" w:rsidR="005D6CA4" w:rsidP="00EC2CD7" w:rsidRDefault="005D6CA4" w14:paraId="64034E9F" w14:textId="77777777">
            <w:r w:rsidRPr="005D6CA4">
              <w:t>Upper</w:t>
            </w:r>
          </w:p>
        </w:tc>
      </w:tr>
      <w:tr w:rsidRPr="005D6CA4" w:rsidR="005D6CA4" w:rsidTr="005D6CA4" w14:paraId="30DEDEDC" w14:textId="77777777">
        <w:tc>
          <w:tcPr>
            <w:tcW w:w="1104" w:type="dxa"/>
            <w:shd w:val="clear" w:color="auto" w:fill="auto"/>
          </w:tcPr>
          <w:p w:rsidRPr="005D6CA4" w:rsidR="005D6CA4" w:rsidP="00EC2CD7" w:rsidRDefault="005D6CA4" w14:paraId="14403AE9" w14:textId="77777777">
            <w:pPr>
              <w:rPr>
                <w:bCs/>
              </w:rPr>
            </w:pPr>
            <w:r w:rsidRPr="005D6CA4">
              <w:rPr>
                <w:bCs/>
              </w:rPr>
              <w:t>VIED</w:t>
            </w:r>
          </w:p>
        </w:tc>
        <w:tc>
          <w:tcPr>
            <w:tcW w:w="2340" w:type="dxa"/>
            <w:shd w:val="clear" w:color="auto" w:fill="auto"/>
          </w:tcPr>
          <w:p w:rsidRPr="006D0E1E" w:rsidR="005D6CA4" w:rsidP="00EC2CD7" w:rsidRDefault="005D6CA4" w14:paraId="7F20BFED" w14:textId="77777777">
            <w:pPr>
              <w:rPr>
                <w:i/>
                <w:iCs/>
              </w:rPr>
            </w:pPr>
            <w:r w:rsidRPr="006D0E1E">
              <w:rPr>
                <w:i/>
                <w:iCs/>
              </w:rPr>
              <w:t>Viburnum edule</w:t>
            </w:r>
          </w:p>
        </w:tc>
        <w:tc>
          <w:tcPr>
            <w:tcW w:w="1860" w:type="dxa"/>
            <w:shd w:val="clear" w:color="auto" w:fill="auto"/>
          </w:tcPr>
          <w:p w:rsidRPr="005D6CA4" w:rsidR="005D6CA4" w:rsidP="00EC2CD7" w:rsidRDefault="005D6CA4" w14:paraId="266FEBA6" w14:textId="77777777">
            <w:r w:rsidRPr="005D6CA4">
              <w:t>Squashberry</w:t>
            </w:r>
          </w:p>
        </w:tc>
        <w:tc>
          <w:tcPr>
            <w:tcW w:w="1956" w:type="dxa"/>
            <w:shd w:val="clear" w:color="auto" w:fill="auto"/>
          </w:tcPr>
          <w:p w:rsidRPr="005D6CA4" w:rsidR="005D6CA4" w:rsidP="00EC2CD7" w:rsidRDefault="005D6CA4" w14:paraId="2EAFFF38" w14:textId="77777777">
            <w:r w:rsidRPr="005D6CA4">
              <w:t>Lower</w:t>
            </w:r>
          </w:p>
        </w:tc>
      </w:tr>
      <w:tr w:rsidRPr="005D6CA4" w:rsidR="005D6CA4" w:rsidTr="005D6CA4" w14:paraId="5E2DAB32" w14:textId="77777777">
        <w:tc>
          <w:tcPr>
            <w:tcW w:w="1104" w:type="dxa"/>
            <w:shd w:val="clear" w:color="auto" w:fill="auto"/>
          </w:tcPr>
          <w:p w:rsidRPr="005D6CA4" w:rsidR="005D6CA4" w:rsidP="00EC2CD7" w:rsidRDefault="005D6CA4" w14:paraId="71187DC1" w14:textId="77777777">
            <w:pPr>
              <w:rPr>
                <w:bCs/>
              </w:rPr>
            </w:pPr>
            <w:r w:rsidRPr="005D6CA4">
              <w:rPr>
                <w:bCs/>
              </w:rPr>
              <w:t>ROAC</w:t>
            </w:r>
          </w:p>
        </w:tc>
        <w:tc>
          <w:tcPr>
            <w:tcW w:w="2340" w:type="dxa"/>
            <w:shd w:val="clear" w:color="auto" w:fill="auto"/>
          </w:tcPr>
          <w:p w:rsidRPr="006D0E1E" w:rsidR="005D6CA4" w:rsidP="00EC2CD7" w:rsidRDefault="005D6CA4" w14:paraId="539D3B2A" w14:textId="77777777">
            <w:pPr>
              <w:rPr>
                <w:i/>
                <w:iCs/>
              </w:rPr>
            </w:pPr>
            <w:r w:rsidRPr="006D0E1E">
              <w:rPr>
                <w:i/>
                <w:iCs/>
              </w:rPr>
              <w:t>Rosa acicularis</w:t>
            </w:r>
          </w:p>
        </w:tc>
        <w:tc>
          <w:tcPr>
            <w:tcW w:w="1860" w:type="dxa"/>
            <w:shd w:val="clear" w:color="auto" w:fill="auto"/>
          </w:tcPr>
          <w:p w:rsidRPr="005D6CA4" w:rsidR="005D6CA4" w:rsidP="00EC2CD7" w:rsidRDefault="005D6CA4" w14:paraId="51F3A362" w14:textId="77777777">
            <w:r w:rsidRPr="005D6CA4">
              <w:t>Prickly rose</w:t>
            </w:r>
          </w:p>
        </w:tc>
        <w:tc>
          <w:tcPr>
            <w:tcW w:w="1956" w:type="dxa"/>
            <w:shd w:val="clear" w:color="auto" w:fill="auto"/>
          </w:tcPr>
          <w:p w:rsidRPr="005D6CA4" w:rsidR="005D6CA4" w:rsidP="00EC2CD7" w:rsidRDefault="005D6CA4" w14:paraId="0ACFBA60" w14:textId="77777777">
            <w:r w:rsidRPr="005D6CA4">
              <w:t>Lower</w:t>
            </w:r>
          </w:p>
        </w:tc>
      </w:tr>
    </w:tbl>
    <w:p w:rsidR="005D6CA4" w:rsidP="005D6CA4" w:rsidRDefault="005D6CA4" w14:paraId="190D9175" w14:textId="77777777"/>
    <w:p w:rsidR="005D6CA4" w:rsidP="005D6CA4" w:rsidRDefault="005D6CA4" w14:paraId="3891E562" w14:textId="77777777">
      <w:pPr>
        <w:pStyle w:val="SClassInfoPara"/>
      </w:pPr>
      <w:r>
        <w:t>Description</w:t>
      </w:r>
    </w:p>
    <w:p w:rsidR="005D6CA4" w:rsidP="005D6CA4" w:rsidRDefault="005D6CA4" w14:paraId="1B9CD6C6" w14:textId="2782F23E">
      <w:r>
        <w:t>This class is characterized by mature balsam poplar</w:t>
      </w:r>
      <w:r w:rsidR="00347CF9">
        <w:t xml:space="preserve"> trees with a well-</w:t>
      </w:r>
      <w:r w:rsidR="002C6416">
        <w:t>developed</w:t>
      </w:r>
      <w:r w:rsidR="00347CF9">
        <w:t xml:space="preserve"> understory</w:t>
      </w:r>
      <w:r>
        <w:t>. Mature stands can be more open than early seral stands (</w:t>
      </w:r>
      <w:r w:rsidR="00CD7CD4">
        <w:t>C</w:t>
      </w:r>
      <w:r>
        <w:t>lass A) but not always. Hardwoods begin to senesce after about 150yrs and a mixed age stand develops.</w:t>
      </w:r>
    </w:p>
    <w:p w:rsidR="005D6CA4" w:rsidP="005D6CA4" w:rsidRDefault="005D6CA4" w14:paraId="39E1B17E" w14:textId="77777777"/>
    <w:p>
      <w:r>
        <w:rPr>
          <w:i/>
          <w:u w:val="single"/>
        </w:rPr>
        <w:t>Maximum Tree Size Class</w:t>
      </w:r>
      <w:br/>
      <w:r>
        <w:t>Pole 5–9" (swd)/5–11" (hwd)</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Late1:ALL</w:t>
            </w:r>
          </w:p>
        </w:tc>
        <w:tc>
          <w:p>
            <w:pPr>
              <w:jc w:val="center"/>
            </w:pPr>
            <w:r>
              <w:rPr>
                <w:sz w:val="20"/>
              </w:rPr>
              <w:t>49</w:t>
            </w:r>
          </w:p>
        </w:tc>
      </w:tr>
      <w:tr>
        <w:tc>
          <w:p>
            <w:pPr>
              <w:jc w:val="center"/>
            </w:pPr>
            <w:r>
              <w:rPr>
                <w:sz w:val="20"/>
              </w:rPr>
              <w:t>Late1:ALL</w:t>
            </w:r>
          </w:p>
        </w:tc>
        <w:tc>
          <w:p>
            <w:pPr>
              <w:jc w:val="center"/>
            </w:pPr>
            <w:r>
              <w:rPr>
                <w:sz w:val="20"/>
              </w:rPr>
              <w:t>50</w:t>
            </w:r>
          </w:p>
        </w:tc>
        <w:tc>
          <w:p>
            <w:pPr>
              <w:jc w:val="center"/>
            </w:pPr>
            <w:r>
              <w:rPr>
                <w:sz w:val="20"/>
              </w:rPr>
              <w:t>Late1:ALL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0.0067</w:t>
            </w:r>
          </w:p>
        </w:tc>
        <w:tc>
          <w:p>
            <w:pPr>
              <w:jc w:val="center"/>
            </w:pPr>
            <w:r>
              <w:rPr>
                <w:sz w:val="20"/>
              </w:rPr>
              <w:t>149</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Pr="0082033F" w:rsidR="00AF64C0" w:rsidP="0082033F" w:rsidRDefault="00AF64C0" w14:paraId="0AC4715C" w14:textId="0122A4FF">
      <w:pPr>
        <w:shd w:val="clear" w:color="auto" w:fill="FFFFFF"/>
        <w:spacing w:afterAutospacing="1"/>
        <w:rPr>
          <w:color w:val="333333"/>
        </w:rPr>
      </w:pPr>
      <w:r w:rsidRPr="00533200">
        <w:rPr>
          <w:rStyle w:val="authors"/>
          <w:color w:val="333333"/>
        </w:rPr>
        <w:t xml:space="preserve">Bockheim, </w:t>
      </w:r>
      <w:r w:rsidRPr="00C04745" w:rsidR="00C92BD0">
        <w:rPr>
          <w:rStyle w:val="authors"/>
          <w:color w:val="333333"/>
        </w:rPr>
        <w:t>J.G.</w:t>
      </w:r>
      <w:r w:rsidR="00C92BD0">
        <w:rPr>
          <w:rStyle w:val="authors"/>
          <w:color w:val="333333"/>
        </w:rPr>
        <w:t xml:space="preserve">, </w:t>
      </w:r>
      <w:r w:rsidRPr="00533200">
        <w:rPr>
          <w:rStyle w:val="authors"/>
          <w:color w:val="333333"/>
        </w:rPr>
        <w:t>J.D. O’Brien, J.S. Munroe</w:t>
      </w:r>
      <w:r w:rsidR="00C92BD0">
        <w:rPr>
          <w:rStyle w:val="authors"/>
          <w:color w:val="333333"/>
        </w:rPr>
        <w:t>, and</w:t>
      </w:r>
      <w:r w:rsidRPr="00533200">
        <w:rPr>
          <w:rStyle w:val="authors"/>
          <w:color w:val="333333"/>
        </w:rPr>
        <w:t xml:space="preserve"> K.M. Hinkel</w:t>
      </w:r>
      <w:r w:rsidRPr="00533200">
        <w:rPr>
          <w:color w:val="333333"/>
        </w:rPr>
        <w:t> </w:t>
      </w:r>
      <w:r w:rsidRPr="00533200">
        <w:rPr>
          <w:rStyle w:val="Date1"/>
          <w:color w:val="333333"/>
        </w:rPr>
        <w:t>2003.</w:t>
      </w:r>
      <w:r w:rsidRPr="00533200">
        <w:rPr>
          <w:color w:val="333333"/>
        </w:rPr>
        <w:t> </w:t>
      </w:r>
      <w:r w:rsidRPr="00533200">
        <w:rPr>
          <w:rStyle w:val="arttitle"/>
          <w:color w:val="333333"/>
        </w:rPr>
        <w:t>Factors Affecting the Distribution of </w:t>
      </w:r>
      <w:r w:rsidRPr="00533200">
        <w:rPr>
          <w:rStyle w:val="arttitle"/>
          <w:i/>
          <w:iCs/>
          <w:color w:val="333333"/>
        </w:rPr>
        <w:t>P</w:t>
      </w:r>
      <w:r w:rsidRPr="0082033F">
        <w:rPr>
          <w:rStyle w:val="arttitle"/>
          <w:i/>
          <w:iCs/>
          <w:color w:val="333333"/>
        </w:rPr>
        <w:t>opulus balsamifera</w:t>
      </w:r>
      <w:r w:rsidRPr="0082033F">
        <w:rPr>
          <w:rStyle w:val="arttitle"/>
          <w:color w:val="333333"/>
        </w:rPr>
        <w:t> on the North Slope of Alaska, U.S.A,</w:t>
      </w:r>
      <w:r w:rsidRPr="0082033F">
        <w:rPr>
          <w:color w:val="333333"/>
        </w:rPr>
        <w:t> </w:t>
      </w:r>
      <w:r w:rsidRPr="0082033F">
        <w:rPr>
          <w:rStyle w:val="serialtitle"/>
          <w:color w:val="333333"/>
        </w:rPr>
        <w:t>Arctic, Antarctic, and Alpine Research,</w:t>
      </w:r>
      <w:r w:rsidRPr="0082033F">
        <w:rPr>
          <w:color w:val="333333"/>
        </w:rPr>
        <w:t> </w:t>
      </w:r>
      <w:r w:rsidRPr="0082033F">
        <w:rPr>
          <w:rStyle w:val="volumeissue"/>
          <w:color w:val="333333"/>
        </w:rPr>
        <w:t>35:3,</w:t>
      </w:r>
      <w:r w:rsidRPr="0082033F">
        <w:rPr>
          <w:color w:val="333333"/>
        </w:rPr>
        <w:t> </w:t>
      </w:r>
      <w:r w:rsidRPr="0082033F">
        <w:rPr>
          <w:rStyle w:val="pagerange"/>
          <w:color w:val="333333"/>
        </w:rPr>
        <w:t>331-340,</w:t>
      </w:r>
      <w:r w:rsidRPr="0082033F">
        <w:rPr>
          <w:color w:val="333333"/>
        </w:rPr>
        <w:t> </w:t>
      </w:r>
      <w:r w:rsidRPr="0082033F">
        <w:rPr>
          <w:rStyle w:val="doilink"/>
          <w:color w:val="333333"/>
        </w:rPr>
        <w:t>DOI: </w:t>
      </w:r>
      <w:r>
        <w:t>10.1657/1523-430(2003)035[0331:FATDOP]2.0.CO;2</w:t>
      </w:r>
    </w:p>
    <w:p w:rsidR="003A6582" w:rsidP="003A6582" w:rsidRDefault="003A6582" w14:paraId="3BE9EF50" w14:textId="5F6D9A47">
      <w:r>
        <w:t>Breen, L.A. 2014. Balsam poplar (Populus balsamifera L.) communities on the Arctic Slope of Alaska. Phytocoenologia Vol. 44, Issue 1-2, pp. 1-17.</w:t>
      </w:r>
    </w:p>
    <w:p w:rsidRPr="003A6582" w:rsidR="003A6582" w:rsidP="003A6582" w:rsidRDefault="003A6582" w14:paraId="3BEADD1C" w14:textId="77777777"/>
    <w:p w:rsidR="005D6CA4" w:rsidP="005D6CA4" w:rsidRDefault="005D6CA4" w14:paraId="4DC6CFC4" w14:textId="77777777">
      <w:r>
        <w:t>Clark, M.H. and M.S. Duffy. 2006.Soil Survey of Denali National Park, Alaska. USDA NRCS. Available online at: http://soildatamart.nrcs.usda.gov/Manuscripts/AK651/0/DenaliPark.pdf.</w:t>
      </w:r>
    </w:p>
    <w:p w:rsidR="005D6CA4" w:rsidP="005D6CA4" w:rsidRDefault="005D6CA4" w14:paraId="5F1D68D2" w14:textId="7ABD4AFA"/>
    <w:p w:rsidR="0071352E" w:rsidP="0071352E" w:rsidRDefault="0071352E" w14:paraId="4CD85DBD" w14:textId="77777777">
      <w:bookmarkStart w:name="_Hlk84844456" w:id="0"/>
      <w:r w:rsidRPr="000F5D44">
        <w:t>Comer, P., D. Faber</w:t>
      </w:r>
      <w:r w:rsidRPr="000F5D44">
        <w:noBreakHyphen/>
        <w:t>Langendoen, R. Evans, S. Gawler, C. Josse, G. Kittel, S. Menard, C. Nordman, M. Pyne, M. Reid, M. Russo, K. Schulz, K. Snow, J. Teague, and R. White. 2003</w:t>
      </w:r>
      <w:r w:rsidRPr="000F5D44">
        <w:noBreakHyphen/>
        <w:t xml:space="preserve">present. Ecological systems of the United States: A working classification of U.S. terrestrial systems. NatureServe, Arlington, VA. </w:t>
      </w:r>
    </w:p>
    <w:bookmarkEnd w:id="0"/>
    <w:p w:rsidR="0071352E" w:rsidP="005D6CA4" w:rsidRDefault="0071352E" w14:paraId="4AF24F48" w14:textId="5C9C4548"/>
    <w:p w:rsidR="00347CF9" w:rsidP="005D6CA4" w:rsidRDefault="00347CF9" w14:paraId="721ABDFC" w14:textId="36197B81">
      <w:r w:rsidRPr="00347CF9">
        <w:t>Hammond, D.H., Strand, E.K., Hudak, A.T. et al.</w:t>
      </w:r>
      <w:r w:rsidR="003F3329">
        <w:t xml:space="preserve"> 2019.</w:t>
      </w:r>
      <w:r w:rsidRPr="00347CF9">
        <w:t xml:space="preserve"> Boreal forest vegetation and fuel conditions 12 years after the 2004 Taylor Complex fires in Alaska, USA. fire ecol 15, 32</w:t>
      </w:r>
      <w:r w:rsidR="003F3329">
        <w:t xml:space="preserve"> </w:t>
      </w:r>
      <w:r>
        <w:t>https://doi.org/10.1186/s42408-019-0049-5</w:t>
      </w:r>
    </w:p>
    <w:p w:rsidR="00347CF9" w:rsidP="005D6CA4" w:rsidRDefault="00347CF9" w14:paraId="45451146" w14:textId="77777777"/>
    <w:p w:rsidR="005D6CA4" w:rsidP="005D6CA4" w:rsidRDefault="005D6CA4" w14:paraId="064B193C" w14:textId="77777777">
      <w:r>
        <w:t>Harris, Holly T. 1990. Populus balsamifera subsp. balsamifera. In: Fire Effects Information System, [Online]. USDA Forest Service, Rocky Mountain Research Station, Fire Sciences Laboratory (Producer). Available: http://www.fs.fed.us/database/feis/ [2008, March 27].</w:t>
      </w:r>
    </w:p>
    <w:p w:rsidR="005D6CA4" w:rsidP="005D6CA4" w:rsidRDefault="005D6CA4" w14:paraId="0A13B737" w14:textId="77777777"/>
    <w:p w:rsidR="005D6CA4" w:rsidP="005D6CA4" w:rsidRDefault="005D6CA4" w14:paraId="31687719" w14:textId="77777777">
      <w:r>
        <w:t>Howard, Janet L. 1996. Populus tremuloides. In: Fire Effects Information System, [Online]. USDA Forest Service, Rocky Mountain Research Station, Fire Sciences Laboratory (Producer). Available: http://www.fs.fed.us/database/feis/ [2008, March 27].</w:t>
      </w:r>
    </w:p>
    <w:p w:rsidR="00AC36DC" w:rsidP="005D6CA4" w:rsidRDefault="00AC36DC" w14:paraId="23E383EC" w14:textId="77777777"/>
    <w:p w:rsidR="00AC36DC" w:rsidP="005D6CA4" w:rsidRDefault="00AC36DC" w14:paraId="1BDA50FD" w14:textId="0E9CE5D0">
      <w:r>
        <w:t>Johnstone, J. F., and F. S. Chapin III. 2006. Effects of soil burn severity on post-fire tree recruitment in boreal forest. Ecosystems 9:14–31.</w:t>
      </w:r>
    </w:p>
    <w:p w:rsidR="00AC36DC" w:rsidP="005D6CA4" w:rsidRDefault="00AC36DC" w14:paraId="42F70176" w14:textId="575C8CC0"/>
    <w:p w:rsidR="00AC36DC" w:rsidP="005D6CA4" w:rsidRDefault="00AC36DC" w14:paraId="14908FD3" w14:textId="34290866">
      <w:r>
        <w:t>Johnstone, J. F., F. S. Chapin III, T. N. Hollingsworth, M. C. Mack, V. Romanovsky, and M. Turetsky. 2010. Fire, climate change, and forest resilience in interior Alaska. Canadian Journal of Forest Research 40:1302–1312</w:t>
      </w:r>
    </w:p>
    <w:p w:rsidR="00AC36DC" w:rsidP="005D6CA4" w:rsidRDefault="00AC36DC" w14:paraId="3BA6ECF1" w14:textId="77777777"/>
    <w:p w:rsidR="005D6CA4" w:rsidP="005D6CA4" w:rsidRDefault="005D6CA4" w14:paraId="183DD237" w14:textId="0AA5F5FB">
      <w:r>
        <w:t>Jorgenson, M.T. et al. 2003. An ecological land survey for Fort Richardson, Alaska. Cold Regions Research and Engineering Laboratory, Hanover, New Hampshire, ERDC/CRREL TR-03019.</w:t>
      </w:r>
    </w:p>
    <w:p w:rsidR="005D6CA4" w:rsidP="005D6CA4" w:rsidRDefault="005D6CA4" w14:paraId="16B63EAE" w14:textId="50CF1760"/>
    <w:p w:rsidR="00AC36DC" w:rsidP="005D6CA4" w:rsidRDefault="00AC36DC" w14:paraId="33C0A37B" w14:textId="4DFDC7A5">
      <w:r>
        <w:t>Kane, E. S., E. S. Kasischke, D. W. Valentine, M. R. Turetsky, and A. D. McGuire. 2007. Topographic influences on wildfire consumption of soil organic carbon in interior Alaska: Implications for black carbon accumulation. Journal of Geophysical Research: Biogeosciences 112:1–11</w:t>
      </w:r>
    </w:p>
    <w:p w:rsidR="00AC36DC" w:rsidP="005D6CA4" w:rsidRDefault="00AC36DC" w14:paraId="1CEC3C97" w14:textId="77777777"/>
    <w:p w:rsidR="005D6CA4" w:rsidP="005D6CA4" w:rsidRDefault="005D6CA4" w14:paraId="688F639D" w14:textId="362C4E12">
      <w:r>
        <w:t>NatureServe. 2008. International Ecological Classification Standard: Terrestrial Ecological Classifications. Draft Ecological Systems Description for Alaska Boreal and Sub-boreal Regions.</w:t>
      </w:r>
    </w:p>
    <w:p w:rsidR="007420A7" w:rsidP="005D6CA4" w:rsidRDefault="007420A7" w14:paraId="5CBBD51D" w14:textId="2CEBABCD"/>
    <w:p w:rsidR="007F2092" w:rsidP="005D6CA4" w:rsidRDefault="007420A7" w14:paraId="439FBA34" w14:textId="4246F16D">
      <w:r w:rsidRPr="007420A7">
        <w:t xml:space="preserve">Ping, C. L., </w:t>
      </w:r>
      <w:r>
        <w:t xml:space="preserve">J.G. </w:t>
      </w:r>
      <w:r w:rsidRPr="007420A7">
        <w:t xml:space="preserve">Bockheim, </w:t>
      </w:r>
      <w:r>
        <w:t xml:space="preserve">J.M. </w:t>
      </w:r>
      <w:r w:rsidRPr="007420A7">
        <w:t xml:space="preserve">Kimble, </w:t>
      </w:r>
      <w:r>
        <w:t xml:space="preserve">G.J. </w:t>
      </w:r>
      <w:r w:rsidRPr="007420A7">
        <w:t xml:space="preserve">Michaelson, and </w:t>
      </w:r>
      <w:r>
        <w:t xml:space="preserve">D.A. </w:t>
      </w:r>
      <w:r w:rsidRPr="007420A7">
        <w:t>Walker</w:t>
      </w:r>
      <w:r>
        <w:t>.</w:t>
      </w:r>
      <w:r w:rsidRPr="007420A7">
        <w:t xml:space="preserve"> </w:t>
      </w:r>
      <w:r w:rsidR="001B6ADF">
        <w:t xml:space="preserve">1998. </w:t>
      </w:r>
      <w:r w:rsidRPr="007420A7">
        <w:t>Characteristics of cryogenic soils along a latitudinal transect in arctic Alaska, J. Geophys. Res., 103(D22), 28917– 28928, doi:10.1029/98JD02024.</w:t>
      </w:r>
    </w:p>
    <w:p w:rsidR="005D6CA4" w:rsidP="005D6CA4" w:rsidRDefault="00AC36DC" w14:paraId="5FED6609" w14:textId="6F22590E">
      <w:r>
        <w:t>Roland, C. A., J. H. Schmidt, and E. F. Nicklen. 2013. Landscape-scale patterns in tree occupancy and abundance in subarctic Alaska. Ecological Monographs 83:19–48</w:t>
      </w:r>
    </w:p>
    <w:p w:rsidR="00AC36DC" w:rsidP="005D6CA4" w:rsidRDefault="00AC36DC" w14:paraId="13BF648D" w14:textId="78816AAF"/>
    <w:p w:rsidR="004F3F7A" w:rsidP="005D6CA4" w:rsidRDefault="004F3F7A" w14:paraId="17E6B842" w14:textId="217D85F4">
      <w:r>
        <w:t>Roland, C. A., J. H. Schmidt, S. G. Winder, S. E. Stehn, and E. F. Nicklen. 2019. Regional variation in interior Alaskan boreal forests is driven by fire disturbance, topography, and climate. Ecological Monographs 89(3):e01369. 10.1002/ecm.1369</w:t>
      </w:r>
    </w:p>
    <w:p w:rsidR="00F80457" w:rsidP="005D6CA4" w:rsidRDefault="00F80457" w14:paraId="6788A2AD" w14:textId="77777777"/>
    <w:p w:rsidR="00F80457" w:rsidP="005D6CA4" w:rsidRDefault="00C92BD0" w14:paraId="739AF7DA" w14:textId="020F4AEA">
      <w:r>
        <w:t xml:space="preserve">Saarela, </w:t>
      </w:r>
      <w:r w:rsidRPr="00F80457" w:rsidR="00F80457">
        <w:t xml:space="preserve">J.M., </w:t>
      </w:r>
      <w:r>
        <w:t>L.J. Gillespie, L.L. Consaul, and R.D. Bull</w:t>
      </w:r>
      <w:r w:rsidRPr="00F80457" w:rsidR="00F80457">
        <w:t>. 2012. Balsam Poplar (Populus balsamifera; Salicaceae) Beyond the Tree Line in the Western Canadian Mainland Arctic (Northwest Territories). Arctic 65(1)</w:t>
      </w:r>
      <w:r>
        <w:t>:</w:t>
      </w:r>
      <w:r w:rsidRPr="00F80457" w:rsidR="00F80457">
        <w:t xml:space="preserve"> 1–12. http://www.jstor.org/stable/23187220</w:t>
      </w:r>
    </w:p>
    <w:p w:rsidR="004F3F7A" w:rsidP="005D6CA4" w:rsidRDefault="004F3F7A" w14:paraId="0CB79415" w14:textId="77777777"/>
    <w:p w:rsidR="005D6CA4" w:rsidP="005D6CA4" w:rsidRDefault="005D6CA4" w14:paraId="3170459B" w14:textId="492EE650">
      <w:r>
        <w:t>Viereck, L.A. 1979. Characteristics of treeline plant communities in Alaska. Holarctic Ecology 2: 228-238.</w:t>
      </w:r>
    </w:p>
    <w:p w:rsidR="00AF64C0" w:rsidP="005D6CA4" w:rsidRDefault="00AF64C0" w14:paraId="57B78710" w14:textId="36C561E1"/>
    <w:p w:rsidR="00AF64C0" w:rsidP="00AF64C0" w:rsidRDefault="00AF64C0" w14:paraId="7DB6AF19" w14:textId="77777777">
      <w:r>
        <w:t xml:space="preserve">Viereck et al. 1992. The Alaska vegetation classification. Pacific Northwest Research Station, USDA Forest Service, Portland, OR. Gen. Tech. Rep. PNW-GTR286. 278 p. </w:t>
      </w:r>
    </w:p>
    <w:p w:rsidR="00AF64C0" w:rsidP="005D6CA4" w:rsidRDefault="00AF64C0" w14:paraId="4D48D240" w14:textId="77777777"/>
    <w:p w:rsidRPr="00A43E41" w:rsidR="004D5F12" w:rsidP="005D6CA4" w:rsidRDefault="004D5F12" w14:paraId="3B2B1916" w14:textId="77777777"/>
    <w:sectPr w:rsidRPr="00A43E41" w:rsidR="004D5F12" w:rsidSect="00FE41CA">
      <w:headerReference w:type="default" r:id="rId10"/>
      <w:footerReference w:type="default" r:id="rId11"/>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A3EAD" w:rsidRDefault="006A3EAD" w14:paraId="64B4F08A" w14:textId="77777777">
      <w:r>
        <w:separator/>
      </w:r>
    </w:p>
  </w:endnote>
  <w:endnote w:type="continuationSeparator" w:id="0">
    <w:p w:rsidR="006A3EAD" w:rsidRDefault="006A3EAD" w14:paraId="2B4DF33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2CD7" w:rsidP="005D6CA4" w:rsidRDefault="00EC2CD7" w14:paraId="1F459F4E"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A3EAD" w:rsidRDefault="006A3EAD" w14:paraId="353A4BB6" w14:textId="77777777">
      <w:r>
        <w:separator/>
      </w:r>
    </w:p>
  </w:footnote>
  <w:footnote w:type="continuationSeparator" w:id="0">
    <w:p w:rsidR="006A3EAD" w:rsidRDefault="006A3EAD" w14:paraId="3315F61F"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2CD7" w:rsidP="005D6CA4" w:rsidRDefault="00EC2CD7" w14:paraId="26E35F2D"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4D56227C"/>
    <w:multiLevelType w:val="multilevel"/>
    <w:tmpl w:val="55425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3857706">
    <w:abstractNumId w:val="0"/>
  </w:num>
  <w:num w:numId="2" w16cid:durableId="837577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17137738">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CA4"/>
    <w:rsid w:val="00007C48"/>
    <w:rsid w:val="00017D4E"/>
    <w:rsid w:val="0003202F"/>
    <w:rsid w:val="0004797F"/>
    <w:rsid w:val="0005748F"/>
    <w:rsid w:val="00063C01"/>
    <w:rsid w:val="00077A85"/>
    <w:rsid w:val="00097251"/>
    <w:rsid w:val="000E1EC5"/>
    <w:rsid w:val="000E759B"/>
    <w:rsid w:val="00110079"/>
    <w:rsid w:val="00117805"/>
    <w:rsid w:val="00131D56"/>
    <w:rsid w:val="001514F9"/>
    <w:rsid w:val="00174486"/>
    <w:rsid w:val="001824B8"/>
    <w:rsid w:val="0019356C"/>
    <w:rsid w:val="00193946"/>
    <w:rsid w:val="00196C68"/>
    <w:rsid w:val="001A07B5"/>
    <w:rsid w:val="001A5277"/>
    <w:rsid w:val="001A6573"/>
    <w:rsid w:val="001B6ADF"/>
    <w:rsid w:val="001D2B84"/>
    <w:rsid w:val="001D6691"/>
    <w:rsid w:val="001E43F5"/>
    <w:rsid w:val="001F05A3"/>
    <w:rsid w:val="002174A6"/>
    <w:rsid w:val="002206B7"/>
    <w:rsid w:val="00220975"/>
    <w:rsid w:val="002233CE"/>
    <w:rsid w:val="00242A9C"/>
    <w:rsid w:val="00250D42"/>
    <w:rsid w:val="00272B25"/>
    <w:rsid w:val="00282C16"/>
    <w:rsid w:val="00292706"/>
    <w:rsid w:val="002A69B2"/>
    <w:rsid w:val="002B662E"/>
    <w:rsid w:val="002C6416"/>
    <w:rsid w:val="002E41A1"/>
    <w:rsid w:val="00300000"/>
    <w:rsid w:val="0031662A"/>
    <w:rsid w:val="003172E2"/>
    <w:rsid w:val="00320910"/>
    <w:rsid w:val="003319D8"/>
    <w:rsid w:val="00347CF9"/>
    <w:rsid w:val="0036796B"/>
    <w:rsid w:val="003A6582"/>
    <w:rsid w:val="003A7864"/>
    <w:rsid w:val="003B6DBD"/>
    <w:rsid w:val="003C58EB"/>
    <w:rsid w:val="003C703C"/>
    <w:rsid w:val="003D782C"/>
    <w:rsid w:val="003E3AB2"/>
    <w:rsid w:val="003F322E"/>
    <w:rsid w:val="003F3329"/>
    <w:rsid w:val="00414DA8"/>
    <w:rsid w:val="00421908"/>
    <w:rsid w:val="00424C9D"/>
    <w:rsid w:val="00424E99"/>
    <w:rsid w:val="0042550C"/>
    <w:rsid w:val="0042737A"/>
    <w:rsid w:val="00447829"/>
    <w:rsid w:val="00447BAA"/>
    <w:rsid w:val="00452B5E"/>
    <w:rsid w:val="00455D4C"/>
    <w:rsid w:val="00462947"/>
    <w:rsid w:val="00476F39"/>
    <w:rsid w:val="00491F12"/>
    <w:rsid w:val="004B69A9"/>
    <w:rsid w:val="004D24E0"/>
    <w:rsid w:val="004D5F12"/>
    <w:rsid w:val="004D6A70"/>
    <w:rsid w:val="004D7DCF"/>
    <w:rsid w:val="004E7DB5"/>
    <w:rsid w:val="004F3F7A"/>
    <w:rsid w:val="005035F5"/>
    <w:rsid w:val="00503C61"/>
    <w:rsid w:val="005062A3"/>
    <w:rsid w:val="00513848"/>
    <w:rsid w:val="00513AFB"/>
    <w:rsid w:val="00514ED8"/>
    <w:rsid w:val="0052386E"/>
    <w:rsid w:val="00530D3E"/>
    <w:rsid w:val="00533200"/>
    <w:rsid w:val="00537D33"/>
    <w:rsid w:val="0054090D"/>
    <w:rsid w:val="005446EB"/>
    <w:rsid w:val="005476F4"/>
    <w:rsid w:val="0055565A"/>
    <w:rsid w:val="00557492"/>
    <w:rsid w:val="00566882"/>
    <w:rsid w:val="0058619C"/>
    <w:rsid w:val="005A3BB6"/>
    <w:rsid w:val="005B1DDE"/>
    <w:rsid w:val="005B1FEE"/>
    <w:rsid w:val="005C1025"/>
    <w:rsid w:val="005C5492"/>
    <w:rsid w:val="005C63A7"/>
    <w:rsid w:val="005C7A42"/>
    <w:rsid w:val="005D242C"/>
    <w:rsid w:val="005D6CA4"/>
    <w:rsid w:val="005E6650"/>
    <w:rsid w:val="005F3253"/>
    <w:rsid w:val="005F4598"/>
    <w:rsid w:val="00605473"/>
    <w:rsid w:val="00616941"/>
    <w:rsid w:val="00621C0C"/>
    <w:rsid w:val="006237EE"/>
    <w:rsid w:val="0063122D"/>
    <w:rsid w:val="00634703"/>
    <w:rsid w:val="00646981"/>
    <w:rsid w:val="006477AD"/>
    <w:rsid w:val="00662D8D"/>
    <w:rsid w:val="006658E9"/>
    <w:rsid w:val="00681CA6"/>
    <w:rsid w:val="00684230"/>
    <w:rsid w:val="00687B33"/>
    <w:rsid w:val="0069633E"/>
    <w:rsid w:val="006969B9"/>
    <w:rsid w:val="006A3EAD"/>
    <w:rsid w:val="006D0E1E"/>
    <w:rsid w:val="006E57D4"/>
    <w:rsid w:val="006F39FC"/>
    <w:rsid w:val="0071352E"/>
    <w:rsid w:val="00722B5D"/>
    <w:rsid w:val="0072707C"/>
    <w:rsid w:val="0074072B"/>
    <w:rsid w:val="00740E0B"/>
    <w:rsid w:val="007420A7"/>
    <w:rsid w:val="00742C9B"/>
    <w:rsid w:val="00747459"/>
    <w:rsid w:val="007742B4"/>
    <w:rsid w:val="007A721A"/>
    <w:rsid w:val="007B5284"/>
    <w:rsid w:val="007C7863"/>
    <w:rsid w:val="007E6458"/>
    <w:rsid w:val="007F2092"/>
    <w:rsid w:val="008064AE"/>
    <w:rsid w:val="00817175"/>
    <w:rsid w:val="0082033F"/>
    <w:rsid w:val="00820371"/>
    <w:rsid w:val="00821A9F"/>
    <w:rsid w:val="0083018E"/>
    <w:rsid w:val="0084119C"/>
    <w:rsid w:val="008479A9"/>
    <w:rsid w:val="00850C8E"/>
    <w:rsid w:val="008634EE"/>
    <w:rsid w:val="00866C37"/>
    <w:rsid w:val="0087316E"/>
    <w:rsid w:val="00877475"/>
    <w:rsid w:val="008779C3"/>
    <w:rsid w:val="00882BEA"/>
    <w:rsid w:val="008866E3"/>
    <w:rsid w:val="008A7BCF"/>
    <w:rsid w:val="008E5AC3"/>
    <w:rsid w:val="008F01B1"/>
    <w:rsid w:val="00901CA2"/>
    <w:rsid w:val="00907797"/>
    <w:rsid w:val="00945DBA"/>
    <w:rsid w:val="009606C8"/>
    <w:rsid w:val="00966095"/>
    <w:rsid w:val="00986A7A"/>
    <w:rsid w:val="009903A9"/>
    <w:rsid w:val="009A3EA5"/>
    <w:rsid w:val="009B03E6"/>
    <w:rsid w:val="009B232E"/>
    <w:rsid w:val="009C509F"/>
    <w:rsid w:val="009D25CD"/>
    <w:rsid w:val="009D674B"/>
    <w:rsid w:val="009D7DCB"/>
    <w:rsid w:val="009E0DB5"/>
    <w:rsid w:val="009E6357"/>
    <w:rsid w:val="009F5F8E"/>
    <w:rsid w:val="00A16194"/>
    <w:rsid w:val="00A258D0"/>
    <w:rsid w:val="00A2791D"/>
    <w:rsid w:val="00A309E2"/>
    <w:rsid w:val="00A36D75"/>
    <w:rsid w:val="00A43E41"/>
    <w:rsid w:val="00A44335"/>
    <w:rsid w:val="00A55B63"/>
    <w:rsid w:val="00A57295"/>
    <w:rsid w:val="00A6020D"/>
    <w:rsid w:val="00A61130"/>
    <w:rsid w:val="00A729CF"/>
    <w:rsid w:val="00A8492E"/>
    <w:rsid w:val="00A851A7"/>
    <w:rsid w:val="00AB3795"/>
    <w:rsid w:val="00AC36DC"/>
    <w:rsid w:val="00AC4038"/>
    <w:rsid w:val="00AC570D"/>
    <w:rsid w:val="00AD1301"/>
    <w:rsid w:val="00AF1CDE"/>
    <w:rsid w:val="00AF1E11"/>
    <w:rsid w:val="00AF45B2"/>
    <w:rsid w:val="00AF4B2B"/>
    <w:rsid w:val="00AF64C0"/>
    <w:rsid w:val="00B30030"/>
    <w:rsid w:val="00B4297D"/>
    <w:rsid w:val="00B44A3C"/>
    <w:rsid w:val="00B5775E"/>
    <w:rsid w:val="00B60C63"/>
    <w:rsid w:val="00B80718"/>
    <w:rsid w:val="00B83597"/>
    <w:rsid w:val="00B84C7B"/>
    <w:rsid w:val="00B94C2D"/>
    <w:rsid w:val="00B952FA"/>
    <w:rsid w:val="00BA413B"/>
    <w:rsid w:val="00BC14B6"/>
    <w:rsid w:val="00C031E5"/>
    <w:rsid w:val="00C055F1"/>
    <w:rsid w:val="00C06479"/>
    <w:rsid w:val="00C07F5E"/>
    <w:rsid w:val="00C101E7"/>
    <w:rsid w:val="00C164CB"/>
    <w:rsid w:val="00C50B12"/>
    <w:rsid w:val="00C5204F"/>
    <w:rsid w:val="00C64325"/>
    <w:rsid w:val="00C66E45"/>
    <w:rsid w:val="00C827A9"/>
    <w:rsid w:val="00C92BD0"/>
    <w:rsid w:val="00CA0BB9"/>
    <w:rsid w:val="00CA0FF4"/>
    <w:rsid w:val="00CA1418"/>
    <w:rsid w:val="00CB7469"/>
    <w:rsid w:val="00CD6118"/>
    <w:rsid w:val="00CD68F6"/>
    <w:rsid w:val="00CD7CD4"/>
    <w:rsid w:val="00CE4C54"/>
    <w:rsid w:val="00CE79FF"/>
    <w:rsid w:val="00CF2056"/>
    <w:rsid w:val="00D060DC"/>
    <w:rsid w:val="00D16916"/>
    <w:rsid w:val="00D178C7"/>
    <w:rsid w:val="00D239AA"/>
    <w:rsid w:val="00D306FA"/>
    <w:rsid w:val="00D367FB"/>
    <w:rsid w:val="00D46D39"/>
    <w:rsid w:val="00D52C2E"/>
    <w:rsid w:val="00D534D2"/>
    <w:rsid w:val="00D553D0"/>
    <w:rsid w:val="00D62775"/>
    <w:rsid w:val="00D81349"/>
    <w:rsid w:val="00D92158"/>
    <w:rsid w:val="00D95971"/>
    <w:rsid w:val="00DA63B1"/>
    <w:rsid w:val="00DB16CA"/>
    <w:rsid w:val="00DC140B"/>
    <w:rsid w:val="00DC4BA7"/>
    <w:rsid w:val="00DD3902"/>
    <w:rsid w:val="00DE0F2D"/>
    <w:rsid w:val="00DE40A7"/>
    <w:rsid w:val="00DE7AB5"/>
    <w:rsid w:val="00DF0616"/>
    <w:rsid w:val="00DF14CA"/>
    <w:rsid w:val="00DF613F"/>
    <w:rsid w:val="00E00139"/>
    <w:rsid w:val="00E109E9"/>
    <w:rsid w:val="00E34A99"/>
    <w:rsid w:val="00E34B64"/>
    <w:rsid w:val="00E50BB8"/>
    <w:rsid w:val="00E61C50"/>
    <w:rsid w:val="00E7520B"/>
    <w:rsid w:val="00E94465"/>
    <w:rsid w:val="00EB2776"/>
    <w:rsid w:val="00EB326A"/>
    <w:rsid w:val="00EC1043"/>
    <w:rsid w:val="00EC2CD7"/>
    <w:rsid w:val="00EC4A14"/>
    <w:rsid w:val="00EC5F65"/>
    <w:rsid w:val="00EE1FF1"/>
    <w:rsid w:val="00EF02EA"/>
    <w:rsid w:val="00EF4A40"/>
    <w:rsid w:val="00F360E7"/>
    <w:rsid w:val="00F37056"/>
    <w:rsid w:val="00F43204"/>
    <w:rsid w:val="00F53D1F"/>
    <w:rsid w:val="00F75396"/>
    <w:rsid w:val="00F80457"/>
    <w:rsid w:val="00F86C13"/>
    <w:rsid w:val="00F948F2"/>
    <w:rsid w:val="00FC4073"/>
    <w:rsid w:val="00FC7A55"/>
    <w:rsid w:val="00FD1D85"/>
    <w:rsid w:val="00FE2EE9"/>
    <w:rsid w:val="00FE3B73"/>
    <w:rsid w:val="00FE41CA"/>
    <w:rsid w:val="00FE599E"/>
    <w:rsid w:val="00FE6871"/>
    <w:rsid w:val="00FF0FAC"/>
    <w:rsid w:val="6052D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88B7FB"/>
  <w15:docId w15:val="{C342AF35-8E5E-4EA8-B5D4-5DA14F0C4C5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72707C"/>
    <w:rPr>
      <w:rFonts w:ascii="Segoe UI" w:hAnsi="Segoe UI" w:cs="Segoe UI"/>
      <w:sz w:val="18"/>
      <w:szCs w:val="18"/>
    </w:rPr>
  </w:style>
  <w:style w:type="character" w:styleId="BalloonTextChar" w:customStyle="1">
    <w:name w:val="Balloon Text Char"/>
    <w:link w:val="BalloonText"/>
    <w:uiPriority w:val="99"/>
    <w:semiHidden/>
    <w:rsid w:val="0072707C"/>
    <w:rPr>
      <w:rFonts w:ascii="Segoe UI" w:hAnsi="Segoe UI" w:cs="Segoe UI"/>
      <w:sz w:val="18"/>
      <w:szCs w:val="18"/>
    </w:rPr>
  </w:style>
  <w:style w:type="paragraph" w:styleId="ListParagraph">
    <w:name w:val="List Paragraph"/>
    <w:basedOn w:val="Normal"/>
    <w:uiPriority w:val="34"/>
    <w:qFormat/>
    <w:rsid w:val="001D6691"/>
    <w:pPr>
      <w:ind w:left="720"/>
    </w:pPr>
    <w:rPr>
      <w:rFonts w:ascii="Calibri" w:hAnsi="Calibri" w:eastAsia="Calibri"/>
      <w:sz w:val="22"/>
      <w:szCs w:val="22"/>
    </w:rPr>
  </w:style>
  <w:style w:type="table" w:styleId="TableGrid">
    <w:name w:val="Table Grid"/>
    <w:basedOn w:val="TableNormal"/>
    <w:uiPriority w:val="59"/>
    <w:rsid w:val="001D669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uiPriority w:val="99"/>
    <w:semiHidden/>
    <w:unhideWhenUsed/>
    <w:rsid w:val="0019356C"/>
    <w:rPr>
      <w:sz w:val="16"/>
      <w:szCs w:val="16"/>
    </w:rPr>
  </w:style>
  <w:style w:type="paragraph" w:styleId="CommentText">
    <w:name w:val="annotation text"/>
    <w:basedOn w:val="Normal"/>
    <w:link w:val="CommentTextChar"/>
    <w:uiPriority w:val="99"/>
    <w:unhideWhenUsed/>
    <w:rsid w:val="0019356C"/>
    <w:rPr>
      <w:sz w:val="20"/>
      <w:szCs w:val="20"/>
    </w:rPr>
  </w:style>
  <w:style w:type="character" w:styleId="CommentTextChar" w:customStyle="1">
    <w:name w:val="Comment Text Char"/>
    <w:basedOn w:val="DefaultParagraphFont"/>
    <w:link w:val="CommentText"/>
    <w:uiPriority w:val="99"/>
    <w:rsid w:val="0019356C"/>
  </w:style>
  <w:style w:type="paragraph" w:styleId="CommentSubject">
    <w:name w:val="annotation subject"/>
    <w:basedOn w:val="CommentText"/>
    <w:next w:val="CommentText"/>
    <w:link w:val="CommentSubjectChar"/>
    <w:uiPriority w:val="99"/>
    <w:semiHidden/>
    <w:unhideWhenUsed/>
    <w:rsid w:val="0019356C"/>
    <w:rPr>
      <w:b/>
      <w:bCs/>
    </w:rPr>
  </w:style>
  <w:style w:type="character" w:styleId="CommentSubjectChar" w:customStyle="1">
    <w:name w:val="Comment Subject Char"/>
    <w:link w:val="CommentSubject"/>
    <w:uiPriority w:val="99"/>
    <w:semiHidden/>
    <w:rsid w:val="0019356C"/>
    <w:rPr>
      <w:b/>
      <w:bCs/>
    </w:rPr>
  </w:style>
  <w:style w:type="paragraph" w:styleId="Revision">
    <w:name w:val="Revision"/>
    <w:hidden/>
    <w:uiPriority w:val="99"/>
    <w:semiHidden/>
    <w:rsid w:val="00C055F1"/>
    <w:rPr>
      <w:sz w:val="24"/>
      <w:szCs w:val="24"/>
    </w:rPr>
  </w:style>
  <w:style w:type="paragraph" w:styleId="pf0" w:customStyle="1">
    <w:name w:val="pf0"/>
    <w:basedOn w:val="Normal"/>
    <w:rsid w:val="0036796B"/>
    <w:pPr>
      <w:spacing w:before="100" w:beforeAutospacing="1" w:after="100" w:afterAutospacing="1"/>
    </w:pPr>
  </w:style>
  <w:style w:type="character" w:styleId="cf01" w:customStyle="1">
    <w:name w:val="cf01"/>
    <w:basedOn w:val="DefaultParagraphFont"/>
    <w:rsid w:val="0036796B"/>
    <w:rPr>
      <w:rFonts w:hint="default" w:ascii="Segoe UI" w:hAnsi="Segoe UI" w:cs="Segoe UI"/>
      <w:sz w:val="18"/>
      <w:szCs w:val="18"/>
    </w:rPr>
  </w:style>
  <w:style w:type="character" w:styleId="authors" w:customStyle="1">
    <w:name w:val="authors"/>
    <w:basedOn w:val="DefaultParagraphFont"/>
    <w:rsid w:val="00AF64C0"/>
  </w:style>
  <w:style w:type="character" w:styleId="Date1" w:customStyle="1">
    <w:name w:val="Date1"/>
    <w:basedOn w:val="DefaultParagraphFont"/>
    <w:rsid w:val="00AF64C0"/>
  </w:style>
  <w:style w:type="character" w:styleId="arttitle" w:customStyle="1">
    <w:name w:val="art_title"/>
    <w:basedOn w:val="DefaultParagraphFont"/>
    <w:rsid w:val="00AF64C0"/>
  </w:style>
  <w:style w:type="character" w:styleId="serialtitle" w:customStyle="1">
    <w:name w:val="serial_title"/>
    <w:basedOn w:val="DefaultParagraphFont"/>
    <w:rsid w:val="00AF64C0"/>
  </w:style>
  <w:style w:type="character" w:styleId="volumeissue" w:customStyle="1">
    <w:name w:val="volume_issue"/>
    <w:basedOn w:val="DefaultParagraphFont"/>
    <w:rsid w:val="00AF64C0"/>
  </w:style>
  <w:style w:type="character" w:styleId="pagerange" w:customStyle="1">
    <w:name w:val="page_range"/>
    <w:basedOn w:val="DefaultParagraphFont"/>
    <w:rsid w:val="00AF64C0"/>
  </w:style>
  <w:style w:type="character" w:styleId="doilink" w:customStyle="1">
    <w:name w:val="doi_link"/>
    <w:basedOn w:val="DefaultParagraphFont"/>
    <w:rsid w:val="00AF64C0"/>
  </w:style>
  <w:style w:type="character" w:styleId="Hyperlink">
    <w:name w:val="Hyperlink"/>
    <w:basedOn w:val="DefaultParagraphFont"/>
    <w:uiPriority w:val="99"/>
    <w:unhideWhenUsed/>
    <w:rsid w:val="00AF64C0"/>
    <w:rPr>
      <w:color w:val="0000FF"/>
      <w:u w:val="single"/>
    </w:rPr>
  </w:style>
  <w:style w:type="character" w:styleId="UnresolvedMention">
    <w:name w:val="Unresolved Mention"/>
    <w:basedOn w:val="DefaultParagraphFont"/>
    <w:uiPriority w:val="99"/>
    <w:semiHidden/>
    <w:unhideWhenUsed/>
    <w:rsid w:val="00347C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45533">
      <w:bodyDiv w:val="1"/>
      <w:marLeft w:val="0"/>
      <w:marRight w:val="0"/>
      <w:marTop w:val="0"/>
      <w:marBottom w:val="0"/>
      <w:divBdr>
        <w:top w:val="none" w:sz="0" w:space="0" w:color="auto"/>
        <w:left w:val="none" w:sz="0" w:space="0" w:color="auto"/>
        <w:bottom w:val="none" w:sz="0" w:space="0" w:color="auto"/>
        <w:right w:val="none" w:sz="0" w:space="0" w:color="auto"/>
      </w:divBdr>
    </w:div>
    <w:div w:id="269555929">
      <w:bodyDiv w:val="1"/>
      <w:marLeft w:val="0"/>
      <w:marRight w:val="0"/>
      <w:marTop w:val="0"/>
      <w:marBottom w:val="0"/>
      <w:divBdr>
        <w:top w:val="none" w:sz="0" w:space="0" w:color="auto"/>
        <w:left w:val="none" w:sz="0" w:space="0" w:color="auto"/>
        <w:bottom w:val="none" w:sz="0" w:space="0" w:color="auto"/>
        <w:right w:val="none" w:sz="0" w:space="0" w:color="auto"/>
      </w:divBdr>
    </w:div>
    <w:div w:id="324750389">
      <w:bodyDiv w:val="1"/>
      <w:marLeft w:val="0"/>
      <w:marRight w:val="0"/>
      <w:marTop w:val="0"/>
      <w:marBottom w:val="0"/>
      <w:divBdr>
        <w:top w:val="none" w:sz="0" w:space="0" w:color="auto"/>
        <w:left w:val="none" w:sz="0" w:space="0" w:color="auto"/>
        <w:bottom w:val="none" w:sz="0" w:space="0" w:color="auto"/>
        <w:right w:val="none" w:sz="0" w:space="0" w:color="auto"/>
      </w:divBdr>
      <w:divsChild>
        <w:div w:id="872838924">
          <w:marLeft w:val="0"/>
          <w:marRight w:val="0"/>
          <w:marTop w:val="0"/>
          <w:marBottom w:val="0"/>
          <w:divBdr>
            <w:top w:val="none" w:sz="0" w:space="0" w:color="auto"/>
            <w:left w:val="none" w:sz="0" w:space="0" w:color="auto"/>
            <w:bottom w:val="none" w:sz="0" w:space="0" w:color="auto"/>
            <w:right w:val="none" w:sz="0" w:space="0" w:color="auto"/>
          </w:divBdr>
          <w:divsChild>
            <w:div w:id="703291987">
              <w:marLeft w:val="0"/>
              <w:marRight w:val="0"/>
              <w:marTop w:val="0"/>
              <w:marBottom w:val="0"/>
              <w:divBdr>
                <w:top w:val="none" w:sz="0" w:space="0" w:color="auto"/>
                <w:left w:val="none" w:sz="0" w:space="0" w:color="auto"/>
                <w:bottom w:val="none" w:sz="0" w:space="0" w:color="auto"/>
                <w:right w:val="none" w:sz="0" w:space="0" w:color="auto"/>
              </w:divBdr>
            </w:div>
          </w:divsChild>
        </w:div>
        <w:div w:id="1205799277">
          <w:marLeft w:val="0"/>
          <w:marRight w:val="0"/>
          <w:marTop w:val="0"/>
          <w:marBottom w:val="0"/>
          <w:divBdr>
            <w:top w:val="none" w:sz="0" w:space="0" w:color="auto"/>
            <w:left w:val="none" w:sz="0" w:space="0" w:color="auto"/>
            <w:bottom w:val="none" w:sz="0" w:space="0" w:color="auto"/>
            <w:right w:val="none" w:sz="0" w:space="0" w:color="auto"/>
          </w:divBdr>
          <w:divsChild>
            <w:div w:id="98593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38478">
      <w:bodyDiv w:val="1"/>
      <w:marLeft w:val="0"/>
      <w:marRight w:val="0"/>
      <w:marTop w:val="0"/>
      <w:marBottom w:val="0"/>
      <w:divBdr>
        <w:top w:val="none" w:sz="0" w:space="0" w:color="auto"/>
        <w:left w:val="none" w:sz="0" w:space="0" w:color="auto"/>
        <w:bottom w:val="none" w:sz="0" w:space="0" w:color="auto"/>
        <w:right w:val="none" w:sz="0" w:space="0" w:color="auto"/>
      </w:divBdr>
      <w:divsChild>
        <w:div w:id="582570954">
          <w:marLeft w:val="0"/>
          <w:marRight w:val="0"/>
          <w:marTop w:val="0"/>
          <w:marBottom w:val="0"/>
          <w:divBdr>
            <w:top w:val="none" w:sz="0" w:space="0" w:color="auto"/>
            <w:left w:val="none" w:sz="0" w:space="0" w:color="auto"/>
            <w:bottom w:val="none" w:sz="0" w:space="0" w:color="auto"/>
            <w:right w:val="none" w:sz="0" w:space="0" w:color="auto"/>
          </w:divBdr>
          <w:divsChild>
            <w:div w:id="583270634">
              <w:marLeft w:val="0"/>
              <w:marRight w:val="0"/>
              <w:marTop w:val="0"/>
              <w:marBottom w:val="0"/>
              <w:divBdr>
                <w:top w:val="none" w:sz="0" w:space="0" w:color="auto"/>
                <w:left w:val="none" w:sz="0" w:space="0" w:color="auto"/>
                <w:bottom w:val="none" w:sz="0" w:space="0" w:color="auto"/>
                <w:right w:val="none" w:sz="0" w:space="0" w:color="auto"/>
              </w:divBdr>
            </w:div>
          </w:divsChild>
        </w:div>
        <w:div w:id="744189053">
          <w:marLeft w:val="0"/>
          <w:marRight w:val="0"/>
          <w:marTop w:val="0"/>
          <w:marBottom w:val="0"/>
          <w:divBdr>
            <w:top w:val="none" w:sz="0" w:space="0" w:color="auto"/>
            <w:left w:val="none" w:sz="0" w:space="0" w:color="auto"/>
            <w:bottom w:val="none" w:sz="0" w:space="0" w:color="auto"/>
            <w:right w:val="none" w:sz="0" w:space="0" w:color="auto"/>
          </w:divBdr>
          <w:divsChild>
            <w:div w:id="784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16077">
      <w:bodyDiv w:val="1"/>
      <w:marLeft w:val="0"/>
      <w:marRight w:val="0"/>
      <w:marTop w:val="0"/>
      <w:marBottom w:val="0"/>
      <w:divBdr>
        <w:top w:val="none" w:sz="0" w:space="0" w:color="auto"/>
        <w:left w:val="none" w:sz="0" w:space="0" w:color="auto"/>
        <w:bottom w:val="none" w:sz="0" w:space="0" w:color="auto"/>
        <w:right w:val="none" w:sz="0" w:space="0" w:color="auto"/>
      </w:divBdr>
    </w:div>
    <w:div w:id="1441609555">
      <w:bodyDiv w:val="1"/>
      <w:marLeft w:val="0"/>
      <w:marRight w:val="0"/>
      <w:marTop w:val="0"/>
      <w:marBottom w:val="0"/>
      <w:divBdr>
        <w:top w:val="none" w:sz="0" w:space="0" w:color="auto"/>
        <w:left w:val="none" w:sz="0" w:space="0" w:color="auto"/>
        <w:bottom w:val="none" w:sz="0" w:space="0" w:color="auto"/>
        <w:right w:val="none" w:sz="0" w:space="0" w:color="auto"/>
      </w:divBdr>
      <w:divsChild>
        <w:div w:id="1111365979">
          <w:marLeft w:val="0"/>
          <w:marRight w:val="0"/>
          <w:marTop w:val="0"/>
          <w:marBottom w:val="0"/>
          <w:divBdr>
            <w:top w:val="none" w:sz="0" w:space="0" w:color="auto"/>
            <w:left w:val="none" w:sz="0" w:space="0" w:color="auto"/>
            <w:bottom w:val="none" w:sz="0" w:space="0" w:color="auto"/>
            <w:right w:val="none" w:sz="0" w:space="0" w:color="auto"/>
          </w:divBdr>
        </w:div>
      </w:divsChild>
    </w:div>
    <w:div w:id="1715931865">
      <w:bodyDiv w:val="1"/>
      <w:marLeft w:val="0"/>
      <w:marRight w:val="0"/>
      <w:marTop w:val="0"/>
      <w:marBottom w:val="0"/>
      <w:divBdr>
        <w:top w:val="none" w:sz="0" w:space="0" w:color="auto"/>
        <w:left w:val="none" w:sz="0" w:space="0" w:color="auto"/>
        <w:bottom w:val="none" w:sz="0" w:space="0" w:color="auto"/>
        <w:right w:val="none" w:sz="0" w:space="0" w:color="auto"/>
      </w:divBdr>
    </w:div>
    <w:div w:id="174872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yperlink" Target="https://doi.org/10.1657/1523-0430(2003)035%5b0331:FATDOP%5d2.0.CO;2" TargetMode="Externa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hyperlink" Target="https://doi.org/10.1186/s42408-019-0049-5" TargetMode="Externa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15FAC-A3B5-4C23-959D-8A23F65A10E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Kori Blankenship</lastModifiedBy>
  <revision>47</revision>
  <lastPrinted>1900-01-01T09:00:00.0000000Z</lastPrinted>
  <dcterms:created xsi:type="dcterms:W3CDTF">2022-09-13T20:22:00.0000000Z</dcterms:created>
  <dcterms:modified xsi:type="dcterms:W3CDTF">2024-11-02T16:08:37.9926634Z</dcterms:modified>
</coreProperties>
</file>