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530" w:rsidP="007B2530" w:rsidRDefault="007B2530" w14:paraId="5E2EF189" w14:textId="62272212">
      <w:pPr>
        <w:pStyle w:val="BpSTitle"/>
      </w:pPr>
      <w:r>
        <w:t>1628</w:t>
      </w:r>
      <w:r w:rsidR="00322048">
        <w:t>2</w:t>
      </w:r>
    </w:p>
    <w:p w:rsidR="007B2530" w:rsidP="007B2530" w:rsidRDefault="0001253E" w14:paraId="49F50E87" w14:textId="6C99AF22">
      <w:pPr>
        <w:pStyle w:val="BpSTitle"/>
      </w:pPr>
      <w:r w:rsidRPr="0001253E">
        <w:t xml:space="preserve">North American Arctic-Subarctic </w:t>
      </w:r>
      <w:r w:rsidR="007B2530">
        <w:t>Shrub-Tussock Tundra</w:t>
      </w:r>
      <w:r w:rsidR="007F6626">
        <w:t xml:space="preserve"> – Infrequent Fire</w:t>
      </w:r>
    </w:p>
    <w:p w:rsidR="007B2530" w:rsidP="007B2530" w:rsidRDefault="007B2530" w14:paraId="593B3140" w14:textId="77777777">
      <w:r>
        <w:t xmlns:w="http://schemas.openxmlformats.org/wordprocessingml/2006/main">BpS Model/Description Version: Nov. 2024</w:t>
      </w:r>
      <w:r>
        <w:tab/>
      </w:r>
      <w:r>
        <w:tab/>
      </w:r>
      <w:r>
        <w:tab/>
      </w:r>
      <w:r>
        <w:tab/>
      </w:r>
      <w:r>
        <w:tab/>
      </w:r>
      <w:r>
        <w:tab/>
      </w:r>
      <w:r>
        <w:tab/>
      </w:r>
      <w:r>
        <w:tab/>
      </w:r>
    </w:p>
    <w:p w:rsidR="007B2530" w:rsidP="007B2530" w:rsidRDefault="007B2530" w14:paraId="4EDD46C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760"/>
        <w:gridCol w:w="1836"/>
        <w:gridCol w:w="2880"/>
      </w:tblGrid>
      <w:tr w:rsidRPr="007B2530" w:rsidR="007B2530" w:rsidTr="007B2530" w14:paraId="32BFA585" w14:textId="77777777">
        <w:tc>
          <w:tcPr>
            <w:tcW w:w="1752" w:type="dxa"/>
            <w:tcBorders>
              <w:top w:val="single" w:color="auto" w:sz="2" w:space="0"/>
              <w:left w:val="single" w:color="auto" w:sz="12" w:space="0"/>
              <w:bottom w:val="single" w:color="000000" w:sz="12" w:space="0"/>
            </w:tcBorders>
            <w:shd w:val="clear" w:color="auto" w:fill="auto"/>
          </w:tcPr>
          <w:p w:rsidRPr="007B2530" w:rsidR="007B2530" w:rsidP="008502F6" w:rsidRDefault="007B2530" w14:paraId="19F13B07" w14:textId="77777777">
            <w:pPr>
              <w:rPr>
                <w:b/>
                <w:bCs/>
              </w:rPr>
            </w:pPr>
            <w:r w:rsidRPr="007B2530">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7B2530" w:rsidR="007B2530" w:rsidP="008502F6" w:rsidRDefault="007B2530" w14:paraId="56724340"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7B2530" w:rsidR="007B2530" w:rsidP="008502F6" w:rsidRDefault="007B2530" w14:paraId="788AC191" w14:textId="77777777">
            <w:pPr>
              <w:rPr>
                <w:b/>
                <w:bCs/>
              </w:rPr>
            </w:pPr>
            <w:r w:rsidRPr="007B2530">
              <w:rPr>
                <w:b/>
                <w:bCs/>
              </w:rPr>
              <w:t>Reviewers</w:t>
            </w:r>
          </w:p>
        </w:tc>
        <w:tc>
          <w:tcPr>
            <w:tcW w:w="2880" w:type="dxa"/>
            <w:tcBorders>
              <w:top w:val="single" w:color="auto" w:sz="2" w:space="0"/>
              <w:bottom w:val="single" w:color="000000" w:sz="12" w:space="0"/>
            </w:tcBorders>
            <w:shd w:val="clear" w:color="auto" w:fill="auto"/>
          </w:tcPr>
          <w:p w:rsidRPr="007B2530" w:rsidR="007B2530" w:rsidP="008502F6" w:rsidRDefault="007B2530" w14:paraId="7E30D746" w14:textId="77777777">
            <w:pPr>
              <w:rPr>
                <w:b/>
                <w:bCs/>
              </w:rPr>
            </w:pPr>
          </w:p>
        </w:tc>
      </w:tr>
      <w:tr w:rsidRPr="007B2530" w:rsidR="007B2530" w:rsidTr="007B2530" w14:paraId="74D1DA09" w14:textId="77777777">
        <w:tc>
          <w:tcPr>
            <w:tcW w:w="1752" w:type="dxa"/>
            <w:tcBorders>
              <w:top w:val="single" w:color="000000" w:sz="12" w:space="0"/>
              <w:left w:val="single" w:color="auto" w:sz="12" w:space="0"/>
            </w:tcBorders>
            <w:shd w:val="clear" w:color="auto" w:fill="auto"/>
          </w:tcPr>
          <w:p w:rsidRPr="007B2530" w:rsidR="007B2530" w:rsidP="008502F6" w:rsidRDefault="007B2530" w14:paraId="7D3DBA5A" w14:textId="77777777">
            <w:pPr>
              <w:rPr>
                <w:bCs/>
              </w:rPr>
            </w:pPr>
            <w:r w:rsidRPr="007B2530">
              <w:rPr>
                <w:bCs/>
              </w:rPr>
              <w:t>Jennifer Allen</w:t>
            </w:r>
          </w:p>
        </w:tc>
        <w:tc>
          <w:tcPr>
            <w:tcW w:w="2760" w:type="dxa"/>
            <w:tcBorders>
              <w:top w:val="single" w:color="000000" w:sz="12" w:space="0"/>
              <w:right w:val="single" w:color="000000" w:sz="12" w:space="0"/>
            </w:tcBorders>
            <w:shd w:val="clear" w:color="auto" w:fill="auto"/>
          </w:tcPr>
          <w:p w:rsidRPr="007B2530" w:rsidR="007B2530" w:rsidP="008502F6" w:rsidRDefault="007B2530" w14:paraId="44230322" w14:textId="77777777">
            <w:r w:rsidRPr="007B2530">
              <w:t>Jennifer_Allen@nps.gov</w:t>
            </w:r>
          </w:p>
        </w:tc>
        <w:tc>
          <w:tcPr>
            <w:tcW w:w="1836" w:type="dxa"/>
            <w:tcBorders>
              <w:top w:val="single" w:color="000000" w:sz="12" w:space="0"/>
              <w:left w:val="single" w:color="000000" w:sz="12" w:space="0"/>
            </w:tcBorders>
            <w:shd w:val="clear" w:color="auto" w:fill="auto"/>
          </w:tcPr>
          <w:p w:rsidRPr="007B2530" w:rsidR="007B2530" w:rsidP="008502F6" w:rsidRDefault="007B2530" w14:paraId="0E3C13AF" w14:textId="77777777">
            <w:r w:rsidRPr="007B2530">
              <w:t>Lisa Saperstein</w:t>
            </w:r>
          </w:p>
        </w:tc>
        <w:tc>
          <w:tcPr>
            <w:tcW w:w="2880" w:type="dxa"/>
            <w:tcBorders>
              <w:top w:val="single" w:color="000000" w:sz="12" w:space="0"/>
            </w:tcBorders>
            <w:shd w:val="clear" w:color="auto" w:fill="auto"/>
          </w:tcPr>
          <w:p w:rsidRPr="007B2530" w:rsidR="007B2530" w:rsidP="008502F6" w:rsidRDefault="007B2530" w14:paraId="31CBDC5E" w14:textId="77777777">
            <w:r w:rsidRPr="007B2530">
              <w:t>Lisa_Saperstein@fws.gov</w:t>
            </w:r>
          </w:p>
        </w:tc>
      </w:tr>
      <w:tr w:rsidRPr="007B2530" w:rsidR="007B2530" w:rsidTr="007B2530" w14:paraId="09C59EAA" w14:textId="77777777">
        <w:tc>
          <w:tcPr>
            <w:tcW w:w="1752" w:type="dxa"/>
            <w:tcBorders>
              <w:left w:val="single" w:color="auto" w:sz="12" w:space="0"/>
            </w:tcBorders>
            <w:shd w:val="clear" w:color="auto" w:fill="auto"/>
          </w:tcPr>
          <w:p w:rsidRPr="007B2530" w:rsidR="007B2530" w:rsidP="008502F6" w:rsidRDefault="007B2530" w14:paraId="31A68DF2" w14:textId="77777777">
            <w:pPr>
              <w:rPr>
                <w:bCs/>
              </w:rPr>
            </w:pPr>
            <w:r w:rsidRPr="007B2530">
              <w:rPr>
                <w:bCs/>
              </w:rPr>
              <w:t>None</w:t>
            </w:r>
          </w:p>
        </w:tc>
        <w:tc>
          <w:tcPr>
            <w:tcW w:w="2760" w:type="dxa"/>
            <w:tcBorders>
              <w:right w:val="single" w:color="000000" w:sz="12" w:space="0"/>
            </w:tcBorders>
            <w:shd w:val="clear" w:color="auto" w:fill="auto"/>
          </w:tcPr>
          <w:p w:rsidRPr="007B2530" w:rsidR="007B2530" w:rsidP="008502F6" w:rsidRDefault="007B2530" w14:paraId="5DA04E5C" w14:textId="77777777">
            <w:r w:rsidRPr="007B2530">
              <w:t>None</w:t>
            </w:r>
          </w:p>
        </w:tc>
        <w:tc>
          <w:tcPr>
            <w:tcW w:w="1836" w:type="dxa"/>
            <w:tcBorders>
              <w:left w:val="single" w:color="000000" w:sz="12" w:space="0"/>
            </w:tcBorders>
            <w:shd w:val="clear" w:color="auto" w:fill="auto"/>
          </w:tcPr>
          <w:p w:rsidRPr="007B2530" w:rsidR="007B2530" w:rsidP="008502F6" w:rsidRDefault="007B2530" w14:paraId="69EB0A44" w14:textId="77777777">
            <w:r w:rsidRPr="007B2530">
              <w:t>Stuart Chapin</w:t>
            </w:r>
          </w:p>
        </w:tc>
        <w:tc>
          <w:tcPr>
            <w:tcW w:w="2880" w:type="dxa"/>
            <w:shd w:val="clear" w:color="auto" w:fill="auto"/>
          </w:tcPr>
          <w:p w:rsidRPr="007B2530" w:rsidR="007B2530" w:rsidP="008502F6" w:rsidRDefault="007B2530" w14:paraId="78F5D3A7" w14:textId="77777777">
            <w:r w:rsidRPr="007B2530">
              <w:t>fffsc@uaf.edu</w:t>
            </w:r>
          </w:p>
        </w:tc>
      </w:tr>
      <w:tr w:rsidRPr="007B2530" w:rsidR="007B2530" w:rsidTr="007B2530" w14:paraId="5515763A" w14:textId="77777777">
        <w:tc>
          <w:tcPr>
            <w:tcW w:w="1752" w:type="dxa"/>
            <w:tcBorders>
              <w:left w:val="single" w:color="auto" w:sz="12" w:space="0"/>
              <w:bottom w:val="single" w:color="auto" w:sz="2" w:space="0"/>
            </w:tcBorders>
            <w:shd w:val="clear" w:color="auto" w:fill="auto"/>
          </w:tcPr>
          <w:p w:rsidRPr="007B2530" w:rsidR="007B2530" w:rsidP="008502F6" w:rsidRDefault="007B2530" w14:paraId="7D648FEF" w14:textId="77777777">
            <w:pPr>
              <w:rPr>
                <w:bCs/>
              </w:rPr>
            </w:pPr>
            <w:r w:rsidRPr="007B2530">
              <w:rPr>
                <w:bCs/>
              </w:rPr>
              <w:t>None</w:t>
            </w:r>
          </w:p>
        </w:tc>
        <w:tc>
          <w:tcPr>
            <w:tcW w:w="2760" w:type="dxa"/>
            <w:tcBorders>
              <w:right w:val="single" w:color="000000" w:sz="12" w:space="0"/>
            </w:tcBorders>
            <w:shd w:val="clear" w:color="auto" w:fill="auto"/>
          </w:tcPr>
          <w:p w:rsidRPr="007B2530" w:rsidR="007B2530" w:rsidP="008502F6" w:rsidRDefault="007B2530" w14:paraId="15F2BC29" w14:textId="77777777">
            <w:r w:rsidRPr="007B2530">
              <w:t>None</w:t>
            </w:r>
          </w:p>
        </w:tc>
        <w:tc>
          <w:tcPr>
            <w:tcW w:w="1836" w:type="dxa"/>
            <w:tcBorders>
              <w:left w:val="single" w:color="000000" w:sz="12" w:space="0"/>
              <w:bottom w:val="single" w:color="auto" w:sz="2" w:space="0"/>
            </w:tcBorders>
            <w:shd w:val="clear" w:color="auto" w:fill="auto"/>
          </w:tcPr>
          <w:p w:rsidRPr="007B2530" w:rsidR="007B2530" w:rsidP="008502F6" w:rsidRDefault="007B2530" w14:paraId="1C293FF2" w14:textId="77777777">
            <w:r w:rsidRPr="007B2530">
              <w:t>None</w:t>
            </w:r>
          </w:p>
        </w:tc>
        <w:tc>
          <w:tcPr>
            <w:tcW w:w="2880" w:type="dxa"/>
            <w:shd w:val="clear" w:color="auto" w:fill="auto"/>
          </w:tcPr>
          <w:p w:rsidRPr="007B2530" w:rsidR="007B2530" w:rsidP="008502F6" w:rsidRDefault="007B2530" w14:paraId="7586F297" w14:textId="77777777">
            <w:r w:rsidRPr="007B2530">
              <w:t>None</w:t>
            </w:r>
          </w:p>
        </w:tc>
      </w:tr>
    </w:tbl>
    <w:p w:rsidR="007B2530" w:rsidP="007B2530" w:rsidRDefault="007B2530" w14:paraId="33657426" w14:textId="77777777"/>
    <w:p w:rsidR="004B42BD" w:rsidP="004B42BD" w:rsidRDefault="004B42BD" w14:paraId="35D1D397" w14:textId="0F410A59">
      <w:pPr>
        <w:pStyle w:val="InfoPara"/>
      </w:pPr>
      <w:r>
        <w:t xml:space="preserve">Reviewer: </w:t>
      </w:r>
      <w:r w:rsidRPr="00720CE8">
        <w:rPr>
          <w:b w:val="0"/>
          <w:bCs/>
        </w:rPr>
        <w:t>Robin Innes</w:t>
      </w:r>
      <w:r w:rsidR="00683A8D">
        <w:rPr>
          <w:b w:val="0"/>
          <w:bCs/>
        </w:rPr>
        <w:t>, Blaine Spellman</w:t>
      </w:r>
    </w:p>
    <w:p w:rsidR="007B2530" w:rsidP="007B2530" w:rsidRDefault="007B2530" w14:paraId="5625B0EB" w14:textId="77777777">
      <w:pPr>
        <w:pStyle w:val="InfoPara"/>
      </w:pPr>
      <w:r>
        <w:t>Vegetation Type</w:t>
      </w:r>
    </w:p>
    <w:p w:rsidR="007B2530" w:rsidP="007B2530" w:rsidRDefault="007B2530" w14:paraId="7F00FC69" w14:textId="0FDEDA67">
      <w:r>
        <w:t>Shrubland</w:t>
      </w:r>
    </w:p>
    <w:p w:rsidR="007B2530" w:rsidP="007B2530" w:rsidRDefault="007B2530" w14:paraId="63E04E90" w14:textId="77777777">
      <w:pPr>
        <w:pStyle w:val="InfoPara"/>
      </w:pPr>
      <w:r>
        <w:t>Map Zones</w:t>
      </w:r>
    </w:p>
    <w:p w:rsidR="00EF2593" w:rsidP="410D01B0" w:rsidRDefault="00281FB8" w14:paraId="4A6DB638" w14:textId="5E37A5F4">
      <w:pPr>
        <w:rPr>
          <w:rFonts w:ascii="Times New Roman" w:hAnsi="Times New Roman" w:eastAsia="Times New Roman" w:cs="Times New Roman"/>
          <w:color w:val="000000"/>
          <w:sz w:val="24"/>
          <w:szCs w:val="24"/>
        </w:rPr>
      </w:pPr>
      <w:r w:rsidRPr="410D01B0" w:rsidR="410D01B0">
        <w:rPr>
          <w:rFonts w:ascii="Times New Roman" w:hAnsi="Times New Roman" w:eastAsia="Times New Roman" w:cs="Times New Roman"/>
          <w:color w:val="000000" w:themeColor="text1" w:themeTint="FF" w:themeShade="FF"/>
          <w:sz w:val="24"/>
          <w:szCs w:val="24"/>
        </w:rPr>
        <w:t>67, 68, 69, 70, 71, 72, 73, 74, 75, 76, 77</w:t>
      </w:r>
    </w:p>
    <w:p w:rsidR="006D6CCB" w:rsidP="007B2530" w:rsidRDefault="006D6CCB" w14:paraId="6A4E19A5" w14:textId="77777777">
      <w:pPr>
        <w:pStyle w:val="InfoPara"/>
      </w:pPr>
      <w:r>
        <w:t>Model Splits or Lumps</w:t>
      </w:r>
    </w:p>
    <w:p w:rsidRPr="00A3201F" w:rsidR="006D6CCB" w:rsidP="410D01B0" w:rsidRDefault="006D6CCB" w14:paraId="532D4988" w14:textId="4A6429C9">
      <w:pPr>
        <w:pStyle w:val="Normal"/>
        <w:rPr>
          <w:b w:val="0"/>
          <w:bCs w:val="0"/>
        </w:rPr>
      </w:pPr>
      <w:r w:rsidR="410D01B0">
        <w:rPr>
          <w:b w:val="0"/>
          <w:bCs w:val="0"/>
        </w:rPr>
        <w:t>This Biophysical Setting (</w:t>
      </w:r>
      <w:proofErr w:type="spellStart"/>
      <w:r w:rsidR="410D01B0">
        <w:rPr>
          <w:b w:val="0"/>
          <w:bCs w:val="0"/>
        </w:rPr>
        <w:t>BpS</w:t>
      </w:r>
      <w:proofErr w:type="spellEnd"/>
      <w:r w:rsidR="410D01B0">
        <w:rPr>
          <w:b w:val="0"/>
          <w:bCs w:val="0"/>
        </w:rPr>
        <w:t xml:space="preserve">) was split into frequent and infrequent fire variants so regional differences in fire frequency could be represented. For mapping </w:t>
      </w:r>
      <w:proofErr w:type="spellStart"/>
      <w:r w:rsidR="410D01B0">
        <w:rPr>
          <w:b w:val="0"/>
          <w:bCs w:val="0"/>
        </w:rPr>
        <w:t>BpS</w:t>
      </w:r>
      <w:proofErr w:type="spellEnd"/>
      <w:r w:rsidR="410D01B0">
        <w:rPr>
          <w:b w:val="0"/>
          <w:bCs w:val="0"/>
        </w:rPr>
        <w:t xml:space="preserve"> 16282 should apply across the range of the </w:t>
      </w:r>
      <w:proofErr w:type="spellStart"/>
      <w:r w:rsidR="410D01B0">
        <w:rPr>
          <w:b w:val="0"/>
          <w:bCs w:val="0"/>
        </w:rPr>
        <w:t>BpS</w:t>
      </w:r>
      <w:proofErr w:type="spellEnd"/>
      <w:r w:rsidR="410D01B0">
        <w:rPr>
          <w:b w:val="0"/>
          <w:bCs w:val="0"/>
        </w:rPr>
        <w:t xml:space="preserve"> except in level 2 ecoregions (Nowacki et al. 2001): Intermontane Boreal and Bering Tundra.</w:t>
      </w:r>
    </w:p>
    <w:p w:rsidR="007B2530" w:rsidP="007B2530" w:rsidRDefault="007B2530" w14:paraId="4E98246B" w14:textId="513AADE0">
      <w:pPr>
        <w:pStyle w:val="InfoPara"/>
      </w:pPr>
      <w:r>
        <w:t>Geographic Range</w:t>
      </w:r>
    </w:p>
    <w:p w:rsidR="007B2530" w:rsidP="007B2530" w:rsidRDefault="00EE1305" w14:paraId="3DBA01F3" w14:textId="58A3BDE6">
      <w:r w:rsidRPr="00EE1305">
        <w:t xml:space="preserve">This </w:t>
      </w:r>
      <w:r w:rsidR="001D0EBA">
        <w:t>BpS</w:t>
      </w:r>
      <w:r w:rsidRPr="00EE1305">
        <w:t xml:space="preserve"> occurs in lowland through subalpine zones of the boreal and boreal transition (northern portion and higher elevation) regions of Alaska and throughout arctic Alaska, from the Bristol Bay lowlands in southwestern Alaska to the North Slope on the Arctic Ocean</w:t>
      </w:r>
      <w:r w:rsidR="007B2530">
        <w:t>.</w:t>
      </w:r>
    </w:p>
    <w:p w:rsidR="007B2530" w:rsidP="007B2530" w:rsidRDefault="007B2530" w14:paraId="23E9A264" w14:textId="77777777">
      <w:pPr>
        <w:pStyle w:val="InfoPara"/>
      </w:pPr>
      <w:r>
        <w:t>Biophysical Site Description</w:t>
      </w:r>
    </w:p>
    <w:p w:rsidR="007B2530" w:rsidRDefault="00133359" w14:paraId="22463B92" w14:textId="6E85DABE">
      <w:r>
        <w:t xml:space="preserve">Tussock communities occur on gentle slopes, terraces, and old alluvial deposits. </w:t>
      </w:r>
      <w:r w:rsidRPr="00212408">
        <w:t xml:space="preserve">These sites are cold, poorly drained, and underlain by mesic, silty mineral soils </w:t>
      </w:r>
      <w:r>
        <w:t xml:space="preserve">with a surface peat layer 10 to 40 cm thick surrounding the tussocks. </w:t>
      </w:r>
      <w:r w:rsidR="007B2530">
        <w:t xml:space="preserve">Soils </w:t>
      </w:r>
      <w:r w:rsidR="007678F1">
        <w:t>may be neutral to slightly</w:t>
      </w:r>
      <w:r w:rsidR="007B2530">
        <w:t xml:space="preserve"> acidic, poorly drained, gleyed, and often with a poorly decomposed organic horizon at the surface, which may constitute most of the active layer. </w:t>
      </w:r>
      <w:r w:rsidR="00636D27">
        <w:t>Permafrost is usually present at depths of 30-</w:t>
      </w:r>
      <w:r w:rsidR="007678F1">
        <w:t>65</w:t>
      </w:r>
      <w:r w:rsidR="00636D27">
        <w:t xml:space="preserve"> cm. </w:t>
      </w:r>
      <w:r w:rsidR="007B2530">
        <w:t>Frost scars are common (Viereck et al 1992)</w:t>
      </w:r>
      <w:r w:rsidR="007678F1">
        <w:t xml:space="preserve">. See </w:t>
      </w:r>
      <w:hyperlink w:history="1" r:id="rId7">
        <w:r w:rsidRPr="009811B2" w:rsidR="007678F1">
          <w:rPr>
            <w:rStyle w:val="Hyperlink"/>
          </w:rPr>
          <w:t>Gushdoiman</w:t>
        </w:r>
      </w:hyperlink>
      <w:r w:rsidR="007678F1">
        <w:t xml:space="preserve"> soil series description</w:t>
      </w:r>
      <w:r w:rsidR="007B2530">
        <w:t>.</w:t>
      </w:r>
    </w:p>
    <w:p w:rsidR="007B2530" w:rsidP="007B2530" w:rsidRDefault="007B2530" w14:paraId="7B6824A1" w14:textId="77777777">
      <w:pPr>
        <w:pStyle w:val="InfoPara"/>
      </w:pPr>
      <w:r>
        <w:t>Vegetation Description</w:t>
      </w:r>
    </w:p>
    <w:p w:rsidR="007B2530" w:rsidP="007B2530" w:rsidRDefault="00E13676" w14:paraId="1E269731" w14:textId="56F6EF8F">
      <w:r w:rsidRPr="00E13676">
        <w:t>This is a common lowland system dominated by tussock sedges and low shrubs. Tussock shrub tundra is common in valleys and slopes throughout arctic Alaska.</w:t>
      </w:r>
      <w:r w:rsidR="007B2530">
        <w:t xml:space="preserve"> </w:t>
      </w:r>
      <w:r w:rsidRPr="009B00BC" w:rsidR="009B00BC">
        <w:t>Tussock shrub tundra has &gt;35% cover of sedges in a tussock growth form, and the combined cover of dwarf- and low</w:t>
      </w:r>
      <w:r w:rsidR="008E3434">
        <w:t>-</w:t>
      </w:r>
      <w:r w:rsidRPr="009B00BC" w:rsidR="009B00BC">
        <w:t xml:space="preserve"> shrubs is &gt;25%. </w:t>
      </w:r>
      <w:r w:rsidRPr="00C071CE" w:rsidR="009B00BC">
        <w:rPr>
          <w:i/>
          <w:iCs/>
        </w:rPr>
        <w:t>Eriophorum vaginatum</w:t>
      </w:r>
      <w:r w:rsidRPr="009B00BC" w:rsidR="009B00BC">
        <w:t xml:space="preserve"> is the primary tussock-former in most stands, but </w:t>
      </w:r>
      <w:r w:rsidRPr="00C071CE" w:rsidR="009B00BC">
        <w:rPr>
          <w:i/>
          <w:iCs/>
        </w:rPr>
        <w:t>Carex bigelowii</w:t>
      </w:r>
      <w:r w:rsidRPr="009B00BC" w:rsidR="009B00BC">
        <w:t xml:space="preserve"> may be the dominant tussock sedge on some sites. </w:t>
      </w:r>
      <w:r w:rsidRPr="00C071CE" w:rsidR="009B00BC">
        <w:rPr>
          <w:i/>
          <w:iCs/>
        </w:rPr>
        <w:t>Betula nana</w:t>
      </w:r>
      <w:r w:rsidR="004F7006">
        <w:t xml:space="preserve">, </w:t>
      </w:r>
      <w:r w:rsidRPr="00C071CE" w:rsidR="004F7006">
        <w:rPr>
          <w:i/>
          <w:iCs/>
        </w:rPr>
        <w:t>Betula glandulosa</w:t>
      </w:r>
      <w:r w:rsidR="004F7006">
        <w:t xml:space="preserve">, </w:t>
      </w:r>
      <w:r w:rsidRPr="00C071CE" w:rsidR="009B00BC">
        <w:rPr>
          <w:i/>
          <w:iCs/>
        </w:rPr>
        <w:t>Salix pulchra</w:t>
      </w:r>
      <w:r w:rsidR="00A63315">
        <w:t xml:space="preserve">, and </w:t>
      </w:r>
      <w:r w:rsidRPr="00A3201F" w:rsidR="00A63315">
        <w:rPr>
          <w:i/>
          <w:iCs/>
        </w:rPr>
        <w:t>C</w:t>
      </w:r>
      <w:r w:rsidR="00683A8D">
        <w:rPr>
          <w:i/>
          <w:iCs/>
        </w:rPr>
        <w:t>h</w:t>
      </w:r>
      <w:r w:rsidRPr="00A3201F" w:rsidR="00A63315">
        <w:rPr>
          <w:i/>
          <w:iCs/>
        </w:rPr>
        <w:t>amaedaphne cal</w:t>
      </w:r>
      <w:r w:rsidR="00683A8D">
        <w:rPr>
          <w:i/>
          <w:iCs/>
        </w:rPr>
        <w:t>y</w:t>
      </w:r>
      <w:r w:rsidRPr="00A3201F" w:rsidR="00A63315">
        <w:rPr>
          <w:i/>
          <w:iCs/>
        </w:rPr>
        <w:t>culata</w:t>
      </w:r>
      <w:r w:rsidR="00A63315">
        <w:t xml:space="preserve"> can </w:t>
      </w:r>
      <w:r w:rsidRPr="009B00BC" w:rsidR="009B00BC">
        <w:t xml:space="preserve">dominate the low-shrub layer. Other species include </w:t>
      </w:r>
      <w:r w:rsidRPr="00C071CE" w:rsidR="009B00BC">
        <w:rPr>
          <w:i/>
          <w:iCs/>
        </w:rPr>
        <w:t>Ledum palustre</w:t>
      </w:r>
      <w:r w:rsidRPr="009B00BC" w:rsidR="009B00BC">
        <w:t xml:space="preserve"> ssp. </w:t>
      </w:r>
      <w:r w:rsidRPr="00C071CE" w:rsidR="009B00BC">
        <w:rPr>
          <w:i/>
          <w:iCs/>
        </w:rPr>
        <w:t>decumbens</w:t>
      </w:r>
      <w:r w:rsidRPr="009B00BC" w:rsidR="009B00BC">
        <w:t xml:space="preserve">, </w:t>
      </w:r>
      <w:r w:rsidRPr="00C071CE" w:rsidR="009B00BC">
        <w:rPr>
          <w:i/>
          <w:iCs/>
        </w:rPr>
        <w:t>Ledum groenlandicum</w:t>
      </w:r>
      <w:r w:rsidRPr="009B00BC" w:rsidR="009B00BC">
        <w:t xml:space="preserve">, </w:t>
      </w:r>
      <w:r w:rsidRPr="00C071CE" w:rsidR="009B00BC">
        <w:rPr>
          <w:i/>
          <w:iCs/>
        </w:rPr>
        <w:t>Vaccinium vitis-idaea</w:t>
      </w:r>
      <w:r w:rsidRPr="009B00BC" w:rsidR="009B00BC">
        <w:t xml:space="preserve">, </w:t>
      </w:r>
      <w:r w:rsidRPr="00C071CE" w:rsidR="009B00BC">
        <w:rPr>
          <w:i/>
          <w:iCs/>
        </w:rPr>
        <w:t>Vaccinium uliginosum</w:t>
      </w:r>
      <w:r w:rsidRPr="009B00BC" w:rsidR="009B00BC">
        <w:t xml:space="preserve">, </w:t>
      </w:r>
      <w:r w:rsidRPr="00C071CE" w:rsidR="009B00BC">
        <w:rPr>
          <w:i/>
          <w:iCs/>
        </w:rPr>
        <w:t>Empetrum nigrum</w:t>
      </w:r>
      <w:r w:rsidRPr="009B00BC" w:rsidR="009B00BC">
        <w:t xml:space="preserve">, and </w:t>
      </w:r>
      <w:r w:rsidRPr="00C071CE" w:rsidR="009B00BC">
        <w:rPr>
          <w:i/>
          <w:iCs/>
        </w:rPr>
        <w:t>Carex</w:t>
      </w:r>
      <w:r w:rsidRPr="009B00BC" w:rsidR="009B00BC">
        <w:t xml:space="preserve"> spp. Grasses, including </w:t>
      </w:r>
      <w:r w:rsidRPr="00C071CE" w:rsidR="009B00BC">
        <w:rPr>
          <w:i/>
          <w:iCs/>
        </w:rPr>
        <w:t xml:space="preserve">Calamagrostis </w:t>
      </w:r>
      <w:r w:rsidRPr="00C071CE" w:rsidR="009B00BC">
        <w:rPr>
          <w:i/>
          <w:iCs/>
        </w:rPr>
        <w:t>canadensis</w:t>
      </w:r>
      <w:r w:rsidRPr="009B00BC" w:rsidR="009B00BC">
        <w:t xml:space="preserve"> and </w:t>
      </w:r>
      <w:r w:rsidRPr="00C071CE" w:rsidR="009B00BC">
        <w:rPr>
          <w:i/>
          <w:iCs/>
        </w:rPr>
        <w:t>Arctagrostis</w:t>
      </w:r>
      <w:r w:rsidRPr="009B00BC" w:rsidR="009B00BC">
        <w:t xml:space="preserve"> spp., may also be present. Lichens are scarce (with the possible exception of </w:t>
      </w:r>
      <w:r w:rsidRPr="00C071CE" w:rsidR="009B00BC">
        <w:rPr>
          <w:i/>
          <w:iCs/>
        </w:rPr>
        <w:t>Peltigera canina</w:t>
      </w:r>
      <w:r w:rsidRPr="009B00BC" w:rsidR="009B00BC">
        <w:t xml:space="preserve">). There are also distinctions between acidic and non-acidic tussock tundra. Acidic sites have more ericaceous shrubs and </w:t>
      </w:r>
      <w:r w:rsidRPr="00C071CE" w:rsidR="009B00BC">
        <w:rPr>
          <w:i/>
          <w:iCs/>
        </w:rPr>
        <w:t>Sphagnum</w:t>
      </w:r>
      <w:r w:rsidR="00E33D3C">
        <w:rPr>
          <w:i/>
          <w:iCs/>
        </w:rPr>
        <w:t>,</w:t>
      </w:r>
      <w:r w:rsidRPr="009B00BC" w:rsidR="009B00BC">
        <w:t xml:space="preserve">less </w:t>
      </w:r>
      <w:r w:rsidRPr="00C071CE" w:rsidR="009B00BC">
        <w:rPr>
          <w:i/>
          <w:iCs/>
        </w:rPr>
        <w:t>Eriophorum</w:t>
      </w:r>
      <w:r w:rsidRPr="009B00BC" w:rsidR="009B00BC">
        <w:t xml:space="preserve"> spp., </w:t>
      </w:r>
      <w:r w:rsidRPr="00C071CE" w:rsidR="009B00BC">
        <w:rPr>
          <w:i/>
          <w:iCs/>
        </w:rPr>
        <w:t>Betula nana</w:t>
      </w:r>
      <w:r w:rsidRPr="009B00BC" w:rsidR="009B00BC">
        <w:t xml:space="preserve">, and </w:t>
      </w:r>
      <w:r w:rsidRPr="00C071CE" w:rsidR="009B00BC">
        <w:rPr>
          <w:i/>
          <w:iCs/>
        </w:rPr>
        <w:t>Carex bigelowii</w:t>
      </w:r>
      <w:r w:rsidR="004F7006">
        <w:t xml:space="preserve">, </w:t>
      </w:r>
      <w:r w:rsidR="00E33D3C">
        <w:t xml:space="preserve">and </w:t>
      </w:r>
      <w:r w:rsidRPr="009B00BC" w:rsidR="009B00BC">
        <w:t>have more organic matter buildup and the tussocks tend to be larger.</w:t>
      </w:r>
      <w:r w:rsidR="009B00BC">
        <w:t xml:space="preserve"> </w:t>
      </w:r>
      <w:r w:rsidRPr="00A3201F" w:rsidR="004036F3">
        <w:rPr>
          <w:i/>
          <w:iCs/>
        </w:rPr>
        <w:t>Aulacomnium palustre</w:t>
      </w:r>
      <w:r w:rsidR="004036F3">
        <w:t xml:space="preserve"> and other moss species may be more common on less acid sites.</w:t>
      </w:r>
    </w:p>
    <w:p w:rsidR="007B2530" w:rsidP="007B2530" w:rsidRDefault="007B2530" w14:paraId="4982E6C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Tussock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Arctagrostis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Polargrass</w:t>
            </w:r>
          </w:p>
        </w:tc>
      </w:tr>
    </w:tbl>
    <w:p>
      <w:r>
        <w:rPr>
          <w:sz w:val="16"/>
        </w:rPr>
        <w:t>Species names are from the NRCS PLANTS database. Check species codes at http://plants.usda.gov.</w:t>
      </w:r>
    </w:p>
    <w:p w:rsidR="007B2530" w:rsidP="007B2530" w:rsidRDefault="007B2530" w14:paraId="600675F9" w14:textId="76E14BAE">
      <w:pPr>
        <w:pStyle w:val="InfoPara"/>
      </w:pPr>
      <w:r>
        <w:t>Disturbance Description</w:t>
      </w:r>
    </w:p>
    <w:p w:rsidR="004B42BD" w:rsidP="004B42BD" w:rsidRDefault="004B42BD" w14:paraId="634D3CEE" w14:textId="4EAC4979">
      <w:r w:rsidRPr="0024279F">
        <w:t xml:space="preserve">In 2013 an extensive search was done by FEIS staff to locate information for a synthesis on </w:t>
      </w:r>
      <w:r w:rsidR="00ED5AFA">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4B42BD" w:rsidP="004B42BD" w:rsidRDefault="004B42BD" w14:paraId="2527740B" w14:textId="77777777">
      <w:pPr>
        <w:pStyle w:val="ListParagraph"/>
        <w:numPr>
          <w:ilvl w:val="0"/>
          <w:numId w:val="1"/>
        </w:numPr>
      </w:pPr>
      <w:r>
        <w:t xml:space="preserve">260 years (range 30-840; Higuera et al. 2011) in Noatak National Preserve, </w:t>
      </w:r>
    </w:p>
    <w:p w:rsidR="004B42BD" w:rsidP="004B42BD" w:rsidRDefault="004B42BD" w14:paraId="759B8DF4" w14:textId="77777777">
      <w:pPr>
        <w:pStyle w:val="ListParagraph"/>
        <w:numPr>
          <w:ilvl w:val="0"/>
          <w:numId w:val="1"/>
        </w:numPr>
      </w:pPr>
      <w:r>
        <w:t>142 years (range 115-174; Higuera et al. 2011) in Noatak National Preserve,</w:t>
      </w:r>
    </w:p>
    <w:p w:rsidR="004B42BD" w:rsidP="004B42BD" w:rsidRDefault="004B42BD" w14:paraId="6BA1C02D" w14:textId="77777777">
      <w:pPr>
        <w:pStyle w:val="ListParagraph"/>
        <w:numPr>
          <w:ilvl w:val="0"/>
          <w:numId w:val="1"/>
        </w:numPr>
      </w:pPr>
      <w:r>
        <w:t>263 years (range 175-374; Higuera et al. 2011) in Noatak National Preserve, and</w:t>
      </w:r>
    </w:p>
    <w:p w:rsidR="004B42BD" w:rsidP="004B42BD" w:rsidRDefault="004B42BD" w14:paraId="375665F9" w14:textId="6FBCA6BB">
      <w:pPr>
        <w:pStyle w:val="ListParagraph"/>
        <w:numPr>
          <w:ilvl w:val="0"/>
          <w:numId w:val="1"/>
        </w:numPr>
      </w:pPr>
      <w:r>
        <w:t xml:space="preserve">&gt;5000 years on the North Slope (Jandt </w:t>
      </w:r>
      <w:r w:rsidR="00ED5AFA">
        <w:t>et al.</w:t>
      </w:r>
      <w:r>
        <w:t xml:space="preserve"> 2008).</w:t>
      </w:r>
    </w:p>
    <w:p w:rsidR="00C539B4" w:rsidP="00C539B4" w:rsidRDefault="004B42BD" w14:paraId="6AD89B76" w14:textId="681FBBC6">
      <w:pPr>
        <w:tabs>
          <w:tab w:val="left" w:pos="4080"/>
        </w:tabs>
      </w:pPr>
      <w:r>
        <w:t>Jennifer Allen (personal communication) reported a fire-return interval of approximately 240yrs for tundra on the Seward Peninsula and 1,000yrs+ on the Beaufort Coastal Plain based on lake-core records.</w:t>
      </w:r>
      <w:r w:rsidR="00C539B4">
        <w:t xml:space="preserve"> </w:t>
      </w:r>
      <w:r w:rsidRPr="00985210" w:rsidR="00C539B4">
        <w:t xml:space="preserve">Charcoal </w:t>
      </w:r>
      <w:r w:rsidRPr="00985210" w:rsidR="00ED5AFA">
        <w:t>sediment-based</w:t>
      </w:r>
      <w:r w:rsidRPr="00985210" w:rsidR="00C539B4">
        <w:t xml:space="preserve"> </w:t>
      </w:r>
      <w:r w:rsidR="00C539B4">
        <w:t xml:space="preserve">estimates of fire frequency in the Brook Range and to the north report fire frequencies of well over 1000 years </w:t>
      </w:r>
      <w:r w:rsidRPr="00985210" w:rsidR="00C539B4">
        <w:t xml:space="preserve">(Sae-Lim et al. 2019). </w:t>
      </w:r>
      <w:r w:rsidRPr="00611CD9" w:rsidR="00C539B4">
        <w:rPr>
          <w:rStyle w:val="cf01"/>
          <w:rFonts w:ascii="Times New Roman" w:hAnsi="Times New Roman" w:cs="Times New Roman"/>
          <w:sz w:val="24"/>
          <w:szCs w:val="24"/>
        </w:rPr>
        <w:t>In the Yukon Flats, 13 of 31 sample plots were thought to be in some stage of fire succession</w:t>
      </w:r>
      <w:r w:rsidR="00C539B4">
        <w:rPr>
          <w:rStyle w:val="cf01"/>
          <w:rFonts w:ascii="Times New Roman" w:hAnsi="Times New Roman" w:cs="Times New Roman"/>
          <w:sz w:val="24"/>
          <w:szCs w:val="24"/>
        </w:rPr>
        <w:t>, and the p</w:t>
      </w:r>
      <w:r w:rsidRPr="00611CD9" w:rsidR="00C539B4">
        <w:rPr>
          <w:rStyle w:val="cf01"/>
          <w:rFonts w:ascii="Times New Roman" w:hAnsi="Times New Roman" w:cs="Times New Roman"/>
          <w:sz w:val="24"/>
          <w:szCs w:val="24"/>
        </w:rPr>
        <w:t xml:space="preserve">resence of </w:t>
      </w:r>
      <w:r w:rsidRPr="00611CD9" w:rsidR="00C539B4">
        <w:rPr>
          <w:rStyle w:val="cf01"/>
          <w:rFonts w:ascii="Times New Roman" w:hAnsi="Times New Roman" w:cs="Times New Roman"/>
          <w:i/>
          <w:iCs/>
          <w:sz w:val="24"/>
          <w:szCs w:val="24"/>
        </w:rPr>
        <w:t>Betula neoalaska</w:t>
      </w:r>
      <w:r w:rsidRPr="00611CD9" w:rsidR="00C539B4">
        <w:rPr>
          <w:rStyle w:val="cf01"/>
          <w:rFonts w:ascii="Times New Roman" w:hAnsi="Times New Roman" w:cs="Times New Roman"/>
          <w:sz w:val="24"/>
          <w:szCs w:val="24"/>
        </w:rPr>
        <w:t xml:space="preserve"> in the plots was interpreted as a fire sere</w:t>
      </w:r>
      <w:r w:rsidR="00C539B4">
        <w:rPr>
          <w:rStyle w:val="cf01"/>
          <w:rFonts w:ascii="Times New Roman" w:hAnsi="Times New Roman" w:cs="Times New Roman"/>
          <w:sz w:val="24"/>
          <w:szCs w:val="24"/>
        </w:rPr>
        <w:t xml:space="preserve"> (Spellman pers. comm. 2022)</w:t>
      </w:r>
      <w:r w:rsidRPr="00611CD9" w:rsidR="00C539B4">
        <w:rPr>
          <w:rStyle w:val="cf01"/>
          <w:rFonts w:ascii="Times New Roman" w:hAnsi="Times New Roman" w:cs="Times New Roman"/>
          <w:sz w:val="24"/>
          <w:szCs w:val="24"/>
        </w:rPr>
        <w:t>.</w:t>
      </w:r>
    </w:p>
    <w:p w:rsidRPr="003727D9" w:rsidR="003727D9" w:rsidP="00C071CE" w:rsidRDefault="003727D9" w14:paraId="51D4F647" w14:textId="77777777"/>
    <w:p w:rsidR="007B2530" w:rsidP="007B2530" w:rsidRDefault="007B2530" w14:paraId="27CC9D32" w14:textId="184AF279">
      <w:r>
        <w:t>On interior and southcentral Alaska Tussock Tundra sites</w:t>
      </w:r>
      <w:r w:rsidR="000C7D58">
        <w:t>,</w:t>
      </w:r>
      <w:r>
        <w:t xml:space="preserve"> the thaw pond cycle (disturbance leads to thawing of permafrost and ponding) and paludification (Sphagnum layer buildup and saturation) are important disturbances. On the Seward Peninsula and western Alaska, frost action creates polygonal ground and other periglacial features and is a widespread, small-scale and continuous disturbance.</w:t>
      </w:r>
    </w:p>
    <w:p w:rsidR="007B2530" w:rsidP="007B2530" w:rsidRDefault="007B2530" w14:paraId="6FB7461A" w14:textId="77777777"/>
    <w:p w:rsidR="00E406E0" w:rsidP="000C7D58" w:rsidRDefault="007B2530" w14:paraId="3C2F1FBC" w14:textId="29BA2B20">
      <w:r>
        <w:t>Change in the arctic and subarctic climate is another source of disturbance that is currently affecting tundra ecosystems.</w:t>
      </w:r>
    </w:p>
    <w:p w:rsidR="007B2530" w:rsidP="007B2530" w:rsidRDefault="007B2530" w14:paraId="2F6DF4FD" w14:textId="1DD62AA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3238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2530" w:rsidP="007B2530" w:rsidRDefault="007B2530" w14:paraId="11293794" w14:textId="77777777">
      <w:pPr>
        <w:pStyle w:val="InfoPara"/>
      </w:pPr>
      <w:r>
        <w:t>Scale Description</w:t>
      </w:r>
    </w:p>
    <w:p w:rsidR="007B2530" w:rsidP="007B2530" w:rsidRDefault="007B2530" w14:paraId="7545DAD1" w14:textId="085BD099">
      <w:r>
        <w:t>Vegetation found in large patches</w:t>
      </w:r>
      <w:r w:rsidR="00B21A69">
        <w:t xml:space="preserve"> to </w:t>
      </w:r>
      <w:r w:rsidR="002A7695">
        <w:t>matrix forming</w:t>
      </w:r>
      <w:r>
        <w:t>.</w:t>
      </w:r>
    </w:p>
    <w:p w:rsidR="007B2530" w:rsidP="007B2530" w:rsidRDefault="007B2530" w14:paraId="61107D31" w14:textId="77777777">
      <w:pPr>
        <w:pStyle w:val="InfoPara"/>
      </w:pPr>
      <w:r>
        <w:t>Adjacency or Identification Concerns</w:t>
      </w:r>
    </w:p>
    <w:p w:rsidR="007B2530" w:rsidP="007B2530" w:rsidRDefault="007B2530" w14:paraId="509FBB62" w14:textId="557A16B0"/>
    <w:p w:rsidR="007B2530" w:rsidP="007B2530" w:rsidRDefault="007B2530" w14:paraId="1AE47EBD" w14:textId="77777777">
      <w:pPr>
        <w:pStyle w:val="InfoPara"/>
      </w:pPr>
      <w:r>
        <w:t>Issues or Problems</w:t>
      </w:r>
    </w:p>
    <w:p w:rsidR="007B2530" w:rsidP="007B2530" w:rsidRDefault="006D628E" w14:paraId="4ADECDDC" w14:textId="389C3D16">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7B2530" w:rsidP="007B2530" w:rsidRDefault="007B2530" w14:paraId="608C4969" w14:textId="77777777">
      <w:pPr>
        <w:pStyle w:val="InfoPara"/>
      </w:pPr>
      <w:r>
        <w:t>Native Uncharacteristic Conditions</w:t>
      </w:r>
    </w:p>
    <w:p w:rsidR="007B2530" w:rsidP="007B2530" w:rsidRDefault="006D628E" w14:paraId="00E92ED8" w14:textId="3147FC81">
      <w:r>
        <w:t>Innes 2013 provides information about climate change and Alaska tundra communities.</w:t>
      </w:r>
    </w:p>
    <w:p w:rsidR="007B2530" w:rsidP="007B2530" w:rsidRDefault="007B2530" w14:paraId="0CB6C4F3" w14:textId="77777777">
      <w:pPr>
        <w:pStyle w:val="InfoPara"/>
      </w:pPr>
      <w:r>
        <w:t>Comments</w:t>
      </w:r>
    </w:p>
    <w:p w:rsidRPr="00A3201F" w:rsidR="003600A2" w:rsidP="003600A2" w:rsidRDefault="00683A8D" w14:paraId="3BCEE50C" w14:textId="68AD4BA7">
      <w:r w:rsidRPr="00A3201F">
        <w:t>1/2023</w:t>
      </w:r>
      <w:r w:rsidR="00A3201F">
        <w:t xml:space="preserve"> Kori Blankenship split the BpS model and description into frequent and infrequent fire model variants based on feedback from participants in the virtual Tundra Work Session held in the winter 2022.</w:t>
      </w:r>
      <w:r w:rsidR="005C635A">
        <w:t xml:space="preserve"> </w:t>
      </w:r>
      <w:r w:rsidR="003E1B76">
        <w:t>It is difficult to select a fire frequency for the model because studies report</w:t>
      </w:r>
      <w:r w:rsidR="005C635A">
        <w:t xml:space="preserve"> frequencies of ~1600 to 6000 years</w:t>
      </w:r>
      <w:r w:rsidR="003E1B76">
        <w:t xml:space="preserve"> for tundra ecosystems in and north of the Brooks Range and in the Yukon-Kuskokwim Delta ecoregion</w:t>
      </w:r>
      <w:r w:rsidR="005C635A">
        <w:t xml:space="preserve"> </w:t>
      </w:r>
      <w:r w:rsidR="003E1B76">
        <w:t>(</w:t>
      </w:r>
      <w:r w:rsidRPr="00985210" w:rsidR="003E1B76">
        <w:t>Sae-Lim et al. 2019</w:t>
      </w:r>
      <w:r w:rsidR="003E1B76">
        <w:t xml:space="preserve">). </w:t>
      </w:r>
      <w:r w:rsidR="00761F6E">
        <w:t>Because fire is so infrequent, fire related successional dynamics are not modeled.</w:t>
      </w:r>
      <w:r w:rsidR="006A7309">
        <w:t xml:space="preserve"> Reviewer feedback is needed to refine the geographic range of the frequent and infrequent fire model variants.</w:t>
      </w:r>
    </w:p>
    <w:p w:rsidRPr="00A3201F" w:rsidR="00683A8D" w:rsidP="003600A2" w:rsidRDefault="00683A8D" w14:paraId="31BA2483" w14:textId="291D570D"/>
    <w:p w:rsidR="00683A8D" w:rsidP="003600A2" w:rsidRDefault="00683A8D" w14:paraId="65A164B7" w14:textId="2668C931">
      <w:r w:rsidRPr="00A3201F">
        <w:t xml:space="preserve">This BpS is similar to the </w:t>
      </w:r>
      <w:hyperlink w:history="1" r:id="rId8">
        <w:r w:rsidRPr="00683A8D">
          <w:rPr>
            <w:rStyle w:val="Hyperlink"/>
          </w:rPr>
          <w:t>Boreal Tussock Loamy Frozen Terraces Ecological Site Description</w:t>
        </w:r>
      </w:hyperlink>
      <w:r>
        <w:t xml:space="preserve"> (ESD</w:t>
      </w:r>
      <w:r w:rsidRPr="00683A8D">
        <w:t xml:space="preserve"> XA232X01Y209</w:t>
      </w:r>
      <w:r>
        <w:t>).</w:t>
      </w:r>
    </w:p>
    <w:p w:rsidR="003600A2" w:rsidP="003600A2" w:rsidRDefault="003600A2" w14:paraId="1DF02B40" w14:textId="77777777"/>
    <w:p w:rsidR="00EF60DB" w:rsidP="00EF60DB" w:rsidRDefault="00EF60DB" w14:paraId="5611CF18" w14:textId="5FE6580D">
      <w:r w:rsidRPr="00331FF0">
        <w:t xml:space="preserve">In 2021 NatureServe merged </w:t>
      </w:r>
      <w:r w:rsidRPr="00EF60DB" w:rsidR="004B42BD">
        <w:t>Western North American Boreal Low Shrub-Tussock Tundra</w:t>
      </w:r>
      <w:r w:rsidR="004B42BD">
        <w:t xml:space="preserve"> </w:t>
      </w:r>
      <w:r w:rsidRPr="00331FF0">
        <w:t>(BpS 16</w:t>
      </w:r>
      <w:r w:rsidR="004B42BD">
        <w:t>28</w:t>
      </w:r>
      <w:r w:rsidRPr="00331FF0">
        <w:t xml:space="preserve">) and </w:t>
      </w:r>
      <w:r w:rsidRPr="00EF60DB" w:rsidR="004B42BD">
        <w:t>Alaska Arctic Shrub-Tussock Tundra</w:t>
      </w:r>
      <w:r w:rsidRPr="00331FF0" w:rsidR="004B42BD">
        <w:t xml:space="preserve"> </w:t>
      </w:r>
      <w:r w:rsidRPr="00331FF0">
        <w:t xml:space="preserve">(BpS </w:t>
      </w:r>
      <w:r w:rsidRPr="00EF60DB" w:rsidR="004B42BD">
        <w:t>1693</w:t>
      </w:r>
      <w:r w:rsidRPr="00331FF0">
        <w:t xml:space="preserve">) into one Ecological System: </w:t>
      </w:r>
      <w:r w:rsidRPr="004B42BD" w:rsidR="004B42BD">
        <w:t>North American Arctic and Subarctic Shrub-Tussock Tundra</w:t>
      </w:r>
      <w:r w:rsidRPr="00331FF0">
        <w:t xml:space="preserve">. </w:t>
      </w:r>
      <w:r w:rsidR="004B42BD">
        <w:t xml:space="preserve">BpS 1693 was not previously modeled as a distinct system (it was lumped with 16941 and 16942). </w:t>
      </w:r>
      <w:r w:rsidRPr="003600A2">
        <w:t>Pat Comer and</w:t>
      </w:r>
      <w:r w:rsidRPr="004B42BD">
        <w:t xml:space="preserve"> Kori</w:t>
      </w:r>
      <w:r w:rsidRPr="00331FF0">
        <w:t xml:space="preserve"> Blankenship</w:t>
      </w:r>
      <w:r w:rsidR="004B42BD">
        <w:t xml:space="preserve"> revised the 1628 description </w:t>
      </w:r>
      <w:r w:rsidRPr="00331FF0">
        <w:t>to reflect the new Ecological System concept</w:t>
      </w:r>
      <w:r>
        <w:t xml:space="preserve">. </w:t>
      </w:r>
    </w:p>
    <w:p w:rsidR="00EF60DB" w:rsidP="007B2530" w:rsidRDefault="00EF60DB" w14:paraId="6639CAF8" w14:textId="77777777"/>
    <w:p w:rsidR="004B42BD" w:rsidP="004B42BD" w:rsidRDefault="004B42BD" w14:paraId="197F6E67" w14:textId="5AD341BF">
      <w:r>
        <w:t>During LANDFIRE National</w:t>
      </w:r>
      <w:r w:rsidR="00523C05">
        <w:t>,</w:t>
      </w:r>
      <w:r>
        <w:t xml:space="preserve"> t</w:t>
      </w:r>
      <w:r w:rsidR="007B2530">
        <w:t>his model was based on the FRCC Guidebook PNVG model for Tussock Tundra 1 (TT1; Murphy and Witten 2006) and input from the experts who attended the LANDFIRE Fairbanks (Nov. 07) modeling meeting and was refined by Jennifer Allen. Much of the text in the Disturbance Description and Scale Description portion of this report were taken from the TT1 description (Murphy and Witten 2006).</w:t>
      </w:r>
      <w:r>
        <w:t xml:space="preserve"> This model was created for the boreal region of AK and did not receive review for other parts of the state.</w:t>
      </w:r>
    </w:p>
    <w:p w:rsidR="000C38E2" w:rsidP="004B42BD" w:rsidRDefault="000C38E2" w14:paraId="7BBA1203" w14:textId="2C520443"/>
    <w:p w:rsidR="00CA6B0E" w:rsidP="004B42BD" w:rsidRDefault="00CA6B0E" w14:paraId="0B3FC404" w14:textId="77777777"/>
    <w:p w:rsidR="00CA6B0E" w:rsidP="004B42BD" w:rsidRDefault="00CA6B0E" w14:paraId="0FD7FC31" w14:textId="77777777"/>
    <w:p w:rsidR="007B2530" w:rsidP="007B2530" w:rsidRDefault="007B2530" w14:paraId="495830A9" w14:textId="77777777">
      <w:pPr>
        <w:pStyle w:val="ReportSection"/>
      </w:pPr>
      <w:r>
        <w:t>Succession Classes</w:t>
      </w:r>
    </w:p>
    <w:p w:rsidRPr="00E406E0" w:rsidR="00E406E0" w:rsidP="00E406E0" w:rsidRDefault="00E406E0" w14:paraId="24D7938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2530" w:rsidP="007B2530" w:rsidRDefault="007B2530" w14:paraId="053D768A" w14:textId="20FAF452">
      <w:pPr>
        <w:pStyle w:val="InfoPara"/>
        <w:pBdr>
          <w:top w:val="single" w:color="auto" w:sz="6" w:space="1"/>
        </w:pBdr>
      </w:pPr>
      <w:r>
        <w:t xml:space="preserve">Class </w:t>
      </w:r>
      <w:r w:rsidR="005C635A">
        <w:t>A</w:t>
      </w:r>
      <w:r>
        <w:tab/>
      </w:r>
      <w:r w:rsidR="005C635A">
        <w:t>100</w:t>
      </w:r>
      <w:r>
        <w:tab/>
      </w:r>
      <w:r>
        <w:tab/>
      </w:r>
      <w:r>
        <w:tab/>
      </w:r>
      <w:r>
        <w:tab/>
      </w:r>
      <w:r>
        <w:tab/>
      </w:r>
      <w:r>
        <w:t>Mid Development 1 -</w:t>
      </w:r>
      <w:r w:rsidR="005C635A">
        <w:t xml:space="preserve"> All</w:t>
      </w:r>
    </w:p>
    <w:p w:rsidR="007B2530" w:rsidP="007B2530" w:rsidRDefault="007B2530" w14:paraId="46E6031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04"/>
        <w:gridCol w:w="2316"/>
        <w:gridCol w:w="1956"/>
      </w:tblGrid>
      <w:tr w:rsidRPr="007B2530" w:rsidR="007B2530" w:rsidTr="007B2530" w14:paraId="3E3AC6F7" w14:textId="77777777">
        <w:tc>
          <w:tcPr>
            <w:tcW w:w="1104" w:type="dxa"/>
            <w:tcBorders>
              <w:top w:val="single" w:color="auto" w:sz="2" w:space="0"/>
              <w:bottom w:val="single" w:color="000000" w:sz="12" w:space="0"/>
            </w:tcBorders>
            <w:shd w:val="clear" w:color="auto" w:fill="auto"/>
          </w:tcPr>
          <w:p w:rsidRPr="007B2530" w:rsidR="007B2530" w:rsidP="00C03E17" w:rsidRDefault="007B2530" w14:paraId="011220EB" w14:textId="77777777">
            <w:pPr>
              <w:rPr>
                <w:b/>
                <w:bCs/>
              </w:rPr>
            </w:pPr>
            <w:r w:rsidRPr="007B2530">
              <w:rPr>
                <w:b/>
                <w:bCs/>
              </w:rPr>
              <w:t>Symbol</w:t>
            </w:r>
          </w:p>
        </w:tc>
        <w:tc>
          <w:tcPr>
            <w:tcW w:w="2604" w:type="dxa"/>
            <w:tcBorders>
              <w:top w:val="single" w:color="auto" w:sz="2" w:space="0"/>
              <w:bottom w:val="single" w:color="000000" w:sz="12" w:space="0"/>
            </w:tcBorders>
            <w:shd w:val="clear" w:color="auto" w:fill="auto"/>
          </w:tcPr>
          <w:p w:rsidRPr="007B2530" w:rsidR="007B2530" w:rsidP="00C03E17" w:rsidRDefault="007B2530" w14:paraId="2F857F62" w14:textId="77777777">
            <w:pPr>
              <w:rPr>
                <w:b/>
                <w:bCs/>
              </w:rPr>
            </w:pPr>
            <w:r w:rsidRPr="007B2530">
              <w:rPr>
                <w:b/>
                <w:bCs/>
              </w:rPr>
              <w:t>Scientific Name</w:t>
            </w:r>
          </w:p>
        </w:tc>
        <w:tc>
          <w:tcPr>
            <w:tcW w:w="2316" w:type="dxa"/>
            <w:tcBorders>
              <w:top w:val="single" w:color="auto" w:sz="2" w:space="0"/>
              <w:bottom w:val="single" w:color="000000" w:sz="12" w:space="0"/>
            </w:tcBorders>
            <w:shd w:val="clear" w:color="auto" w:fill="auto"/>
          </w:tcPr>
          <w:p w:rsidRPr="007B2530" w:rsidR="007B2530" w:rsidP="00C03E17" w:rsidRDefault="007B2530" w14:paraId="2F74AC4B" w14:textId="77777777">
            <w:pPr>
              <w:rPr>
                <w:b/>
                <w:bCs/>
              </w:rPr>
            </w:pPr>
            <w:r w:rsidRPr="007B2530">
              <w:rPr>
                <w:b/>
                <w:bCs/>
              </w:rPr>
              <w:t>Common Name</w:t>
            </w:r>
          </w:p>
        </w:tc>
        <w:tc>
          <w:tcPr>
            <w:tcW w:w="1956" w:type="dxa"/>
            <w:tcBorders>
              <w:top w:val="single" w:color="auto" w:sz="2" w:space="0"/>
              <w:bottom w:val="single" w:color="000000" w:sz="12" w:space="0"/>
            </w:tcBorders>
            <w:shd w:val="clear" w:color="auto" w:fill="auto"/>
          </w:tcPr>
          <w:p w:rsidRPr="007B2530" w:rsidR="007B2530" w:rsidP="00C03E17" w:rsidRDefault="007B2530" w14:paraId="2A02887C" w14:textId="77777777">
            <w:pPr>
              <w:rPr>
                <w:b/>
                <w:bCs/>
              </w:rPr>
            </w:pPr>
            <w:r w:rsidRPr="007B2530">
              <w:rPr>
                <w:b/>
                <w:bCs/>
              </w:rPr>
              <w:t>Canopy Position</w:t>
            </w:r>
          </w:p>
        </w:tc>
      </w:tr>
      <w:tr w:rsidRPr="007B2530" w:rsidR="007B2530" w:rsidTr="007B2530" w14:paraId="0664E771" w14:textId="77777777">
        <w:tc>
          <w:tcPr>
            <w:tcW w:w="1104" w:type="dxa"/>
            <w:tcBorders>
              <w:top w:val="single" w:color="000000" w:sz="12" w:space="0"/>
            </w:tcBorders>
            <w:shd w:val="clear" w:color="auto" w:fill="auto"/>
          </w:tcPr>
          <w:p w:rsidRPr="007B2530" w:rsidR="007B2530" w:rsidP="00C03E17" w:rsidRDefault="007B2530" w14:paraId="6FEFBF9E" w14:textId="77777777">
            <w:pPr>
              <w:rPr>
                <w:bCs/>
              </w:rPr>
            </w:pPr>
            <w:r w:rsidRPr="007B2530">
              <w:rPr>
                <w:bCs/>
              </w:rPr>
              <w:t>BENA</w:t>
            </w:r>
          </w:p>
        </w:tc>
        <w:tc>
          <w:tcPr>
            <w:tcW w:w="2604" w:type="dxa"/>
            <w:tcBorders>
              <w:top w:val="single" w:color="000000" w:sz="12" w:space="0"/>
            </w:tcBorders>
            <w:shd w:val="clear" w:color="auto" w:fill="auto"/>
          </w:tcPr>
          <w:p w:rsidRPr="00E406E0" w:rsidR="007B2530" w:rsidP="00C03E17" w:rsidRDefault="007B2530" w14:paraId="5B96F64D" w14:textId="77777777">
            <w:pPr>
              <w:rPr>
                <w:i/>
                <w:iCs/>
              </w:rPr>
            </w:pPr>
            <w:r w:rsidRPr="00E406E0">
              <w:rPr>
                <w:i/>
                <w:iCs/>
              </w:rPr>
              <w:t>Betula nana</w:t>
            </w:r>
          </w:p>
        </w:tc>
        <w:tc>
          <w:tcPr>
            <w:tcW w:w="2316" w:type="dxa"/>
            <w:tcBorders>
              <w:top w:val="single" w:color="000000" w:sz="12" w:space="0"/>
            </w:tcBorders>
            <w:shd w:val="clear" w:color="auto" w:fill="auto"/>
          </w:tcPr>
          <w:p w:rsidRPr="007B2530" w:rsidR="007B2530" w:rsidP="00C03E17" w:rsidRDefault="007B2530" w14:paraId="4973C303" w14:textId="77777777">
            <w:r w:rsidRPr="007B2530">
              <w:t>Dwarf birch</w:t>
            </w:r>
          </w:p>
        </w:tc>
        <w:tc>
          <w:tcPr>
            <w:tcW w:w="1956" w:type="dxa"/>
            <w:tcBorders>
              <w:top w:val="single" w:color="000000" w:sz="12" w:space="0"/>
            </w:tcBorders>
            <w:shd w:val="clear" w:color="auto" w:fill="auto"/>
          </w:tcPr>
          <w:p w:rsidRPr="007B2530" w:rsidR="007B2530" w:rsidP="00C03E17" w:rsidRDefault="007B2530" w14:paraId="790D1829" w14:textId="77777777">
            <w:r w:rsidRPr="007B2530">
              <w:t>Upper</w:t>
            </w:r>
          </w:p>
        </w:tc>
      </w:tr>
      <w:tr w:rsidRPr="007B2530" w:rsidR="007B2530" w:rsidTr="007B2530" w14:paraId="08D9E99C" w14:textId="77777777">
        <w:tc>
          <w:tcPr>
            <w:tcW w:w="1104" w:type="dxa"/>
            <w:shd w:val="clear" w:color="auto" w:fill="auto"/>
          </w:tcPr>
          <w:p w:rsidRPr="007B2530" w:rsidR="007B2530" w:rsidP="00C03E17" w:rsidRDefault="007B2530" w14:paraId="680F87FB" w14:textId="77777777">
            <w:pPr>
              <w:rPr>
                <w:bCs/>
              </w:rPr>
            </w:pPr>
            <w:r w:rsidRPr="007B2530">
              <w:rPr>
                <w:bCs/>
              </w:rPr>
              <w:t>SALIX</w:t>
            </w:r>
          </w:p>
        </w:tc>
        <w:tc>
          <w:tcPr>
            <w:tcW w:w="2604" w:type="dxa"/>
            <w:shd w:val="clear" w:color="auto" w:fill="auto"/>
          </w:tcPr>
          <w:p w:rsidRPr="00E406E0" w:rsidR="007B2530" w:rsidP="00C03E17" w:rsidRDefault="007B2530" w14:paraId="36E08F49" w14:textId="7CF251A6">
            <w:pPr>
              <w:rPr>
                <w:i/>
                <w:iCs/>
              </w:rPr>
            </w:pPr>
            <w:r w:rsidRPr="00E406E0">
              <w:rPr>
                <w:i/>
                <w:iCs/>
              </w:rPr>
              <w:t>Salix</w:t>
            </w:r>
            <w:r w:rsidRPr="00E406E0" w:rsidR="003947BD">
              <w:rPr>
                <w:i/>
                <w:iCs/>
              </w:rPr>
              <w:t xml:space="preserve"> </w:t>
            </w:r>
            <w:r w:rsidRPr="00E406E0" w:rsidR="003947BD">
              <w:t>spp</w:t>
            </w:r>
            <w:r w:rsidRPr="00E406E0" w:rsidR="003947BD">
              <w:rPr>
                <w:i/>
                <w:iCs/>
              </w:rPr>
              <w:t>.</w:t>
            </w:r>
          </w:p>
        </w:tc>
        <w:tc>
          <w:tcPr>
            <w:tcW w:w="2316" w:type="dxa"/>
            <w:shd w:val="clear" w:color="auto" w:fill="auto"/>
          </w:tcPr>
          <w:p w:rsidRPr="007B2530" w:rsidR="007B2530" w:rsidP="00C03E17" w:rsidRDefault="007B2530" w14:paraId="5FE5BAF6" w14:textId="77777777">
            <w:r w:rsidRPr="007B2530">
              <w:t>Willow</w:t>
            </w:r>
          </w:p>
        </w:tc>
        <w:tc>
          <w:tcPr>
            <w:tcW w:w="1956" w:type="dxa"/>
            <w:shd w:val="clear" w:color="auto" w:fill="auto"/>
          </w:tcPr>
          <w:p w:rsidRPr="007B2530" w:rsidR="007B2530" w:rsidP="00C03E17" w:rsidRDefault="007B2530" w14:paraId="0B42483C" w14:textId="77777777">
            <w:r w:rsidRPr="007B2530">
              <w:t>Upper</w:t>
            </w:r>
          </w:p>
        </w:tc>
      </w:tr>
      <w:tr w:rsidRPr="007B2530" w:rsidR="007B2530" w:rsidTr="007B2530" w14:paraId="25483C28" w14:textId="77777777">
        <w:tc>
          <w:tcPr>
            <w:tcW w:w="1104" w:type="dxa"/>
            <w:shd w:val="clear" w:color="auto" w:fill="auto"/>
          </w:tcPr>
          <w:p w:rsidRPr="007B2530" w:rsidR="007B2530" w:rsidP="00C03E17" w:rsidRDefault="007B2530" w14:paraId="2AE3C7E9" w14:textId="77777777">
            <w:pPr>
              <w:rPr>
                <w:bCs/>
              </w:rPr>
            </w:pPr>
            <w:r w:rsidRPr="007B2530">
              <w:rPr>
                <w:bCs/>
              </w:rPr>
              <w:t>ERVA4</w:t>
            </w:r>
          </w:p>
        </w:tc>
        <w:tc>
          <w:tcPr>
            <w:tcW w:w="2604" w:type="dxa"/>
            <w:shd w:val="clear" w:color="auto" w:fill="auto"/>
          </w:tcPr>
          <w:p w:rsidRPr="00E406E0" w:rsidR="007B2530" w:rsidP="00C03E17" w:rsidRDefault="007B2530" w14:paraId="7F78FEFF" w14:textId="77777777">
            <w:pPr>
              <w:rPr>
                <w:i/>
                <w:iCs/>
              </w:rPr>
            </w:pPr>
            <w:r w:rsidRPr="00E406E0">
              <w:rPr>
                <w:i/>
                <w:iCs/>
              </w:rPr>
              <w:t>Eriophorum vaginatum</w:t>
            </w:r>
          </w:p>
        </w:tc>
        <w:tc>
          <w:tcPr>
            <w:tcW w:w="2316" w:type="dxa"/>
            <w:shd w:val="clear" w:color="auto" w:fill="auto"/>
          </w:tcPr>
          <w:p w:rsidRPr="007B2530" w:rsidR="007B2530" w:rsidP="00C03E17" w:rsidRDefault="007B2530" w14:paraId="5FDB762B" w14:textId="77777777">
            <w:r w:rsidRPr="007B2530">
              <w:t>Tussock cottongrass</w:t>
            </w:r>
          </w:p>
        </w:tc>
        <w:tc>
          <w:tcPr>
            <w:tcW w:w="1956" w:type="dxa"/>
            <w:shd w:val="clear" w:color="auto" w:fill="auto"/>
          </w:tcPr>
          <w:p w:rsidRPr="007B2530" w:rsidR="007B2530" w:rsidP="00C03E17" w:rsidRDefault="007B2530" w14:paraId="01514171" w14:textId="77777777">
            <w:r w:rsidRPr="007B2530">
              <w:t>Upper</w:t>
            </w:r>
          </w:p>
        </w:tc>
      </w:tr>
      <w:tr w:rsidRPr="007B2530" w:rsidR="007B2530" w:rsidTr="007B2530" w14:paraId="2DCD0860" w14:textId="77777777">
        <w:tc>
          <w:tcPr>
            <w:tcW w:w="1104" w:type="dxa"/>
            <w:shd w:val="clear" w:color="auto" w:fill="auto"/>
          </w:tcPr>
          <w:p w:rsidRPr="007B2530" w:rsidR="007B2530" w:rsidP="00C03E17" w:rsidRDefault="007B2530" w14:paraId="5F389589" w14:textId="77777777">
            <w:pPr>
              <w:rPr>
                <w:bCs/>
              </w:rPr>
            </w:pPr>
            <w:r w:rsidRPr="007B2530">
              <w:rPr>
                <w:bCs/>
              </w:rPr>
              <w:t>CABI5</w:t>
            </w:r>
          </w:p>
        </w:tc>
        <w:tc>
          <w:tcPr>
            <w:tcW w:w="2604" w:type="dxa"/>
            <w:shd w:val="clear" w:color="auto" w:fill="auto"/>
          </w:tcPr>
          <w:p w:rsidRPr="00E406E0" w:rsidR="007B2530" w:rsidP="00C03E17" w:rsidRDefault="007B2530" w14:paraId="18CD874B" w14:textId="77777777">
            <w:pPr>
              <w:rPr>
                <w:i/>
                <w:iCs/>
              </w:rPr>
            </w:pPr>
            <w:r w:rsidRPr="00E406E0">
              <w:rPr>
                <w:i/>
                <w:iCs/>
              </w:rPr>
              <w:t>Carex bigelowii</w:t>
            </w:r>
          </w:p>
        </w:tc>
        <w:tc>
          <w:tcPr>
            <w:tcW w:w="2316" w:type="dxa"/>
            <w:shd w:val="clear" w:color="auto" w:fill="auto"/>
          </w:tcPr>
          <w:p w:rsidRPr="007B2530" w:rsidR="007B2530" w:rsidP="00C03E17" w:rsidRDefault="007B2530" w14:paraId="1FCC143A" w14:textId="77777777">
            <w:r w:rsidRPr="007B2530">
              <w:t>Bigelow's sedge</w:t>
            </w:r>
          </w:p>
        </w:tc>
        <w:tc>
          <w:tcPr>
            <w:tcW w:w="1956" w:type="dxa"/>
            <w:shd w:val="clear" w:color="auto" w:fill="auto"/>
          </w:tcPr>
          <w:p w:rsidRPr="007B2530" w:rsidR="007B2530" w:rsidP="00C03E17" w:rsidRDefault="007B2530" w14:paraId="7330AF96" w14:textId="77777777">
            <w:r w:rsidRPr="007B2530">
              <w:t>Upper</w:t>
            </w:r>
          </w:p>
        </w:tc>
      </w:tr>
    </w:tbl>
    <w:p w:rsidR="007B2530" w:rsidP="007B2530" w:rsidRDefault="007B2530" w14:paraId="2DC72085" w14:textId="77777777"/>
    <w:p w:rsidR="007B2530" w:rsidP="007B2530" w:rsidRDefault="007B2530" w14:paraId="4B375965" w14:textId="77777777">
      <w:pPr>
        <w:pStyle w:val="SClassInfoPara"/>
      </w:pPr>
      <w:r>
        <w:t>Description</w:t>
      </w:r>
    </w:p>
    <w:p w:rsidR="007B2530" w:rsidP="007B2530" w:rsidRDefault="005C635A" w14:paraId="46DFCC70" w14:textId="0597C24E">
      <w:r>
        <w:t xml:space="preserve">This state represents the relatively stable shrub-tussock tundra BpS. </w:t>
      </w:r>
    </w:p>
    <w:p w:rsidR="007B2530" w:rsidP="007B2530" w:rsidRDefault="007B2530" w14:paraId="6216680C" w14:textId="77777777"/>
    <w:p w:rsidR="007B2530" w:rsidP="007B2530" w:rsidRDefault="007B2530" w14:paraId="10A27C37" w14:textId="10FEADD8">
      <w:pPr>
        <w:pStyle w:val="InfoPara"/>
      </w:pPr>
      <w:r>
        <w:t>References</w:t>
      </w:r>
      <w:r w:rsidR="00937C85">
        <w:t>.</w:t>
      </w:r>
    </w:p>
    <w:p w:rsidR="004575DA" w:rsidP="007B2530" w:rsidRDefault="004575DA" w14:paraId="142DAE37" w14:textId="37812249">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4575DA" w:rsidP="007B2530" w:rsidRDefault="004575DA" w14:paraId="1BDD5FEE" w14:textId="77777777"/>
    <w:p w:rsidR="007B2530" w:rsidP="007B2530" w:rsidRDefault="007B2530" w14:paraId="4483F404" w14:textId="344329B6">
      <w:r>
        <w:t>Duchesne L. C. and B.C. Hawkes. 2000Fire in northern ecosystems. In: Brown, J.K. and J.K. Smith (eds.) Wildland fire in ecosystems: effects of fire on flora. Gen. Tech. Rep. RMRS-GTR-42-vol 2. Ogden, UT: USDA Forest Service, Rocky Mountain Research Station. 257 p.</w:t>
      </w:r>
    </w:p>
    <w:p w:rsidR="007B2530" w:rsidP="007B2530" w:rsidRDefault="007B2530" w14:paraId="15351379" w14:textId="77777777"/>
    <w:p w:rsidR="007B2530" w:rsidP="007B2530" w:rsidRDefault="007B2530" w14:paraId="3038D084" w14:textId="77777777">
      <w:r>
        <w:t>Heinselman, M.L. 1981. Fire and succession in the conifer forests of northern North America. In: West, D.C., H.H. Shugart, and D.B. Botkin. Forest succession: concepts and application. Springer-Verlag, New York. Chapter 23.</w:t>
      </w:r>
    </w:p>
    <w:p w:rsidR="007B2530" w:rsidP="007B2530" w:rsidRDefault="007B2530" w14:paraId="0EA41D57" w14:textId="77777777"/>
    <w:p w:rsidR="007B2530" w:rsidP="007B2530" w:rsidRDefault="007B2530" w14:paraId="49064DB9" w14:textId="19F5F4E9">
      <w:r>
        <w:t>Higuera, P.E., M. Chipman, J. Allen, S. Rupp and F.S. Hu. 2008. Preliminary data provided by Jenifer Allen from a study of tundra fire regimes in the Noatak National Preserve since 6000 years before present.</w:t>
      </w:r>
    </w:p>
    <w:p w:rsidRPr="00C568C2" w:rsidR="00C071CE" w:rsidP="00C071CE" w:rsidRDefault="00C071CE" w14:paraId="11A4DED5" w14:textId="77777777">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Pr>
          <w:color w:val="000000"/>
          <w:shd w:val="clear" w:color="auto" w:fill="FFFFFF"/>
        </w:rPr>
        <w:t>10(1): 37-41.</w:t>
      </w:r>
    </w:p>
    <w:p w:rsidRPr="00C568C2" w:rsidR="00C071CE" w:rsidP="00C071CE" w:rsidRDefault="00C071CE" w14:paraId="7D0542E7" w14:textId="77777777">
      <w:pPr>
        <w:rPr>
          <w:color w:val="000000"/>
        </w:rPr>
      </w:pPr>
    </w:p>
    <w:p w:rsidRPr="00C568C2" w:rsidR="00C071CE" w:rsidP="00C071CE" w:rsidRDefault="00C071CE" w14:paraId="4DE49A98" w14:textId="77777777">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007B2530" w:rsidP="007B2530" w:rsidRDefault="007B2530" w14:paraId="11E0981D" w14:textId="3D0F9FDF"/>
    <w:p w:rsidRPr="00C568C2" w:rsidR="006D628E" w:rsidP="006D628E" w:rsidRDefault="006D628E" w14:paraId="74843ED0"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6D628E" w:rsidP="006D628E" w:rsidRDefault="006D628E" w14:paraId="106A9D63" w14:textId="77777777">
      <w:r w:rsidRPr="00C568C2">
        <w:t>/database/feis/fire_regimes/AK_tundra/all.html [2016, June 28].</w:t>
      </w:r>
    </w:p>
    <w:p w:rsidR="006D628E" w:rsidP="007B2530" w:rsidRDefault="006D628E" w14:paraId="1B750D19" w14:textId="77777777"/>
    <w:p w:rsidR="007B2530" w:rsidP="007B2530" w:rsidRDefault="007B2530" w14:paraId="70384535" w14:textId="7486336E">
      <w:r>
        <w:t xml:space="preserve">Jandt, R.J. and R.C. Meyers. 2000.  Recovery of lichen in tussock tundra following fire in Northwestern Alaska. USDOI BLM-Alaska Open File Report 82.  </w:t>
      </w:r>
    </w:p>
    <w:p w:rsidR="00C071CE" w:rsidP="007B2530" w:rsidRDefault="00C071CE" w14:paraId="5B6FF5E6" w14:textId="77777777"/>
    <w:p w:rsidRPr="00C568C2" w:rsidR="00C071CE" w:rsidP="00C071CE" w:rsidRDefault="00C071CE" w14:paraId="1C86D85F" w14:textId="77777777">
      <w:pPr>
        <w:rPr>
          <w:color w:val="000000"/>
          <w:shd w:val="clear" w:color="auto" w:fill="FFFFFF"/>
        </w:rPr>
      </w:pPr>
      <w:r w:rsidRPr="00C568C2">
        <w:rPr>
          <w:color w:val="000000"/>
          <w:shd w:val="clear" w:color="auto" w:fill="FFFFFF"/>
        </w:rPr>
        <w:t>Jandt, Randi; Joly, Kyle; Meyers, C. Randy; Racine, Charles. 2008. Slow recovery of lichen on burned caribou winter range in Alaska tundra: potential influences of climate warming and other disturbance factors. Arctic, Antarctic, and Alpine Research. 40(1): 89-95. </w:t>
      </w:r>
    </w:p>
    <w:p w:rsidR="007B2530" w:rsidP="007B2530" w:rsidRDefault="007B2530" w14:paraId="39C3F6B1" w14:textId="77777777"/>
    <w:p w:rsidR="007B2530" w:rsidP="007B2530" w:rsidRDefault="007B2530" w14:paraId="2DDBC8A2" w14:textId="77777777">
      <w:r>
        <w:t>Murphy, K.A. and E. Witten. 2006. Tussock Tundra 1. In Fire Regime Condition Class (FRCC) Interagency Guidebook Reference Conditions. Available at www.frcc.gov.</w:t>
      </w:r>
    </w:p>
    <w:p w:rsidR="007B2530" w:rsidP="007B2530" w:rsidRDefault="007B2530" w14:paraId="63ACAAA4" w14:textId="77777777"/>
    <w:p w:rsidR="007B2530" w:rsidP="007B2530" w:rsidRDefault="007B2530" w14:paraId="50B0CDBF" w14:textId="77777777">
      <w:r>
        <w:t>Payette, S., C. Morneau, L. Sirois, M. Desponts. 1989.  Recent fire history of the northern Quebec biomes.  Ecology. 70:656-673.</w:t>
      </w:r>
    </w:p>
    <w:p w:rsidR="007B2530" w:rsidP="007B2530" w:rsidRDefault="007B2530" w14:paraId="29D2033C" w14:textId="77777777"/>
    <w:p w:rsidR="007B2530" w:rsidP="007B2530" w:rsidRDefault="007B2530" w14:paraId="78D2EF62" w14:textId="77777777">
      <w:r>
        <w:t xml:space="preserve">Personal communication experts’ workshop, March 2-4 2004.  Fire Regime Condition Class (FRCC) interagency experts’ workshop to develop and review Potential Natural Vegetation (PNV) groups for Alaska.  Anchorage, Alaska.  </w:t>
      </w:r>
    </w:p>
    <w:p w:rsidR="007B2530" w:rsidP="007B2530" w:rsidRDefault="007B2530" w14:paraId="4F367398" w14:textId="77777777"/>
    <w:p w:rsidR="007B2530" w:rsidP="007B2530" w:rsidRDefault="007B2530" w14:paraId="76FD64C2" w14:textId="77777777">
      <w:r>
        <w:t xml:space="preserve">Racine, C.H., L.A. Johnson, L.A. Viereck. 1987. Patterns of vegetation recovery after tundra fires in northwestern Alaska, USA.  Arctic and Alpine Research. 19:461-469. </w:t>
      </w:r>
    </w:p>
    <w:p w:rsidR="007B2530" w:rsidP="007B2530" w:rsidRDefault="007B2530" w14:paraId="720F5ECF" w14:textId="77777777"/>
    <w:p w:rsidR="007B2530" w:rsidP="007B2530" w:rsidRDefault="007B2530" w14:paraId="52B5209C" w14:textId="77777777">
      <w:r>
        <w:t>Racine. 1979. Climate of the Chucki-Imuruk area. Pages 32-37 in H. R. Melchior, ed., Biological Survey of the Bering Land Bridge National Monument. Alaska Cooperative Park Studies Unit, University of Alaska Fairbanks, Fairbanks, AK.</w:t>
      </w:r>
    </w:p>
    <w:p w:rsidR="007B2530" w:rsidP="007B2530" w:rsidRDefault="007B2530" w14:paraId="09B0F2CB" w14:textId="77777777"/>
    <w:p w:rsidR="007B2530" w:rsidP="007B2530" w:rsidRDefault="007B2530" w14:paraId="645EFB5C" w14:textId="77777777">
      <w:r>
        <w:t>Racine, C. H., W. A. Patterson III, and J. G. Dennis. 1983. Permafrost thaw associated with tundra fires in northwest Alaska. Pages 1024-1029 in Proceedings, Permafrost, Fourth International Conference. National Academy Press, Washington, D.C.</w:t>
      </w:r>
    </w:p>
    <w:p w:rsidR="007B2530" w:rsidP="007B2530" w:rsidRDefault="007B2530" w14:paraId="2ADDD94E" w14:textId="77777777"/>
    <w:p w:rsidR="007B2530" w:rsidP="007B2530" w:rsidRDefault="007B2530" w14:paraId="1BE659DC" w14:textId="77777777">
      <w:r>
        <w:t>Racine, C.H.; J.G. Dennis and W.A. Patterson III. 1985. Tundra fire regimes in the Noatak River Watershed, Alaska: 1956-83. Arctic 38:194-200.</w:t>
      </w:r>
    </w:p>
    <w:p w:rsidR="007B2530" w:rsidP="007B2530" w:rsidRDefault="007B2530" w14:paraId="6F11FC33" w14:textId="77777777"/>
    <w:p w:rsidR="007B2530" w:rsidP="007B2530" w:rsidRDefault="007B2530" w14:paraId="200521F9" w14:textId="7B612815">
      <w:r>
        <w:t xml:space="preserve">Racine, C; J.L. Allen and J.G. Dennis. 2006. Long-term monitoring of vegetation change following tundra fires in Noatak National Preserve, Alaska. Arctic Network of Parks inventory and monitoring program, National Park Service, </w:t>
      </w:r>
      <w:r w:rsidR="00B32EC8">
        <w:t>Alaska</w:t>
      </w:r>
      <w:r>
        <w:t xml:space="preserve"> Region. Report no. NPS/AKRARCN/NRTR-2006/02.</w:t>
      </w:r>
    </w:p>
    <w:p w:rsidR="007B2530" w:rsidP="007B2530" w:rsidRDefault="007B2530" w14:paraId="7FF5013B" w14:textId="64F85E57"/>
    <w:p w:rsidR="00C539B4" w:rsidP="00C539B4" w:rsidRDefault="00C539B4" w14:paraId="14344E58"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C539B4" w:rsidP="007B2530" w:rsidRDefault="00C539B4" w14:paraId="27481AAE" w14:textId="77777777"/>
    <w:p w:rsidR="007B2530" w:rsidP="007B2530" w:rsidRDefault="007B2530" w14:paraId="753D21FA" w14:textId="77777777">
      <w:r>
        <w:t xml:space="preserve">Viereck, L.A. 1975. Forest ecology of the Alaska Taiga.  In: Proceedings of the circumpolar conference on northern ecology; 1975 September; Ottawa, ON. National Research Council of Canada: I-1 to I-22. </w:t>
      </w:r>
    </w:p>
    <w:p w:rsidR="007B2530" w:rsidP="007B2530" w:rsidRDefault="007B2530" w14:paraId="454D633D" w14:textId="77777777"/>
    <w:p w:rsidR="007B2530" w:rsidP="007B2530" w:rsidRDefault="007B2530" w14:paraId="44E4F8E5" w14:textId="77777777">
      <w:r>
        <w:t xml:space="preserve">Viereck et al. 1992.  The Alaska vegetation classification. Pacific Northwest Research Station, USDA Forest Service, Portland, OR. Gen. Tech. Rep. PNW-GTR286. 278 p. </w:t>
      </w:r>
    </w:p>
    <w:p w:rsidR="007B2530" w:rsidP="007B2530" w:rsidRDefault="007B2530" w14:paraId="1F2D4BF3" w14:textId="77777777"/>
    <w:p w:rsidR="007B2530" w:rsidP="007B2530" w:rsidRDefault="007B2530" w14:paraId="27C76C31" w14:textId="77777777">
      <w:r>
        <w:t>Viereck, L.A.; Schandelmeier, L.A. 1980. Effects of fire in Alaska and adjacent Canada--a literature review. BLM-Aalska Tech. Rep. No. 6. Anchorage, Alaska: U.S. Department of the Interior, Bureau of Land Management. 124 p</w:t>
      </w:r>
    </w:p>
    <w:p w:rsidR="007B2530" w:rsidP="007B2530" w:rsidRDefault="007B2530" w14:paraId="288E4F25" w14:textId="77777777"/>
    <w:p w:rsidR="007B2530" w:rsidP="007B2530" w:rsidRDefault="007B2530" w14:paraId="767F12E2" w14:textId="77777777">
      <w:r>
        <w:t xml:space="preserve">Walker, D.A. 1996. Disturbance and Recovery of Arctic Alaskan Vegetation. In: JF Reynolds and JD Tenhunen eds, Landscape function and disturbance in arctic tundra. Ecological studies vol. 120, Springer Verlag Berlin Heidleberg </w:t>
      </w:r>
    </w:p>
    <w:p w:rsidR="007B2530" w:rsidP="007B2530" w:rsidRDefault="007B2530" w14:paraId="04045D25" w14:textId="77777777"/>
    <w:p w:rsidR="007B2530" w:rsidP="007B2530" w:rsidRDefault="007B2530" w14:paraId="3675FD6E" w14:textId="77777777">
      <w:r>
        <w:t xml:space="preserve">Wein, R.W. 1971. Panel discussion: In: Slaughter, C.W., Barney, Richard J., and Hansen, G.M. (editors). 1971. Fire in the Northern Environment – A Symposium. Sponsors: Alaska Forest Fire Counc il and Society of American Foresters. Held at: The University of Alaska, Fairbanks. April 13-14, 1971. Published by: Pacific. </w:t>
      </w:r>
    </w:p>
    <w:p w:rsidR="007B2530" w:rsidP="007B2530" w:rsidRDefault="007B2530" w14:paraId="67882625" w14:textId="77777777"/>
    <w:p w:rsidR="007B2530" w:rsidP="007B2530" w:rsidRDefault="007B2530" w14:paraId="6D2C5AB1" w14:textId="77777777">
      <w:r>
        <w:t>Wein, R.W. 1976. Frequency and characteristics of arctic tundra fires. Arctic 29: 213-222.</w:t>
      </w:r>
    </w:p>
    <w:p w:rsidRPr="00A43E41" w:rsidR="004D5F12" w:rsidP="007B2530" w:rsidRDefault="004D5F12" w14:paraId="59A01ECD"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723" w:rsidRDefault="00974723" w14:paraId="02D9392C" w14:textId="77777777">
      <w:r>
        <w:separator/>
      </w:r>
    </w:p>
  </w:endnote>
  <w:endnote w:type="continuationSeparator" w:id="0">
    <w:p w:rsidR="00974723" w:rsidRDefault="00974723" w14:paraId="6F19953B" w14:textId="77777777">
      <w:r>
        <w:continuationSeparator/>
      </w:r>
    </w:p>
  </w:endnote>
  <w:endnote w:type="continuationNotice" w:id="1">
    <w:p w:rsidR="00974723" w:rsidRDefault="00974723" w14:paraId="77CAC5C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530" w:rsidP="007B2530" w:rsidRDefault="007B2530" w14:paraId="0B90194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723" w:rsidRDefault="00974723" w14:paraId="4699EB6F" w14:textId="77777777">
      <w:r>
        <w:separator/>
      </w:r>
    </w:p>
  </w:footnote>
  <w:footnote w:type="continuationSeparator" w:id="0">
    <w:p w:rsidR="00974723" w:rsidRDefault="00974723" w14:paraId="3995826F" w14:textId="77777777">
      <w:r>
        <w:continuationSeparator/>
      </w:r>
    </w:p>
  </w:footnote>
  <w:footnote w:type="continuationNotice" w:id="1">
    <w:p w:rsidR="00974723" w:rsidRDefault="00974723" w14:paraId="68B6D02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B2530" w:rsidRDefault="00A43E41" w14:paraId="4C63068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B62"/>
    <w:multiLevelType w:val="hybridMultilevel"/>
    <w:tmpl w:val="7AA4637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0214C9B"/>
    <w:multiLevelType w:val="hybridMultilevel"/>
    <w:tmpl w:val="240089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4518781">
    <w:abstractNumId w:val="0"/>
  </w:num>
  <w:num w:numId="2" w16cid:durableId="1241332591">
    <w:abstractNumId w:val="2"/>
  </w:num>
  <w:num w:numId="3" w16cid:durableId="1515653324">
    <w:abstractNumId w:val="1"/>
  </w:num>
  <w:num w:numId="4" w16cid:durableId="15395889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30"/>
    <w:rsid w:val="0001253E"/>
    <w:rsid w:val="0003202F"/>
    <w:rsid w:val="0004797F"/>
    <w:rsid w:val="00057169"/>
    <w:rsid w:val="00061F33"/>
    <w:rsid w:val="00077A85"/>
    <w:rsid w:val="00097251"/>
    <w:rsid w:val="000C38E2"/>
    <w:rsid w:val="000C7D58"/>
    <w:rsid w:val="000D31AB"/>
    <w:rsid w:val="000E1EC5"/>
    <w:rsid w:val="000E759B"/>
    <w:rsid w:val="00106697"/>
    <w:rsid w:val="00110079"/>
    <w:rsid w:val="00117805"/>
    <w:rsid w:val="00133359"/>
    <w:rsid w:val="00152F78"/>
    <w:rsid w:val="00170549"/>
    <w:rsid w:val="00174486"/>
    <w:rsid w:val="00190042"/>
    <w:rsid w:val="00196C68"/>
    <w:rsid w:val="001A5277"/>
    <w:rsid w:val="001D0EBA"/>
    <w:rsid w:val="001E43F5"/>
    <w:rsid w:val="00212408"/>
    <w:rsid w:val="002206B7"/>
    <w:rsid w:val="00220975"/>
    <w:rsid w:val="00242A9C"/>
    <w:rsid w:val="00272B25"/>
    <w:rsid w:val="00281FB8"/>
    <w:rsid w:val="00290DE0"/>
    <w:rsid w:val="00292706"/>
    <w:rsid w:val="0029693A"/>
    <w:rsid w:val="002A69B2"/>
    <w:rsid w:val="002A7695"/>
    <w:rsid w:val="002C4711"/>
    <w:rsid w:val="002D4A10"/>
    <w:rsid w:val="002E056B"/>
    <w:rsid w:val="002E41A1"/>
    <w:rsid w:val="00300000"/>
    <w:rsid w:val="0031662A"/>
    <w:rsid w:val="003172E2"/>
    <w:rsid w:val="00317BA8"/>
    <w:rsid w:val="00320910"/>
    <w:rsid w:val="00322048"/>
    <w:rsid w:val="003600A2"/>
    <w:rsid w:val="003727D9"/>
    <w:rsid w:val="003947BD"/>
    <w:rsid w:val="003B0653"/>
    <w:rsid w:val="003C703C"/>
    <w:rsid w:val="003E1B76"/>
    <w:rsid w:val="003F322E"/>
    <w:rsid w:val="004036F3"/>
    <w:rsid w:val="00414DA8"/>
    <w:rsid w:val="00424E99"/>
    <w:rsid w:val="0042550C"/>
    <w:rsid w:val="0042737A"/>
    <w:rsid w:val="00447BAA"/>
    <w:rsid w:val="00452B5E"/>
    <w:rsid w:val="00455D4C"/>
    <w:rsid w:val="004575DA"/>
    <w:rsid w:val="00476F39"/>
    <w:rsid w:val="00491F12"/>
    <w:rsid w:val="004972B5"/>
    <w:rsid w:val="004B42BD"/>
    <w:rsid w:val="004C69FB"/>
    <w:rsid w:val="004D4277"/>
    <w:rsid w:val="004D5F12"/>
    <w:rsid w:val="004D7DCF"/>
    <w:rsid w:val="004E7DB5"/>
    <w:rsid w:val="004F7006"/>
    <w:rsid w:val="005035F5"/>
    <w:rsid w:val="00503C61"/>
    <w:rsid w:val="00507F2F"/>
    <w:rsid w:val="00513848"/>
    <w:rsid w:val="00513AFB"/>
    <w:rsid w:val="0051739E"/>
    <w:rsid w:val="00522E94"/>
    <w:rsid w:val="0052386E"/>
    <w:rsid w:val="00523C05"/>
    <w:rsid w:val="00530718"/>
    <w:rsid w:val="00530A8C"/>
    <w:rsid w:val="00530D3E"/>
    <w:rsid w:val="00537D33"/>
    <w:rsid w:val="0054090D"/>
    <w:rsid w:val="005446EB"/>
    <w:rsid w:val="0055096A"/>
    <w:rsid w:val="00557492"/>
    <w:rsid w:val="00583F71"/>
    <w:rsid w:val="005B1DDE"/>
    <w:rsid w:val="005C635A"/>
    <w:rsid w:val="005C7A42"/>
    <w:rsid w:val="005D242C"/>
    <w:rsid w:val="005E6650"/>
    <w:rsid w:val="005F3253"/>
    <w:rsid w:val="00605473"/>
    <w:rsid w:val="006105FE"/>
    <w:rsid w:val="00616941"/>
    <w:rsid w:val="00621C0C"/>
    <w:rsid w:val="0062552C"/>
    <w:rsid w:val="00636D27"/>
    <w:rsid w:val="00640E4A"/>
    <w:rsid w:val="00646981"/>
    <w:rsid w:val="00677AF9"/>
    <w:rsid w:val="00683A8D"/>
    <w:rsid w:val="006A7309"/>
    <w:rsid w:val="006B753B"/>
    <w:rsid w:val="006C5EA6"/>
    <w:rsid w:val="006D628E"/>
    <w:rsid w:val="006D6CCB"/>
    <w:rsid w:val="006E57D4"/>
    <w:rsid w:val="006F39FC"/>
    <w:rsid w:val="00722B5D"/>
    <w:rsid w:val="00740E0B"/>
    <w:rsid w:val="00747459"/>
    <w:rsid w:val="00761F6E"/>
    <w:rsid w:val="007678F1"/>
    <w:rsid w:val="007742B4"/>
    <w:rsid w:val="00786AF8"/>
    <w:rsid w:val="007A721A"/>
    <w:rsid w:val="007B2530"/>
    <w:rsid w:val="007B5284"/>
    <w:rsid w:val="007C7863"/>
    <w:rsid w:val="007F6626"/>
    <w:rsid w:val="007F6719"/>
    <w:rsid w:val="00820371"/>
    <w:rsid w:val="00821A9F"/>
    <w:rsid w:val="00850C8E"/>
    <w:rsid w:val="00861158"/>
    <w:rsid w:val="008779C3"/>
    <w:rsid w:val="008C7174"/>
    <w:rsid w:val="008E3434"/>
    <w:rsid w:val="008F01B1"/>
    <w:rsid w:val="008F737B"/>
    <w:rsid w:val="00901CA2"/>
    <w:rsid w:val="00907797"/>
    <w:rsid w:val="0092312F"/>
    <w:rsid w:val="00937C85"/>
    <w:rsid w:val="00945DBA"/>
    <w:rsid w:val="00956079"/>
    <w:rsid w:val="00966095"/>
    <w:rsid w:val="00974723"/>
    <w:rsid w:val="009811B2"/>
    <w:rsid w:val="00986A7A"/>
    <w:rsid w:val="009B00BC"/>
    <w:rsid w:val="009B03E6"/>
    <w:rsid w:val="009B232E"/>
    <w:rsid w:val="009D25CD"/>
    <w:rsid w:val="009D674B"/>
    <w:rsid w:val="009E0DB5"/>
    <w:rsid w:val="00A16194"/>
    <w:rsid w:val="00A2791D"/>
    <w:rsid w:val="00A309E2"/>
    <w:rsid w:val="00A3201F"/>
    <w:rsid w:val="00A36D75"/>
    <w:rsid w:val="00A43E41"/>
    <w:rsid w:val="00A5422B"/>
    <w:rsid w:val="00A54583"/>
    <w:rsid w:val="00A57A14"/>
    <w:rsid w:val="00A6020D"/>
    <w:rsid w:val="00A63315"/>
    <w:rsid w:val="00AB3795"/>
    <w:rsid w:val="00AC37B9"/>
    <w:rsid w:val="00AF1CDE"/>
    <w:rsid w:val="00AF1E11"/>
    <w:rsid w:val="00AF4B2B"/>
    <w:rsid w:val="00AF6D7C"/>
    <w:rsid w:val="00B1001D"/>
    <w:rsid w:val="00B21A69"/>
    <w:rsid w:val="00B27CD7"/>
    <w:rsid w:val="00B30030"/>
    <w:rsid w:val="00B32EC8"/>
    <w:rsid w:val="00B44A3C"/>
    <w:rsid w:val="00B84C7B"/>
    <w:rsid w:val="00B942A7"/>
    <w:rsid w:val="00BB08A3"/>
    <w:rsid w:val="00BC14B6"/>
    <w:rsid w:val="00BF57EB"/>
    <w:rsid w:val="00C071CE"/>
    <w:rsid w:val="00C07F5E"/>
    <w:rsid w:val="00C25795"/>
    <w:rsid w:val="00C50B12"/>
    <w:rsid w:val="00C5204F"/>
    <w:rsid w:val="00C539B4"/>
    <w:rsid w:val="00C66E45"/>
    <w:rsid w:val="00CA0BB9"/>
    <w:rsid w:val="00CA1418"/>
    <w:rsid w:val="00CA6B0E"/>
    <w:rsid w:val="00CD5881"/>
    <w:rsid w:val="00CD6118"/>
    <w:rsid w:val="00CD68F6"/>
    <w:rsid w:val="00CE79FF"/>
    <w:rsid w:val="00CF2056"/>
    <w:rsid w:val="00D060DC"/>
    <w:rsid w:val="00D16916"/>
    <w:rsid w:val="00D178C7"/>
    <w:rsid w:val="00D306FA"/>
    <w:rsid w:val="00D367FB"/>
    <w:rsid w:val="00D46D39"/>
    <w:rsid w:val="00D477FC"/>
    <w:rsid w:val="00D52C2E"/>
    <w:rsid w:val="00D534D2"/>
    <w:rsid w:val="00D553D0"/>
    <w:rsid w:val="00D62775"/>
    <w:rsid w:val="00D81349"/>
    <w:rsid w:val="00D92158"/>
    <w:rsid w:val="00D95971"/>
    <w:rsid w:val="00DA63B1"/>
    <w:rsid w:val="00DB16CA"/>
    <w:rsid w:val="00DB1D83"/>
    <w:rsid w:val="00DB6322"/>
    <w:rsid w:val="00DC4BA7"/>
    <w:rsid w:val="00DD3902"/>
    <w:rsid w:val="00DE0F2D"/>
    <w:rsid w:val="00DE40A7"/>
    <w:rsid w:val="00DE7AB5"/>
    <w:rsid w:val="00DF0616"/>
    <w:rsid w:val="00E109E9"/>
    <w:rsid w:val="00E133DA"/>
    <w:rsid w:val="00E13676"/>
    <w:rsid w:val="00E33D3C"/>
    <w:rsid w:val="00E406E0"/>
    <w:rsid w:val="00E50BB8"/>
    <w:rsid w:val="00E61C50"/>
    <w:rsid w:val="00E7520B"/>
    <w:rsid w:val="00E94241"/>
    <w:rsid w:val="00EB2776"/>
    <w:rsid w:val="00EC4A14"/>
    <w:rsid w:val="00ED5AFA"/>
    <w:rsid w:val="00EE1305"/>
    <w:rsid w:val="00EF02EA"/>
    <w:rsid w:val="00EF2593"/>
    <w:rsid w:val="00EF60DB"/>
    <w:rsid w:val="00F2584E"/>
    <w:rsid w:val="00F43204"/>
    <w:rsid w:val="00F83D7C"/>
    <w:rsid w:val="00F86C13"/>
    <w:rsid w:val="00F948F2"/>
    <w:rsid w:val="00F97C6D"/>
    <w:rsid w:val="00FA2CC2"/>
    <w:rsid w:val="00FE2EE9"/>
    <w:rsid w:val="00FE3B73"/>
    <w:rsid w:val="00FE41CA"/>
    <w:rsid w:val="00FE6871"/>
    <w:rsid w:val="00FF0FAC"/>
    <w:rsid w:val="410D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DE2DD"/>
  <w15:docId w15:val="{2FCEBF64-EA01-4440-B386-EE9F3C11B7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1253E"/>
    <w:rPr>
      <w:sz w:val="16"/>
      <w:szCs w:val="16"/>
    </w:rPr>
  </w:style>
  <w:style w:type="paragraph" w:styleId="CommentText">
    <w:name w:val="annotation text"/>
    <w:basedOn w:val="Normal"/>
    <w:link w:val="CommentTextChar"/>
    <w:uiPriority w:val="99"/>
    <w:unhideWhenUsed/>
    <w:rsid w:val="0001253E"/>
    <w:rPr>
      <w:sz w:val="20"/>
      <w:szCs w:val="20"/>
    </w:rPr>
  </w:style>
  <w:style w:type="character" w:styleId="CommentTextChar" w:customStyle="1">
    <w:name w:val="Comment Text Char"/>
    <w:basedOn w:val="DefaultParagraphFont"/>
    <w:link w:val="CommentText"/>
    <w:uiPriority w:val="99"/>
    <w:rsid w:val="0001253E"/>
  </w:style>
  <w:style w:type="paragraph" w:styleId="CommentSubject">
    <w:name w:val="annotation subject"/>
    <w:basedOn w:val="CommentText"/>
    <w:next w:val="CommentText"/>
    <w:link w:val="CommentSubjectChar"/>
    <w:uiPriority w:val="99"/>
    <w:semiHidden/>
    <w:unhideWhenUsed/>
    <w:rsid w:val="0001253E"/>
    <w:rPr>
      <w:b/>
      <w:bCs/>
    </w:rPr>
  </w:style>
  <w:style w:type="character" w:styleId="CommentSubjectChar" w:customStyle="1">
    <w:name w:val="Comment Subject Char"/>
    <w:basedOn w:val="CommentTextChar"/>
    <w:link w:val="CommentSubject"/>
    <w:uiPriority w:val="99"/>
    <w:semiHidden/>
    <w:rsid w:val="0001253E"/>
    <w:rPr>
      <w:b/>
      <w:bCs/>
    </w:rPr>
  </w:style>
  <w:style w:type="table" w:styleId="TableGrid">
    <w:name w:val="Table Grid"/>
    <w:basedOn w:val="TableNormal"/>
    <w:uiPriority w:val="59"/>
    <w:rsid w:val="00EF60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B42BD"/>
    <w:pPr>
      <w:ind w:left="720"/>
      <w:contextualSpacing/>
    </w:pPr>
  </w:style>
  <w:style w:type="character" w:styleId="Hyperlink">
    <w:name w:val="Hyperlink"/>
    <w:basedOn w:val="DefaultParagraphFont"/>
    <w:uiPriority w:val="99"/>
    <w:unhideWhenUsed/>
    <w:rsid w:val="00B1001D"/>
    <w:rPr>
      <w:color w:val="0000FF" w:themeColor="hyperlink"/>
      <w:u w:val="single"/>
    </w:rPr>
  </w:style>
  <w:style w:type="character" w:styleId="UnresolvedMention">
    <w:name w:val="Unresolved Mention"/>
    <w:basedOn w:val="DefaultParagraphFont"/>
    <w:uiPriority w:val="99"/>
    <w:semiHidden/>
    <w:unhideWhenUsed/>
    <w:rsid w:val="00B1001D"/>
    <w:rPr>
      <w:color w:val="605E5C"/>
      <w:shd w:val="clear" w:color="auto" w:fill="E1DFDD"/>
    </w:rPr>
  </w:style>
  <w:style w:type="paragraph" w:styleId="Revision">
    <w:name w:val="Revision"/>
    <w:hidden/>
    <w:uiPriority w:val="99"/>
    <w:semiHidden/>
    <w:rsid w:val="007678F1"/>
    <w:rPr>
      <w:sz w:val="24"/>
      <w:szCs w:val="24"/>
    </w:rPr>
  </w:style>
  <w:style w:type="paragraph" w:styleId="pf0" w:customStyle="1">
    <w:name w:val="pf0"/>
    <w:basedOn w:val="Normal"/>
    <w:rsid w:val="004C69FB"/>
    <w:pPr>
      <w:spacing w:before="100" w:beforeAutospacing="1" w:after="100" w:afterAutospacing="1"/>
    </w:pPr>
  </w:style>
  <w:style w:type="character" w:styleId="cf01" w:customStyle="1">
    <w:name w:val="cf01"/>
    <w:basedOn w:val="DefaultParagraphFont"/>
    <w:rsid w:val="004C69FB"/>
    <w:rPr>
      <w:rFonts w:hint="default" w:ascii="Segoe UI" w:hAnsi="Segoe UI" w:cs="Segoe UI"/>
      <w:sz w:val="18"/>
      <w:szCs w:val="18"/>
    </w:rPr>
  </w:style>
  <w:style w:type="character" w:styleId="FollowedHyperlink">
    <w:name w:val="FollowedHyperlink"/>
    <w:basedOn w:val="DefaultParagraphFont"/>
    <w:uiPriority w:val="99"/>
    <w:semiHidden/>
    <w:unhideWhenUsed/>
    <w:rsid w:val="00683A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89661">
      <w:bodyDiv w:val="1"/>
      <w:marLeft w:val="0"/>
      <w:marRight w:val="0"/>
      <w:marTop w:val="0"/>
      <w:marBottom w:val="0"/>
      <w:divBdr>
        <w:top w:val="none" w:sz="0" w:space="0" w:color="auto"/>
        <w:left w:val="none" w:sz="0" w:space="0" w:color="auto"/>
        <w:bottom w:val="none" w:sz="0" w:space="0" w:color="auto"/>
        <w:right w:val="none" w:sz="0" w:space="0" w:color="auto"/>
      </w:divBdr>
    </w:div>
    <w:div w:id="683016480">
      <w:bodyDiv w:val="1"/>
      <w:marLeft w:val="0"/>
      <w:marRight w:val="0"/>
      <w:marTop w:val="0"/>
      <w:marBottom w:val="0"/>
      <w:divBdr>
        <w:top w:val="none" w:sz="0" w:space="0" w:color="auto"/>
        <w:left w:val="none" w:sz="0" w:space="0" w:color="auto"/>
        <w:bottom w:val="none" w:sz="0" w:space="0" w:color="auto"/>
        <w:right w:val="none" w:sz="0" w:space="0" w:color="auto"/>
      </w:divBdr>
    </w:div>
    <w:div w:id="1036808472">
      <w:bodyDiv w:val="1"/>
      <w:marLeft w:val="0"/>
      <w:marRight w:val="0"/>
      <w:marTop w:val="0"/>
      <w:marBottom w:val="0"/>
      <w:divBdr>
        <w:top w:val="none" w:sz="0" w:space="0" w:color="auto"/>
        <w:left w:val="none" w:sz="0" w:space="0" w:color="auto"/>
        <w:bottom w:val="none" w:sz="0" w:space="0" w:color="auto"/>
        <w:right w:val="none" w:sz="0" w:space="0" w:color="auto"/>
      </w:divBdr>
    </w:div>
    <w:div w:id="1148857517">
      <w:bodyDiv w:val="1"/>
      <w:marLeft w:val="0"/>
      <w:marRight w:val="0"/>
      <w:marTop w:val="0"/>
      <w:marBottom w:val="0"/>
      <w:divBdr>
        <w:top w:val="none" w:sz="0" w:space="0" w:color="auto"/>
        <w:left w:val="none" w:sz="0" w:space="0" w:color="auto"/>
        <w:bottom w:val="none" w:sz="0" w:space="0" w:color="auto"/>
        <w:right w:val="none" w:sz="0" w:space="0" w:color="auto"/>
      </w:divBdr>
    </w:div>
    <w:div w:id="1487166599">
      <w:bodyDiv w:val="1"/>
      <w:marLeft w:val="0"/>
      <w:marRight w:val="0"/>
      <w:marTop w:val="0"/>
      <w:marBottom w:val="0"/>
      <w:divBdr>
        <w:top w:val="none" w:sz="0" w:space="0" w:color="auto"/>
        <w:left w:val="none" w:sz="0" w:space="0" w:color="auto"/>
        <w:bottom w:val="none" w:sz="0" w:space="0" w:color="auto"/>
        <w:right w:val="none" w:sz="0" w:space="0" w:color="auto"/>
      </w:divBdr>
    </w:div>
    <w:div w:id="1760446078">
      <w:bodyDiv w:val="1"/>
      <w:marLeft w:val="0"/>
      <w:marRight w:val="0"/>
      <w:marTop w:val="0"/>
      <w:marBottom w:val="0"/>
      <w:divBdr>
        <w:top w:val="none" w:sz="0" w:space="0" w:color="auto"/>
        <w:left w:val="none" w:sz="0" w:space="0" w:color="auto"/>
        <w:bottom w:val="none" w:sz="0" w:space="0" w:color="auto"/>
        <w:right w:val="none" w:sz="0" w:space="0" w:color="auto"/>
      </w:divBdr>
    </w:div>
    <w:div w:id="194938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edit.jornada.nmsu.edu/catalogs/esd/232X/XA232X01Y209" TargetMode="External" Id="rId8" /><Relationship Type="http://schemas.openxmlformats.org/officeDocument/2006/relationships/settings" Target="settings.xml" Id="rId3" /><Relationship Type="http://schemas.openxmlformats.org/officeDocument/2006/relationships/hyperlink" Target="https://soilseries.sc.egov.usda.gov/OSD_Docs/G/GUSHDOIMAN.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15</revision>
  <lastPrinted>1900-01-01T09:00:00.0000000Z</lastPrinted>
  <dcterms:created xsi:type="dcterms:W3CDTF">2023-01-18T19:14:00.0000000Z</dcterms:created>
  <dcterms:modified xsi:type="dcterms:W3CDTF">2024-11-02T16:30:03.4092482Z</dcterms:modified>
</coreProperties>
</file>